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0" w:after="200"/>
        <w:jc w:val="center"/>
        <w:rPr>
          <w:color w:val="111111"/>
          <w:sz w:val="40"/>
          <w:szCs w:val="40"/>
        </w:rPr>
      </w:pPr>
      <w:r>
        <w:rPr>
          <w:b/>
          <w:color w:val="111111"/>
          <w:sz w:val="40"/>
          <w:szCs w:val="40"/>
        </w:rPr>
        <w:t>Walchand College of Engineering, Sangli</w:t>
      </w:r>
    </w:p>
    <w:p>
      <w:pPr>
        <w:pStyle w:val="Normal"/>
        <w:jc w:val="center"/>
        <w:rPr>
          <w:color w:val="111111"/>
          <w:sz w:val="40"/>
          <w:szCs w:val="40"/>
        </w:rPr>
      </w:pPr>
      <w:r>
        <w:rPr>
          <w:b/>
          <w:color w:val="111111"/>
          <w:sz w:val="40"/>
          <w:szCs w:val="40"/>
        </w:rPr>
        <w:t>Robotics Laboratory — Assignment 6</w:t>
      </w:r>
    </w:p>
    <w:p>
      <w:pPr>
        <w:pStyle w:val="Normal"/>
        <w:jc w:val="center"/>
        <w:rPr>
          <w:color w:val="111111"/>
          <w:sz w:val="40"/>
          <w:szCs w:val="40"/>
        </w:rPr>
      </w:pPr>
      <w:r>
        <w:rPr>
          <w:b/>
          <w:color w:val="111111"/>
          <w:sz w:val="40"/>
          <w:szCs w:val="40"/>
        </w:rPr>
        <w:t>Implementation of Orientation and Forward Kinematics for Dobot Magician</w:t>
      </w:r>
    </w:p>
    <w:p>
      <w:pPr>
        <w:pStyle w:val="Normal"/>
        <w:spacing w:before="0" w:after="160"/>
        <w:jc w:val="center"/>
        <w:rPr>
          <w:color w:val="111111"/>
          <w:sz w:val="40"/>
          <w:szCs w:val="40"/>
        </w:rPr>
      </w:pPr>
      <w:r>
        <w:rPr>
          <w:b/>
          <w:color w:val="111111"/>
          <w:sz w:val="40"/>
          <w:szCs w:val="40"/>
          <w:highlight w:val="yellow"/>
        </w:rPr>
        <w:t>Name - Atharv Kulkarni</w:t>
      </w:r>
    </w:p>
    <w:p>
      <w:pPr>
        <w:pStyle w:val="Normal"/>
        <w:spacing w:before="0" w:after="160"/>
        <w:jc w:val="center"/>
        <w:rPr>
          <w:color w:val="111111"/>
          <w:sz w:val="40"/>
          <w:szCs w:val="40"/>
        </w:rPr>
      </w:pPr>
      <w:r>
        <w:rPr>
          <w:b/>
          <w:color w:val="111111"/>
          <w:sz w:val="40"/>
          <w:szCs w:val="40"/>
          <w:highlight w:val="yellow"/>
        </w:rPr>
        <w:t>PRN - 245109074</w:t>
      </w:r>
    </w:p>
    <w:p>
      <w:pPr>
        <w:pStyle w:val="Normal"/>
        <w:spacing w:before="0" w:after="160"/>
        <w:jc w:val="center"/>
        <w:rPr>
          <w:color w:val="111111"/>
          <w:sz w:val="40"/>
          <w:szCs w:val="40"/>
        </w:rPr>
      </w:pPr>
      <w:r>
        <w:rPr>
          <w:b/>
          <w:color w:val="111111"/>
          <w:sz w:val="40"/>
          <w:szCs w:val="40"/>
          <w:highlight w:val="yellow"/>
        </w:rPr>
        <w:t>Class - TY CSE(B)</w:t>
      </w:r>
    </w:p>
    <w:p>
      <w:pPr>
        <w:pStyle w:val="Normal"/>
        <w:rPr>
          <w:color w:val="111111"/>
        </w:rPr>
      </w:pPr>
      <w:r>
        <w:rPr>
          <w:color w:val="111111"/>
        </w:rPr>
      </w:r>
      <w:r>
        <w:br w:type="page"/>
      </w:r>
    </w:p>
    <w:p>
      <w:pPr>
        <w:pStyle w:val="Normal"/>
        <w:spacing w:before="0" w:after="200"/>
        <w:jc w:val="start"/>
        <w:rPr>
          <w:color w:val="111111"/>
          <w:highlight w:val="none"/>
          <w:shd w:fill="FFFF00" w:val="clear"/>
        </w:rPr>
      </w:pPr>
      <w:r>
        <w:rPr>
          <w:b/>
          <w:color w:val="111111"/>
          <w:shd w:fill="FFFFFF" w:val="clear"/>
        </w:rPr>
        <w:t xml:space="preserve">GitHub Link of My: </w:t>
      </w:r>
      <w:r>
        <w:rPr>
          <w:b/>
          <w:color w:val="111111"/>
          <w:shd w:fill="FFFFFF" w:val="clear"/>
        </w:rPr>
        <w:t xml:space="preserve"> </w:t>
      </w:r>
      <w:r>
        <w:rPr>
          <w:b/>
          <w:color w:val="111111"/>
          <w:shd w:fill="FFFF00" w:val="clear"/>
        </w:rPr>
        <w:t>Work:</w:t>
      </w:r>
      <w:hyperlink r:id="rId2">
        <w:r>
          <w:rPr>
            <w:rStyle w:val="Hyperlink"/>
            <w:b/>
            <w:color w:val="111111"/>
            <w:shd w:fill="FFFF00" w:val="clear"/>
          </w:rPr>
          <w:t>https://github.com/Atharv-K-979/WCE-Labs-Material/blob/main/TY_Robotics_Lab/Assignment_7/Session4_Pick_and_Place(1).ipynb</w:t>
        </w:r>
      </w:hyperlink>
    </w:p>
    <w:p>
      <w:pPr>
        <w:pStyle w:val="Normal"/>
        <w:spacing w:before="0" w:after="200"/>
        <w:jc w:val="start"/>
        <w:rPr>
          <w:color w:val="111111"/>
          <w:highlight w:val="none"/>
          <w:shd w:fill="FFFF00" w:val="clear"/>
        </w:rPr>
      </w:pPr>
      <w:hyperlink r:id="rId3">
        <w:r>
          <w:rPr>
            <w:rStyle w:val="Hyperlink"/>
            <w:b/>
            <w:color w:val="111111"/>
            <w:shd w:fill="FFFF00" w:val="clear"/>
          </w:rPr>
          <w:t>https://github.com/Atharv-K-979/WCE-Labs-Material/blob/main/TY_Robotics_Lab/Assignment_6/Session1_Orientation(1).ipynb</w:t>
        </w:r>
      </w:hyperlink>
    </w:p>
    <w:p>
      <w:pPr>
        <w:pStyle w:val="Normal"/>
        <w:spacing w:before="0" w:after="200"/>
        <w:jc w:val="start"/>
        <w:rPr>
          <w:color w:val="111111"/>
          <w:highlight w:val="none"/>
          <w:shd w:fill="FFFF00" w:val="clear"/>
        </w:rPr>
      </w:pPr>
      <w:hyperlink r:id="rId4">
        <w:r>
          <w:rPr>
            <w:rStyle w:val="Hyperlink"/>
            <w:b/>
            <w:color w:val="111111"/>
            <w:shd w:fill="FFFF00" w:val="clear"/>
          </w:rPr>
          <w:t>https://github.com/Atharv-K-979/WCE-Labs-Material/blob/main/TY_Robotics_Lab/Assignment_6/Session2_Forward_Kinematics.ipynb</w:t>
        </w:r>
      </w:hyperlink>
      <w:r>
        <w:rPr>
          <w:b/>
          <w:color w:val="111111"/>
          <w:shd w:fill="FFFF00" w:val="clear"/>
        </w:rPr>
        <w:t xml:space="preserve"> </w:t>
      </w:r>
    </w:p>
    <w:p>
      <w:pPr>
        <w:pStyle w:val="Heading1"/>
        <w:rPr>
          <w:color w:val="111111"/>
        </w:rPr>
      </w:pPr>
      <w:r>
        <w:rPr>
          <w:color w:val="111111"/>
        </w:rPr>
        <w:t>Experiment Title:</w:t>
      </w:r>
    </w:p>
    <w:p>
      <w:pPr>
        <w:pStyle w:val="Normal"/>
        <w:rPr>
          <w:color w:val="111111"/>
        </w:rPr>
      </w:pPr>
      <w:r>
        <w:rPr>
          <w:color w:val="111111"/>
        </w:rPr>
        <w:t>Implementation of Orientation and Forward Kinematics for Dobot Magician</w:t>
      </w:r>
    </w:p>
    <w:p>
      <w:pPr>
        <w:pStyle w:val="Heading1"/>
        <w:rPr>
          <w:color w:val="111111"/>
        </w:rPr>
      </w:pPr>
      <w:r>
        <w:rPr>
          <w:color w:val="111111"/>
        </w:rPr>
        <w:t>AIM:</w:t>
      </w:r>
    </w:p>
    <w:p>
      <w:pPr>
        <w:pStyle w:val="Normal"/>
        <w:rPr>
          <w:color w:val="111111"/>
        </w:rPr>
      </w:pPr>
      <w:r>
        <w:rPr>
          <w:color w:val="111111"/>
        </w:rPr>
        <w:t>To study robot orientation and forward kinematics by initializing a robotic-arm simulation, examining its joints and coordinate frames, and observing how joint-angle configurations affect the end-effector position.</w:t>
      </w:r>
    </w:p>
    <w:p>
      <w:pPr>
        <w:pStyle w:val="Heading1"/>
        <w:rPr>
          <w:color w:val="111111"/>
        </w:rPr>
      </w:pPr>
      <w:r>
        <w:rPr>
          <w:color w:val="111111"/>
        </w:rPr>
        <w:t>OBJECTIVES:</w:t>
      </w:r>
    </w:p>
    <w:p>
      <w:pPr>
        <w:pStyle w:val="ListBullet"/>
        <w:numPr>
          <w:ilvl w:val="0"/>
          <w:numId w:val="1"/>
        </w:numPr>
        <w:rPr>
          <w:color w:val="111111"/>
        </w:rPr>
      </w:pPr>
      <w:r>
        <w:rPr>
          <w:color w:val="111111"/>
        </w:rPr>
        <w:t>To set up the Python simulation environment using Google Colab and PyBullet.</w:t>
      </w:r>
    </w:p>
    <w:p>
      <w:pPr>
        <w:pStyle w:val="ListBullet"/>
        <w:numPr>
          <w:ilvl w:val="0"/>
          <w:numId w:val="1"/>
        </w:numPr>
        <w:rPr>
          <w:color w:val="111111"/>
        </w:rPr>
      </w:pPr>
      <w:r>
        <w:rPr>
          <w:color w:val="111111"/>
        </w:rPr>
        <w:t>To load the robotic arm and ground plane in the simulation environment.</w:t>
      </w:r>
    </w:p>
    <w:p>
      <w:pPr>
        <w:pStyle w:val="ListBullet"/>
        <w:numPr>
          <w:ilvl w:val="0"/>
          <w:numId w:val="1"/>
        </w:numPr>
        <w:rPr>
          <w:color w:val="111111"/>
        </w:rPr>
      </w:pPr>
      <w:r>
        <w:rPr>
          <w:color w:val="111111"/>
        </w:rPr>
        <w:t>To identify the robot joints and understand the world frame and tool/end-effector frame.</w:t>
      </w:r>
    </w:p>
    <w:p>
      <w:pPr>
        <w:pStyle w:val="ListBullet"/>
        <w:numPr>
          <w:ilvl w:val="0"/>
          <w:numId w:val="1"/>
        </w:numPr>
        <w:rPr>
          <w:color w:val="111111"/>
        </w:rPr>
      </w:pPr>
      <w:r>
        <w:rPr>
          <w:color w:val="111111"/>
        </w:rPr>
        <w:t>To inspect the initial end-effector position and test different joint-angle configurations.</w:t>
      </w:r>
    </w:p>
    <w:p>
      <w:pPr>
        <w:pStyle w:val="ListBullet"/>
        <w:numPr>
          <w:ilvl w:val="0"/>
          <w:numId w:val="1"/>
        </w:numPr>
        <w:rPr>
          <w:color w:val="111111"/>
        </w:rPr>
      </w:pPr>
      <w:r>
        <w:rPr>
          <w:color w:val="111111"/>
        </w:rPr>
        <w:t>To observe the relationship between joint angles and the resulting end-effector pose.</w:t>
      </w:r>
    </w:p>
    <w:p>
      <w:pPr>
        <w:pStyle w:val="Heading1"/>
        <w:rPr>
          <w:color w:val="111111"/>
        </w:rPr>
      </w:pPr>
      <w:r>
        <w:rPr>
          <w:color w:val="111111"/>
        </w:rPr>
        <w:t>THEORY:</w:t>
      </w:r>
    </w:p>
    <w:p>
      <w:pPr>
        <w:pStyle w:val="Normal"/>
        <w:rPr>
          <w:color w:val="111111"/>
        </w:rPr>
      </w:pPr>
      <w:r>
        <w:rPr>
          <w:color w:val="111111"/>
        </w:rPr>
        <w:t>Robot orientation describes the direction in which a robot link or end-effector is pointing. A coordinate frame provides a reference for expressing position and orientation. The world frame is fixed relative to the simulation environment, whereas the tool frame moves with the robot's end-effector.</w:t>
      </w:r>
    </w:p>
    <w:p>
      <w:pPr>
        <w:pStyle w:val="Normal"/>
        <w:rPr>
          <w:color w:val="111111"/>
        </w:rPr>
      </w:pPr>
      <w:r>
        <w:rPr>
          <w:color w:val="111111"/>
        </w:rPr>
        <w:t>Forward kinematics calculates the end-effector position and orientation from the known joint variables and the robot's link geometry. For a serial manipulator, the transformations associated with successive joints and links are combined to obtain the end-effector pose relative to the world frame. Changing a joint angle changes the configuration of the arm and may change the end-effector position and orientation.</w:t>
      </w:r>
    </w:p>
    <w:p>
      <w:pPr>
        <w:pStyle w:val="Normal"/>
        <w:rPr>
          <w:color w:val="111111"/>
        </w:rPr>
      </w:pPr>
      <w:r>
        <w:rPr>
          <w:color w:val="111111"/>
        </w:rPr>
      </w:r>
    </w:p>
    <w:p>
      <w:pPr>
        <w:pStyle w:val="Normal"/>
        <w:rPr>
          <w:color w:val="111111"/>
        </w:rPr>
      </w:pPr>
      <w:r>
        <w:rPr>
          <w:color w:val="111111"/>
        </w:rPr>
      </w:r>
    </w:p>
    <w:p>
      <w:pPr>
        <w:pStyle w:val="Normal"/>
        <w:rPr>
          <w:color w:val="111111"/>
        </w:rPr>
      </w:pPr>
      <w:r>
        <w:rPr>
          <w:color w:val="111111"/>
        </w:rPr>
      </w:r>
    </w:p>
    <w:p>
      <w:pPr>
        <w:pStyle w:val="Heading1"/>
        <w:rPr>
          <w:color w:val="111111"/>
        </w:rPr>
      </w:pPr>
      <w:r>
        <w:rPr>
          <w:color w:val="111111"/>
        </w:rPr>
        <w:t>EXPERIMENT STEPS WITH SCREENSHOT OF EACH STEP:</w:t>
      </w:r>
    </w:p>
    <w:p>
      <w:pPr>
        <w:pStyle w:val="Normal"/>
        <w:rPr>
          <w:color w:val="111111"/>
        </w:rPr>
      </w:pPr>
      <w:r>
        <w:rPr>
          <w:b/>
          <w:color w:val="111111"/>
        </w:rPr>
        <w:t>Step 1: Install and import the required libraries</w:t>
      </w:r>
    </w:p>
    <w:p>
      <w:pPr>
        <w:pStyle w:val="Normal"/>
        <w:rPr>
          <w:color w:val="111111"/>
        </w:rPr>
      </w:pPr>
      <w:r>
        <w:rPr>
          <w:color w:val="111111"/>
        </w:rPr>
        <w:t>Install PyBullet and import the required Python libraries, including PyBullet, PyBullet data, NumPy, Matplotlib, and time.</w:t>
      </w:r>
    </w:p>
    <w:p>
      <w:pPr>
        <w:pStyle w:val="Normal"/>
        <w:jc w:val="center"/>
        <w:rPr>
          <w:i/>
          <w:color w:val="111111"/>
        </w:rPr>
      </w:pPr>
      <w:r>
        <w:rPr>
          <w:i/>
          <w:color w:val="111111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17920" cy="57531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575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i/>
          <w:color w:val="111111"/>
        </w:rPr>
      </w:pPr>
      <w:r>
        <w:rPr>
          <w:i/>
          <w:color w:val="111111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17920" cy="28962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896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color w:val="111111"/>
        </w:rPr>
      </w:pPr>
      <w:r>
        <w:rPr>
          <w:b/>
          <w:color w:val="111111"/>
        </w:rPr>
        <w:t>Step 2: Initialize the simulation environment</w:t>
      </w:r>
    </w:p>
    <w:p>
      <w:pPr>
        <w:pStyle w:val="Normal"/>
        <w:rPr>
          <w:color w:val="111111"/>
        </w:rPr>
      </w:pPr>
      <w:r>
        <w:rPr>
          <w:color w:val="111111"/>
        </w:rPr>
        <w:t>Create the simulation client, set the asset search path and gravity, and prepare the ground plane.</w:t>
      </w:r>
    </w:p>
    <w:p>
      <w:pPr>
        <w:pStyle w:val="Normal"/>
        <w:jc w:val="center"/>
        <w:rPr>
          <w:i/>
          <w:color w:val="111111"/>
        </w:rPr>
      </w:pPr>
      <w:r>
        <w:rPr>
          <w:i/>
          <w:color w:val="111111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09770" cy="486219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770" cy="4862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i/>
          <w:color w:val="111111"/>
        </w:rPr>
      </w:pPr>
      <w:r>
        <w:rPr>
          <w:i/>
          <w:color w:val="111111"/>
        </w:rPr>
      </w:r>
    </w:p>
    <w:p>
      <w:pPr>
        <w:pStyle w:val="Normal"/>
        <w:rPr>
          <w:b/>
          <w:color w:val="111111"/>
        </w:rPr>
      </w:pPr>
      <w:r>
        <w:rPr>
          <w:b/>
          <w:color w:val="111111"/>
        </w:rPr>
      </w:r>
    </w:p>
    <w:p>
      <w:pPr>
        <w:pStyle w:val="Normal"/>
        <w:rPr>
          <w:b/>
          <w:color w:val="111111"/>
        </w:rPr>
      </w:pPr>
      <w:r>
        <w:rPr>
          <w:b/>
          <w:color w:val="111111"/>
        </w:rPr>
      </w:r>
    </w:p>
    <w:p>
      <w:pPr>
        <w:pStyle w:val="Normal"/>
        <w:rPr>
          <w:b/>
          <w:color w:val="111111"/>
        </w:rPr>
      </w:pPr>
      <w:r>
        <w:rPr>
          <w:b/>
          <w:color w:val="111111"/>
        </w:rPr>
      </w:r>
    </w:p>
    <w:p>
      <w:pPr>
        <w:pStyle w:val="Normal"/>
        <w:rPr>
          <w:b/>
          <w:color w:val="111111"/>
        </w:rPr>
      </w:pPr>
      <w:r>
        <w:rPr>
          <w:b/>
          <w:color w:val="111111"/>
        </w:rPr>
      </w:r>
    </w:p>
    <w:p>
      <w:pPr>
        <w:pStyle w:val="Normal"/>
        <w:rPr>
          <w:b/>
          <w:color w:val="111111"/>
        </w:rPr>
      </w:pPr>
      <w:r>
        <w:rPr>
          <w:b/>
          <w:color w:val="111111"/>
        </w:rPr>
      </w:r>
    </w:p>
    <w:p>
      <w:pPr>
        <w:pStyle w:val="Normal"/>
        <w:rPr>
          <w:b/>
          <w:color w:val="111111"/>
        </w:rPr>
      </w:pPr>
      <w:r>
        <w:rPr>
          <w:b/>
          <w:color w:val="111111"/>
        </w:rPr>
      </w:r>
    </w:p>
    <w:p>
      <w:pPr>
        <w:pStyle w:val="Normal"/>
        <w:rPr>
          <w:b/>
          <w:color w:val="111111"/>
        </w:rPr>
      </w:pPr>
      <w:r>
        <w:rPr>
          <w:b/>
          <w:color w:val="111111"/>
        </w:rPr>
      </w:r>
    </w:p>
    <w:p>
      <w:pPr>
        <w:pStyle w:val="Normal"/>
        <w:rPr>
          <w:b/>
          <w:color w:val="111111"/>
        </w:rPr>
      </w:pPr>
      <w:r>
        <w:rPr>
          <w:b/>
          <w:color w:val="111111"/>
        </w:rPr>
      </w:r>
    </w:p>
    <w:p>
      <w:pPr>
        <w:pStyle w:val="Normal"/>
        <w:rPr>
          <w:b/>
          <w:color w:val="111111"/>
        </w:rPr>
      </w:pPr>
      <w:r>
        <w:rPr>
          <w:b/>
          <w:color w:val="111111"/>
        </w:rPr>
      </w:r>
    </w:p>
    <w:p>
      <w:pPr>
        <w:pStyle w:val="Normal"/>
        <w:rPr>
          <w:b/>
          <w:color w:val="111111"/>
        </w:rPr>
      </w:pPr>
      <w:r>
        <w:rPr>
          <w:b/>
          <w:color w:val="111111"/>
        </w:rPr>
      </w:r>
    </w:p>
    <w:p>
      <w:pPr>
        <w:pStyle w:val="Normal"/>
        <w:rPr>
          <w:b/>
          <w:color w:val="111111"/>
        </w:rPr>
      </w:pPr>
      <w:r>
        <w:rPr>
          <w:b/>
          <w:color w:val="111111"/>
        </w:rPr>
      </w:r>
    </w:p>
    <w:p>
      <w:pPr>
        <w:pStyle w:val="Normal"/>
        <w:rPr>
          <w:b/>
          <w:color w:val="111111"/>
        </w:rPr>
      </w:pPr>
      <w:r>
        <w:rPr>
          <w:b/>
          <w:color w:val="111111"/>
        </w:rPr>
        <w:t>Step 3: Load the robotic arm and render the scene</w:t>
      </w:r>
    </w:p>
    <w:p>
      <w:pPr>
        <w:pStyle w:val="Normal"/>
        <w:rPr>
          <w:color w:val="111111"/>
        </w:rPr>
      </w:pPr>
      <w:r>
        <w:rPr>
          <w:color w:val="111111"/>
        </w:rPr>
        <w:t>Load the robot model into the simulation, advance the simulation, and capture a snapshot of the robot.</w:t>
      </w:r>
    </w:p>
    <w:p>
      <w:pPr>
        <w:pStyle w:val="Normal"/>
        <w:jc w:val="center"/>
        <w:rPr>
          <w:i/>
          <w:color w:val="111111"/>
        </w:rPr>
      </w:pPr>
      <w:r>
        <w:rPr>
          <w:i/>
          <w:color w:val="111111"/>
        </w:rPr>
      </w:r>
    </w:p>
    <w:p>
      <w:pPr>
        <w:pStyle w:val="Normal"/>
        <w:jc w:val="center"/>
        <w:rPr>
          <w:i/>
          <w:color w:val="111111"/>
        </w:rPr>
      </w:pPr>
      <w:r>
        <w:rPr>
          <w:i/>
          <w:color w:val="111111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17920" cy="421068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210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i/>
          <w:color w:val="111111"/>
        </w:rPr>
      </w:pPr>
      <w:r>
        <w:rPr>
          <w:i/>
          <w:color w:val="111111"/>
        </w:rPr>
      </w:r>
    </w:p>
    <w:p>
      <w:pPr>
        <w:pStyle w:val="Normal"/>
        <w:rPr>
          <w:color w:val="111111"/>
        </w:rPr>
      </w:pPr>
      <w:r>
        <w:rPr>
          <w:b/>
          <w:color w:val="111111"/>
        </w:rPr>
        <w:t>Step 4: Inspect the robot joints</w:t>
      </w:r>
    </w:p>
    <w:p>
      <w:pPr>
        <w:pStyle w:val="Normal"/>
        <w:rPr>
          <w:color w:val="111111"/>
        </w:rPr>
      </w:pPr>
      <w:r>
        <w:rPr>
          <w:color w:val="111111"/>
        </w:rPr>
        <w:t>Retrieve and display the joint information, including joint indices, names, and joint types.</w:t>
      </w:r>
    </w:p>
    <w:p>
      <w:pPr>
        <w:pStyle w:val="Normal"/>
        <w:jc w:val="center"/>
        <w:rPr>
          <w:i/>
        </w:rPr>
      </w:pPr>
      <w:r>
        <w:rPr>
          <w:i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17920" cy="671766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6717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color w:val="111111"/>
        </w:rPr>
      </w:pPr>
      <w:r>
        <w:rPr>
          <w:b/>
          <w:color w:val="111111"/>
        </w:rPr>
      </w:r>
    </w:p>
    <w:p>
      <w:pPr>
        <w:pStyle w:val="Normal"/>
        <w:rPr>
          <w:b/>
          <w:color w:val="111111"/>
        </w:rPr>
      </w:pPr>
      <w:r>
        <w:rPr>
          <w:b/>
          <w:color w:val="111111"/>
        </w:rPr>
      </w:r>
    </w:p>
    <w:p>
      <w:pPr>
        <w:pStyle w:val="Normal"/>
        <w:rPr>
          <w:b/>
          <w:color w:val="111111"/>
        </w:rPr>
      </w:pPr>
      <w:r>
        <w:rPr>
          <w:b/>
          <w:color w:val="111111"/>
        </w:rPr>
      </w:r>
    </w:p>
    <w:p>
      <w:pPr>
        <w:pStyle w:val="Normal"/>
        <w:rPr>
          <w:b/>
          <w:color w:val="111111"/>
        </w:rPr>
      </w:pPr>
      <w:r>
        <w:rPr>
          <w:b/>
          <w:color w:val="111111"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Heading1"/>
        <w:rPr>
          <w:color w:val="111111"/>
        </w:rPr>
      </w:pPr>
      <w:r>
        <w:rPr>
          <w:color w:val="111111"/>
        </w:rPr>
        <w:t>IMPLEMENTATION WITH OUTPUT:</w:t>
      </w:r>
    </w:p>
    <w:p>
      <w:pPr>
        <w:pStyle w:val="Normal"/>
        <w:rPr>
          <w:color w:val="111111"/>
        </w:rPr>
      </w:pPr>
      <w:r>
        <w:rPr>
          <w:color w:val="111111"/>
        </w:rPr>
        <w:t>Implementation Code Screenshot</w:t>
      </w:r>
    </w:p>
    <w:p>
      <w:pPr>
        <w:pStyle w:val="Normal"/>
        <w:jc w:val="center"/>
        <w:rPr>
          <w:i/>
        </w:rPr>
      </w:pPr>
      <w:r>
        <w:rPr>
          <w:i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17920" cy="332232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322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3321685</wp:posOffset>
            </wp:positionV>
            <wp:extent cx="6217920" cy="405511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055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>
          <w:color w:val="111111"/>
        </w:rPr>
      </w:pPr>
      <w:r>
        <w:rPr>
          <w:color w:val="111111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-89535</wp:posOffset>
            </wp:positionH>
            <wp:positionV relativeFrom="paragraph">
              <wp:posOffset>170180</wp:posOffset>
            </wp:positionV>
            <wp:extent cx="6217920" cy="527621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5276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>
          <w:b w:val="false"/>
          <w:bCs w:val="false"/>
          <w:color w:val="111111"/>
        </w:rPr>
      </w:pPr>
      <w:r>
        <w:rPr>
          <w:b w:val="false"/>
          <w:bCs w:val="false"/>
          <w:color w:val="111111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-130810</wp:posOffset>
            </wp:positionH>
            <wp:positionV relativeFrom="paragraph">
              <wp:posOffset>240665</wp:posOffset>
            </wp:positionV>
            <wp:extent cx="6217920" cy="122809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1228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>
          <w:color w:val="111111"/>
        </w:rPr>
      </w:pPr>
      <w:r>
        <w:rPr>
          <w:color w:val="111111"/>
        </w:rPr>
      </w:r>
    </w:p>
    <w:p>
      <w:pPr>
        <w:pStyle w:val="Heading1"/>
        <w:rPr>
          <w:color w:val="111111"/>
        </w:rPr>
      </w:pPr>
      <w:r>
        <w:rPr>
          <w:color w:val="111111"/>
        </w:rPr>
      </w:r>
    </w:p>
    <w:p>
      <w:pPr>
        <w:pStyle w:val="Heading1"/>
        <w:rPr>
          <w:color w:val="111111"/>
        </w:rPr>
      </w:pPr>
      <w:r>
        <w:rPr>
          <w:color w:val="111111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17920" cy="285940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859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19050</wp:posOffset>
            </wp:positionH>
            <wp:positionV relativeFrom="paragraph">
              <wp:posOffset>2921635</wp:posOffset>
            </wp:positionV>
            <wp:extent cx="5702935" cy="556514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935" cy="556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>
          <w:color w:val="111111"/>
        </w:rPr>
      </w:pPr>
      <w:r>
        <w:rPr>
          <w:color w:val="111111"/>
        </w:rPr>
      </w:r>
    </w:p>
    <w:p>
      <w:pPr>
        <w:pStyle w:val="Heading1"/>
        <w:rPr>
          <w:color w:val="111111"/>
        </w:rPr>
      </w:pPr>
      <w:r>
        <w:rPr>
          <w:color w:val="111111"/>
        </w:rPr>
      </w:r>
    </w:p>
    <w:p>
      <w:pPr>
        <w:pStyle w:val="Heading1"/>
        <w:rPr>
          <w:color w:val="111111"/>
        </w:rPr>
      </w:pPr>
      <w:r>
        <w:rPr>
          <w:color w:val="111111"/>
        </w:rPr>
      </w:r>
    </w:p>
    <w:p>
      <w:pPr>
        <w:pStyle w:val="Heading1"/>
        <w:rPr>
          <w:color w:val="111111"/>
        </w:rPr>
      </w:pPr>
      <w:r>
        <w:rPr>
          <w:color w:val="111111"/>
        </w:rPr>
      </w:r>
    </w:p>
    <w:p>
      <w:pPr>
        <w:pStyle w:val="Heading1"/>
        <w:rPr>
          <w:color w:val="111111"/>
        </w:rPr>
      </w:pPr>
      <w:r>
        <w:rPr>
          <w:color w:val="111111"/>
        </w:rPr>
      </w:r>
    </w:p>
    <w:p>
      <w:pPr>
        <w:pStyle w:val="Heading1"/>
        <w:rPr>
          <w:color w:val="111111"/>
        </w:rPr>
      </w:pPr>
      <w:r>
        <w:rPr>
          <w:color w:val="111111"/>
        </w:rPr>
      </w:r>
    </w:p>
    <w:p>
      <w:pPr>
        <w:pStyle w:val="Heading1"/>
        <w:rPr>
          <w:color w:val="111111"/>
        </w:rPr>
      </w:pPr>
      <w:r>
        <w:rPr>
          <w:color w:val="111111"/>
        </w:rPr>
      </w:r>
    </w:p>
    <w:p>
      <w:pPr>
        <w:pStyle w:val="Heading1"/>
        <w:rPr>
          <w:color w:val="111111"/>
        </w:rPr>
      </w:pPr>
      <w:r>
        <w:rPr>
          <w:color w:val="111111"/>
        </w:rPr>
      </w:r>
    </w:p>
    <w:p>
      <w:pPr>
        <w:pStyle w:val="Heading1"/>
        <w:rPr>
          <w:color w:val="111111"/>
        </w:rPr>
      </w:pPr>
      <w:r>
        <w:rPr>
          <w:color w:val="111111"/>
        </w:rPr>
      </w:r>
    </w:p>
    <w:p>
      <w:pPr>
        <w:pStyle w:val="Heading1"/>
        <w:rPr>
          <w:color w:val="111111"/>
        </w:rPr>
      </w:pPr>
      <w:r>
        <w:rPr>
          <w:color w:val="111111"/>
        </w:rPr>
        <w:t>CONCLUSION:</w:t>
      </w:r>
    </w:p>
    <w:p>
      <w:pPr>
        <w:pStyle w:val="Normal"/>
        <w:spacing w:before="0" w:after="200"/>
        <w:rPr>
          <w:color w:val="111111"/>
        </w:rPr>
      </w:pPr>
      <w:r>
        <w:rPr>
          <w:color w:val="111111"/>
        </w:rPr>
        <w:t>The experiment introduces robotic orientation, coordinate frames, joint inspection, and forward kinematics through simulation. By changing joint-angle configurations and observing the resulting end-effector coordinates, the relationship between joint motion and the robot's pose can be studied. The supplied notebook uses a KUKA iiwa model in PyBullet; the model should be changed or the notebook verified if the assignment specifically requires the Dobot Magician.</w:t>
      </w:r>
    </w:p>
    <w:sectPr>
      <w:footerReference w:type="even" r:id="rId16"/>
      <w:footerReference w:type="default" r:id="rId17"/>
      <w:footerReference w:type="first" r:id="rId18"/>
      <w:type w:val="nextPage"/>
      <w:pgSz w:w="12240" w:h="15840"/>
      <w:pgMar w:left="1224" w:right="1224" w:gutter="0" w:header="0" w:top="1008" w:footer="72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highlight w:val="none"/>
        <w:shd w:fill="FFFFFF" w:val="clear"/>
      </w:rPr>
    </w:pPr>
    <w:r>
      <w:rPr>
        <w:shd w:fill="FFFFFF" w:val="clear"/>
      </w:rPr>
      <w:fldChar w:fldCharType="begin"/>
    </w:r>
    <w:r>
      <w:rPr>
        <w:shd w:fill="FFFFFF" w:val="clear"/>
      </w:rPr>
      <w:instrText xml:space="preserve"> PAGE </w:instrText>
    </w:r>
    <w:r>
      <w:rPr>
        <w:shd w:fill="FFFFFF" w:val="clear"/>
      </w:rPr>
      <w:fldChar w:fldCharType="separate"/>
    </w:r>
    <w:r>
      <w:rPr>
        <w:shd w:fill="FFFFFF" w:val="clear"/>
      </w:rPr>
      <w:t>10</w:t>
    </w:r>
    <w:r>
      <w:rPr>
        <w:shd w:fill="FFFFFF" w:val="clea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highlight w:val="none"/>
        <w:shd w:fill="FFFFFF" w:val="clear"/>
      </w:rPr>
    </w:pPr>
    <w:r>
      <w:rPr>
        <w:shd w:fill="FFFFFF" w:val="clear"/>
      </w:rPr>
      <w:fldChar w:fldCharType="begin"/>
    </w:r>
    <w:r>
      <w:rPr>
        <w:shd w:fill="FFFFFF" w:val="clear"/>
      </w:rPr>
      <w:instrText xml:space="preserve"> PAGE </w:instrText>
    </w:r>
    <w:r>
      <w:rPr>
        <w:shd w:fill="FFFFFF" w:val="clear"/>
      </w:rPr>
      <w:fldChar w:fldCharType="separate"/>
    </w:r>
    <w:r>
      <w:rPr>
        <w:shd w:fill="FFFFFF" w:val="clear"/>
      </w:rPr>
      <w:t>10</w:t>
    </w:r>
    <w:r>
      <w:rPr>
        <w:shd w:fill="FFFFFF" w:val="clear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Atharv-K-979/WCE-Labs-Material/blob/main/TY_Robotics_Lab/Assignment_7/Session4_Pick_and_Place(1).ipynb" TargetMode="External"/><Relationship Id="rId3" Type="http://schemas.openxmlformats.org/officeDocument/2006/relationships/hyperlink" Target="https://github.com/Atharv-K-979/WCE-Labs-Material/blob/main/TY_Robotics_Lab/Assignment_6/Session1_Orientation(1).ipynb" TargetMode="External"/><Relationship Id="rId4" Type="http://schemas.openxmlformats.org/officeDocument/2006/relationships/hyperlink" Target="https://github.com/Atharv-K-979/WCE-Labs-Material/blob/main/TY_Robotics_Lab/Assignment_6/Session2_Forward_Kinematics.ipynb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LibreOffice/25.8.7.3$Linux_X86_64 LibreOffice_project/580$Build-3</Application>
  <AppVersion>15.0000</AppVersion>
  <Pages>10</Pages>
  <Words>417</Words>
  <Characters>2830</Characters>
  <CharactersWithSpaces>3208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cp:lastPrinted>2026-10-15T23:34:39Z</cp:lastPrinted>
  <dcterms:modified xsi:type="dcterms:W3CDTF">2026-10-15T23:34:43Z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