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RecoveryOS</w:t>
      </w:r>
    </w:p>
    <w:p>
      <w:pPr>
        <w:jc w:val="center"/>
      </w:pPr>
      <w:r>
        <w:rPr>
          <w:i/>
          <w:sz w:val="22"/>
        </w:rPr>
        <w:t>Product Requirements Document (PRD) + Technical Requirements Document (TRD)</w:t>
      </w:r>
    </w:p>
    <w:p/>
    <w:p>
      <w:pPr>
        <w:spacing w:after="80"/>
      </w:pPr>
      <w:r>
        <w:rPr>
          <w:b/>
        </w:rPr>
        <w:t>Razorpay</w:t>
      </w:r>
      <w:r>
        <w:t xml:space="preserve"> AI Buildathon 2026 • Track 03 — AI Revenue Recovery</w:t>
      </w:r>
    </w:p>
    <w:p>
      <w:pPr>
        <w:spacing w:after="80"/>
      </w:pPr>
      <w:r>
        <w:t>Document purpose: define the product, technical architecture, phased execution plan, evaluation strategy, security model, failure demos, and differentiated feature required to deliver a genuinely working, product-level build.</w:t>
      </w:r>
    </w:p>
    <w:p>
      <w:pPr>
        <w:spacing w:after="80"/>
      </w:pPr>
      <w:r>
        <w:t>Primary objective: maximize the probability of internship conversion by demonstrating problem taste, build quality, AI judgment, and failure recovery through a running financial workflow—not by maximizing feature count.</w:t>
      </w:r>
    </w:p>
    <w:p/>
    <w:p>
      <w:pPr>
        <w:pStyle w:val="Heading2"/>
      </w:pPr>
      <w:r>
        <w:t>Executive decision</w:t>
      </w:r>
    </w:p>
    <w:p>
      <w:pPr>
        <w:spacing w:after="80"/>
      </w:pPr>
      <w:r>
        <w:t>Build RecoveryOS: an AI-assisted payment-failure recovery operating system. The system detects payment failures from Razorpay test-mode webhooks, diagnoses likely causes, evaluates a deterministic recovery policy, executes bounded recovery actions, verifies outcomes against Razorpay, and measures actual recovered revenue.</w:t>
      </w:r>
    </w:p>
    <w:p>
      <w:pPr>
        <w:spacing w:after="80"/>
      </w:pPr>
      <w:r>
        <w:t>Core thesis: AI handles ambiguity; deterministic software handles authority. The LLM can recommend. It cannot directly move money, authorize itself, bypass merchant limits, or determine whether a payment succeeded.</w:t>
      </w:r>
    </w:p>
    <w:p>
      <w:pPr>
        <w:pStyle w:val="Heading2"/>
      </w:pPr>
      <w:r>
        <w:t>North-star product statement</w:t>
      </w:r>
    </w:p>
    <w:p>
      <w:pPr>
        <w:spacing w:after="80"/>
      </w:pPr>
      <w:r>
        <w:t>“Turn failed payment attempts into safely recovered revenue—without allowing automation to create a larger financial failure.”</w:t>
      </w:r>
    </w:p>
    <w:p>
      <w:pPr>
        <w:pStyle w:val="Heading2"/>
      </w:pPr>
      <w:r>
        <w:t>Differentiator</w:t>
      </w:r>
    </w:p>
    <w:p>
      <w:pPr>
        <w:spacing w:after="80"/>
      </w:pPr>
      <w:r>
        <w:t>Recovery Twin: a counterfactual Strategy Lab that lets a merchant simulate proposed recovery-policy changes against a seeded historical/synthetic batch before deploying them. It estimates incremental recovery, intervention volume, and risk while keeping simulation strictly non-executing.</w:t>
      </w:r>
    </w:p>
    <w:p>
      <w:pPr>
        <w:pStyle w:val="Heading2"/>
      </w:pPr>
      <w:r>
        <w:t>Non-negotiable quality bar</w:t>
      </w:r>
    </w:p>
    <w:p>
      <w:pPr>
        <w:pStyle w:val="ListBullet"/>
        <w:spacing w:after="40"/>
      </w:pPr>
      <w:r>
        <w:t>Real Razorpay test-mode integration must drive the core workflow.</w:t>
      </w:r>
    </w:p>
    <w:p>
      <w:pPr>
        <w:pStyle w:val="ListBullet"/>
        <w:spacing w:after="40"/>
      </w:pPr>
      <w:r>
        <w:t>Every money-moving action must be bounded, idempotent, explainable, and auditable.</w:t>
      </w:r>
    </w:p>
    <w:p>
      <w:pPr>
        <w:pStyle w:val="ListBullet"/>
        <w:spacing w:after="40"/>
      </w:pPr>
      <w:r>
        <w:t>Ambiguous outcomes are first-class states; the system must reconcile before retrying.</w:t>
      </w:r>
    </w:p>
    <w:p>
      <w:pPr>
        <w:pStyle w:val="ListBullet"/>
        <w:spacing w:after="40"/>
      </w:pPr>
      <w:r>
        <w:t>Metrics must be recomputable from persisted events—not hardcoded.</w:t>
      </w:r>
    </w:p>
    <w:p>
      <w:pPr>
        <w:pStyle w:val="ListBullet"/>
        <w:spacing w:after="40"/>
      </w:pPr>
      <w:r>
        <w:t>The product must continue operating when AI is disabled.</w:t>
      </w:r>
    </w:p>
    <w:p>
      <w:pPr>
        <w:pStyle w:val="ListBullet"/>
        <w:spacing w:after="40"/>
      </w:pPr>
      <w:r>
        <w:t>Do not claim production-ready, fully autonomous, 1M-user scale, or unsupported accuracy.</w:t>
      </w:r>
    </w:p>
    <w:p>
      <w:r>
        <w:br w:type="page"/>
      </w:r>
    </w:p>
    <w:p>
      <w:pPr>
        <w:pStyle w:val="Heading1"/>
      </w:pPr>
      <w:r>
        <w:t>1. Hackathon Context &amp; Strategic Rationale</w:t>
      </w:r>
    </w:p>
    <w:p>
      <w:pPr>
        <w:pStyle w:val="Heading2"/>
      </w:pPr>
      <w:r>
        <w:t>1.1 Hackathon opportunity</w:t>
      </w:r>
    </w:p>
    <w:p>
      <w:pPr>
        <w:spacing w:after="80"/>
      </w:pPr>
      <w:r>
        <w:t>The Razorpay AI Buildathon is positioned around builders who can think, build, and solve rather than merely present a resume. The stated evaluation lens is: Problem taste, Build quality, AI judgment, and Failure recovery. The opportunity advertised with the buildathon includes a direct panel route for shortlisted builders, a ₹75,000 monthly stipend, a choice of 6 or 12 months, and in-person work in Bangalore from September.</w:t>
      </w:r>
    </w:p>
    <w:p>
      <w:pPr>
        <w:spacing w:after="80"/>
      </w:pPr>
      <w:r>
        <w:t>For this project, the hackathon should therefore be treated as both a competition and a technical audition. The repository, reliability behavior, architecture, failure handling, and engineering tradeoffs are evidence of whether the builder can operate in a payments-infrastructure environment.</w:t>
      </w:r>
    </w:p>
    <w:p>
      <w:pPr>
        <w:pStyle w:val="Heading2"/>
      </w:pPr>
      <w:r>
        <w:t>1.2 Selected track</w:t>
      </w:r>
    </w:p>
    <w:p>
      <w:pPr>
        <w:spacing w:after="80"/>
      </w:pPr>
      <w:r>
        <w:t>Track 03 — AI Revenue Recovery: build an agent that detects revenue at risk, determines an appropriate intervention, and executes a bounded recovery workflow spanning payment failures, checkout abandonment, failed subscriptions, receivables, mandate retries, or related recovery loops.</w:t>
      </w:r>
    </w:p>
    <w:p>
      <w:pPr>
        <w:pStyle w:val="Heading2"/>
      </w:pPr>
      <w:r>
        <w:t>1.3 Why Track 03</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Criterion</w:t>
            </w:r>
          </w:p>
        </w:tc>
        <w:tc>
          <w:tcPr>
            <w:tcW w:type="dxa" w:w="3408"/>
            <w:vAlign w:val="center"/>
          </w:tcPr>
          <w:p>
            <w:r>
              <w:rPr>
                <w:b/>
                <w:sz w:val="16"/>
              </w:rPr>
              <w:t>Track 03 target</w:t>
            </w:r>
          </w:p>
        </w:tc>
        <w:tc>
          <w:tcPr>
            <w:tcW w:type="dxa" w:w="3408"/>
            <w:vAlign w:val="center"/>
          </w:tcPr>
          <w:p>
            <w:r>
              <w:rPr>
                <w:b/>
                <w:sz w:val="16"/>
              </w:rPr>
              <w:t>Why it matters</w:t>
            </w:r>
          </w:p>
        </w:tc>
      </w:tr>
      <w:tr>
        <w:tc>
          <w:tcPr>
            <w:tcW w:type="dxa" w:w="3408"/>
          </w:tcPr>
          <w:p>
            <w:r>
              <w:rPr>
                <w:sz w:val="15"/>
              </w:rPr>
              <w:t>Razorpay alignment</w:t>
            </w:r>
          </w:p>
        </w:tc>
        <w:tc>
          <w:tcPr>
            <w:tcW w:type="dxa" w:w="3408"/>
          </w:tcPr>
          <w:p>
            <w:r>
              <w:rPr>
                <w:sz w:val="15"/>
              </w:rPr>
              <w:t>Very high</w:t>
            </w:r>
          </w:p>
        </w:tc>
        <w:tc>
          <w:tcPr>
            <w:tcW w:type="dxa" w:w="3408"/>
          </w:tcPr>
          <w:p>
            <w:r>
              <w:rPr>
                <w:sz w:val="15"/>
              </w:rPr>
              <w:t>Directly exercises payment events, status verification, recovery and merchant economics.</w:t>
            </w:r>
          </w:p>
        </w:tc>
      </w:tr>
      <w:tr>
        <w:tc>
          <w:tcPr>
            <w:tcW w:type="dxa" w:w="3408"/>
          </w:tcPr>
          <w:p>
            <w:r>
              <w:rPr>
                <w:sz w:val="15"/>
              </w:rPr>
              <w:t>Problem quality</w:t>
            </w:r>
          </w:p>
        </w:tc>
        <w:tc>
          <w:tcPr>
            <w:tcW w:type="dxa" w:w="3408"/>
          </w:tcPr>
          <w:p>
            <w:r>
              <w:rPr>
                <w:sz w:val="15"/>
              </w:rPr>
              <w:t>Very high</w:t>
            </w:r>
          </w:p>
        </w:tc>
        <w:tc>
          <w:tcPr>
            <w:tcW w:type="dxa" w:w="3408"/>
          </w:tcPr>
          <w:p>
            <w:r>
              <w:rPr>
                <w:sz w:val="15"/>
              </w:rPr>
              <w:t>The output is measurable in rupees recovered, not just AI interactions.</w:t>
            </w:r>
          </w:p>
        </w:tc>
      </w:tr>
      <w:tr>
        <w:tc>
          <w:tcPr>
            <w:tcW w:type="dxa" w:w="3408"/>
          </w:tcPr>
          <w:p>
            <w:r>
              <w:rPr>
                <w:sz w:val="15"/>
              </w:rPr>
              <w:t>Build quality</w:t>
            </w:r>
          </w:p>
        </w:tc>
        <w:tc>
          <w:tcPr>
            <w:tcW w:type="dxa" w:w="3408"/>
          </w:tcPr>
          <w:p>
            <w:r>
              <w:rPr>
                <w:sz w:val="15"/>
              </w:rPr>
              <w:t>Very high</w:t>
            </w:r>
          </w:p>
        </w:tc>
        <w:tc>
          <w:tcPr>
            <w:tcW w:type="dxa" w:w="3408"/>
          </w:tcPr>
          <w:p>
            <w:r>
              <w:rPr>
                <w:sz w:val="15"/>
              </w:rPr>
              <w:t>State machines, idempotency, queues, transactions and reconciliation are load-bearing.</w:t>
            </w:r>
          </w:p>
        </w:tc>
      </w:tr>
      <w:tr>
        <w:tc>
          <w:tcPr>
            <w:tcW w:type="dxa" w:w="3408"/>
          </w:tcPr>
          <w:p>
            <w:r>
              <w:rPr>
                <w:sz w:val="15"/>
              </w:rPr>
              <w:t>AI judgment</w:t>
            </w:r>
          </w:p>
        </w:tc>
        <w:tc>
          <w:tcPr>
            <w:tcW w:type="dxa" w:w="3408"/>
          </w:tcPr>
          <w:p>
            <w:r>
              <w:rPr>
                <w:sz w:val="15"/>
              </w:rPr>
              <w:t>Very high</w:t>
            </w:r>
          </w:p>
        </w:tc>
        <w:tc>
          <w:tcPr>
            <w:tcW w:type="dxa" w:w="3408"/>
          </w:tcPr>
          <w:p>
            <w:r>
              <w:rPr>
                <w:sz w:val="15"/>
              </w:rPr>
              <w:t>Diagnosis and recommendation are fuzzy; money authority remains deterministic.</w:t>
            </w:r>
          </w:p>
        </w:tc>
      </w:tr>
      <w:tr>
        <w:tc>
          <w:tcPr>
            <w:tcW w:type="dxa" w:w="3408"/>
          </w:tcPr>
          <w:p>
            <w:r>
              <w:rPr>
                <w:sz w:val="15"/>
              </w:rPr>
              <w:t>Failure recovery</w:t>
            </w:r>
          </w:p>
        </w:tc>
        <w:tc>
          <w:tcPr>
            <w:tcW w:type="dxa" w:w="3408"/>
          </w:tcPr>
          <w:p>
            <w:r>
              <w:rPr>
                <w:sz w:val="15"/>
              </w:rPr>
              <w:t>Exceptional</w:t>
            </w:r>
          </w:p>
        </w:tc>
        <w:tc>
          <w:tcPr>
            <w:tcW w:type="dxa" w:w="3408"/>
          </w:tcPr>
          <w:p>
            <w:r>
              <w:rPr>
                <w:sz w:val="15"/>
              </w:rPr>
              <w:t>Duplicate events, lost responses and ambiguous payment states are naturally demonstrable.</w:t>
            </w:r>
          </w:p>
        </w:tc>
      </w:tr>
      <w:tr>
        <w:tc>
          <w:tcPr>
            <w:tcW w:type="dxa" w:w="3408"/>
          </w:tcPr>
          <w:p>
            <w:r>
              <w:rPr>
                <w:sz w:val="15"/>
              </w:rPr>
              <w:t>Internship signal</w:t>
            </w:r>
          </w:p>
        </w:tc>
        <w:tc>
          <w:tcPr>
            <w:tcW w:type="dxa" w:w="3408"/>
          </w:tcPr>
          <w:p>
            <w:r>
              <w:rPr>
                <w:sz w:val="15"/>
              </w:rPr>
              <w:t>Exceptional</w:t>
            </w:r>
          </w:p>
        </w:tc>
        <w:tc>
          <w:tcPr>
            <w:tcW w:type="dxa" w:w="3408"/>
          </w:tcPr>
          <w:p>
            <w:r>
              <w:rPr>
                <w:sz w:val="15"/>
              </w:rPr>
              <w:t>Shows payments-domain thinking rather than a generic AI wrapper.</w:t>
            </w:r>
          </w:p>
        </w:tc>
      </w:tr>
    </w:tbl>
    <w:p/>
    <w:p>
      <w:pPr>
        <w:pStyle w:val="Heading2"/>
      </w:pPr>
      <w:r>
        <w:t>1.4 Problem definition</w:t>
      </w:r>
    </w:p>
    <w:p>
      <w:pPr>
        <w:spacing w:after="80"/>
      </w:pPr>
      <w:r>
        <w:t>Merchants can lose revenue when payments fail and recovery workflows are either too blunt, too slow, or too manual. A fixed retry job does not understand why the payment failed, whether retrying now is sensible, or whether an apparently failed payment actually succeeded downstream. RecoveryOS closes this loop while placing hard safety boundaries around every intervention.</w:t>
      </w:r>
    </w:p>
    <w:p>
      <w:pPr>
        <w:pStyle w:val="Heading2"/>
      </w:pPr>
      <w:r>
        <w:t>1.5 Target users</w:t>
      </w:r>
    </w:p>
    <w:p>
      <w:pPr>
        <w:pStyle w:val="ListBullet"/>
        <w:spacing w:after="40"/>
      </w:pPr>
      <w:r>
        <w:t>Subscription businesses: SaaS, OTT, edtech, insurance and other recurring-payment merchants.</w:t>
      </w:r>
    </w:p>
    <w:p>
      <w:pPr>
        <w:pStyle w:val="ListBullet"/>
        <w:spacing w:after="40"/>
      </w:pPr>
      <w:r>
        <w:t>D2C/e-commerce merchants with material payment-failure volume.</w:t>
      </w:r>
    </w:p>
    <w:p>
      <w:pPr>
        <w:pStyle w:val="ListBullet"/>
        <w:spacing w:after="40"/>
      </w:pPr>
      <w:r>
        <w:t>Merchant-success or payments-operations teams that need an operational view of recoverable revenue.</w:t>
      </w:r>
    </w:p>
    <w:p>
      <w:pPr>
        <w:pStyle w:val="Heading2"/>
      </w:pPr>
      <w:r>
        <w:t>1.6 Product non-goals</w:t>
      </w:r>
    </w:p>
    <w:p>
      <w:pPr>
        <w:pStyle w:val="ListBullet"/>
        <w:spacing w:after="40"/>
      </w:pPr>
      <w:r>
        <w:t>Generic chatbot or conversational AI wrapper.</w:t>
      </w:r>
    </w:p>
    <w:p>
      <w:pPr>
        <w:pStyle w:val="ListBullet"/>
        <w:spacing w:after="40"/>
      </w:pPr>
      <w:r>
        <w:t>Agentic checkout side quest.</w:t>
      </w:r>
    </w:p>
    <w:p>
      <w:pPr>
        <w:pStyle w:val="ListBullet"/>
        <w:spacing w:after="40"/>
      </w:pPr>
      <w:r>
        <w:t>Mobile application.</w:t>
      </w:r>
    </w:p>
    <w:p>
      <w:pPr>
        <w:pStyle w:val="ListBullet"/>
        <w:spacing w:after="40"/>
      </w:pPr>
      <w:r>
        <w:t>Multi-tenant billing/team-management platform.</w:t>
      </w:r>
    </w:p>
    <w:p>
      <w:pPr>
        <w:pStyle w:val="ListBullet"/>
        <w:spacing w:after="40"/>
      </w:pPr>
      <w:r>
        <w:t>Microservices/Kubernetes/cloud complexity for its own sake.</w:t>
      </w:r>
    </w:p>
    <w:p>
      <w:pPr>
        <w:pStyle w:val="ListBullet"/>
        <w:spacing w:after="40"/>
      </w:pPr>
      <w:r>
        <w:t>More than one LLM provider during the build.</w:t>
      </w:r>
    </w:p>
    <w:p>
      <w:r>
        <w:br w:type="page"/>
      </w:r>
    </w:p>
    <w:p>
      <w:pPr>
        <w:pStyle w:val="Heading1"/>
      </w:pPr>
      <w:r>
        <w:t>2. Product Requirements</w:t>
      </w:r>
    </w:p>
    <w:p>
      <w:pPr>
        <w:pStyle w:val="Heading2"/>
      </w:pPr>
      <w:r>
        <w:t>2.1 Core user journey</w:t>
      </w:r>
    </w:p>
    <w:p>
      <w:pPr>
        <w:spacing w:after="100"/>
        <w:ind w:left="216"/>
      </w:pPr>
      <w:r>
        <w:rPr>
          <w:rFonts w:ascii="Courier New" w:hAnsi="Courier New"/>
          <w:sz w:val="15"/>
        </w:rPr>
        <w:t>Payment failure</w:t>
        <w:br/>
        <w:t xml:space="preserve">    → verified webhook</w:t>
        <w:br/>
        <w:t xml:space="preserve">    → deduplicated event</w:t>
        <w:br/>
        <w:t xml:space="preserve">    → RecoveryCase</w:t>
        <w:br/>
        <w:t xml:space="preserve">    → AI diagnosis</w:t>
        <w:br/>
        <w:t xml:space="preserve">    → deterministic policy evaluation</w:t>
        <w:br/>
        <w:t xml:space="preserve">    → optional human approval</w:t>
        <w:br/>
        <w:t xml:space="preserve">    → bounded intervention</w:t>
        <w:br/>
        <w:t xml:space="preserve">    → Razorpay status verification</w:t>
        <w:br/>
        <w:t xml:space="preserve">    → recovered / exhausted / escalated / outcome unknown</w:t>
        <w:br/>
        <w:t xml:space="preserve">    → reconciliation</w:t>
        <w:br/>
        <w:t xml:space="preserve">    → audit + metrics</w:t>
      </w:r>
    </w:p>
    <w:p>
      <w:pPr>
        <w:pStyle w:val="Heading2"/>
      </w:pPr>
      <w:r>
        <w:t>2.2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ID</w:t>
            </w:r>
          </w:p>
        </w:tc>
        <w:tc>
          <w:tcPr>
            <w:tcW w:type="dxa" w:w="2556"/>
            <w:vAlign w:val="center"/>
          </w:tcPr>
          <w:p>
            <w:r>
              <w:rPr>
                <w:b/>
                <w:sz w:val="16"/>
              </w:rPr>
              <w:t>Requirement</w:t>
            </w:r>
          </w:p>
        </w:tc>
        <w:tc>
          <w:tcPr>
            <w:tcW w:type="dxa" w:w="2556"/>
            <w:vAlign w:val="center"/>
          </w:tcPr>
          <w:p>
            <w:r>
              <w:rPr>
                <w:b/>
                <w:sz w:val="16"/>
              </w:rPr>
              <w:t>Priority</w:t>
            </w:r>
          </w:p>
        </w:tc>
        <w:tc>
          <w:tcPr>
            <w:tcW w:type="dxa" w:w="2556"/>
            <w:vAlign w:val="center"/>
          </w:tcPr>
          <w:p>
            <w:r>
              <w:rPr>
                <w:b/>
                <w:sz w:val="16"/>
              </w:rPr>
              <w:t>Acceptance condition</w:t>
            </w:r>
          </w:p>
        </w:tc>
      </w:tr>
      <w:tr>
        <w:tc>
          <w:tcPr>
            <w:tcW w:type="dxa" w:w="2556"/>
          </w:tcPr>
          <w:p>
            <w:r>
              <w:rPr>
                <w:sz w:val="15"/>
              </w:rPr>
              <w:t>FR-01</w:t>
            </w:r>
          </w:p>
        </w:tc>
        <w:tc>
          <w:tcPr>
            <w:tcW w:type="dxa" w:w="2556"/>
          </w:tcPr>
          <w:p>
            <w:r>
              <w:rPr>
                <w:sz w:val="15"/>
              </w:rPr>
              <w:t>Ingest Razorpay payment-failure webhooks.</w:t>
            </w:r>
          </w:p>
        </w:tc>
        <w:tc>
          <w:tcPr>
            <w:tcW w:type="dxa" w:w="2556"/>
          </w:tcPr>
          <w:p>
            <w:r>
              <w:rPr>
                <w:sz w:val="15"/>
              </w:rPr>
              <w:t>P0</w:t>
            </w:r>
          </w:p>
        </w:tc>
        <w:tc>
          <w:tcPr>
            <w:tcW w:type="dxa" w:w="2556"/>
          </w:tcPr>
          <w:p>
            <w:r>
              <w:rPr>
                <w:sz w:val="15"/>
              </w:rPr>
              <w:t>Signature verified, persisted, deduplicated and queued.</w:t>
            </w:r>
          </w:p>
        </w:tc>
      </w:tr>
      <w:tr>
        <w:tc>
          <w:tcPr>
            <w:tcW w:type="dxa" w:w="2556"/>
          </w:tcPr>
          <w:p>
            <w:r>
              <w:rPr>
                <w:sz w:val="15"/>
              </w:rPr>
              <w:t>FR-02</w:t>
            </w:r>
          </w:p>
        </w:tc>
        <w:tc>
          <w:tcPr>
            <w:tcW w:type="dxa" w:w="2556"/>
          </w:tcPr>
          <w:p>
            <w:r>
              <w:rPr>
                <w:sz w:val="15"/>
              </w:rPr>
              <w:t>Create and manage RecoveryCase.</w:t>
            </w:r>
          </w:p>
        </w:tc>
        <w:tc>
          <w:tcPr>
            <w:tcW w:type="dxa" w:w="2556"/>
          </w:tcPr>
          <w:p>
            <w:r>
              <w:rPr>
                <w:sz w:val="15"/>
              </w:rPr>
              <w:t>P0</w:t>
            </w:r>
          </w:p>
        </w:tc>
        <w:tc>
          <w:tcPr>
            <w:tcW w:type="dxa" w:w="2556"/>
          </w:tcPr>
          <w:p>
            <w:r>
              <w:rPr>
                <w:sz w:val="15"/>
              </w:rPr>
              <w:t>Valid state transitions only; transactionally enforced.</w:t>
            </w:r>
          </w:p>
        </w:tc>
      </w:tr>
      <w:tr>
        <w:tc>
          <w:tcPr>
            <w:tcW w:type="dxa" w:w="2556"/>
          </w:tcPr>
          <w:p>
            <w:r>
              <w:rPr>
                <w:sz w:val="15"/>
              </w:rPr>
              <w:t>FR-03</w:t>
            </w:r>
          </w:p>
        </w:tc>
        <w:tc>
          <w:tcPr>
            <w:tcW w:type="dxa" w:w="2556"/>
          </w:tcPr>
          <w:p>
            <w:r>
              <w:rPr>
                <w:sz w:val="15"/>
              </w:rPr>
              <w:t>Diagnose failure with AI.</w:t>
            </w:r>
          </w:p>
        </w:tc>
        <w:tc>
          <w:tcPr>
            <w:tcW w:type="dxa" w:w="2556"/>
          </w:tcPr>
          <w:p>
            <w:r>
              <w:rPr>
                <w:sz w:val="15"/>
              </w:rPr>
              <w:t>P0</w:t>
            </w:r>
          </w:p>
        </w:tc>
        <w:tc>
          <w:tcPr>
            <w:tcW w:type="dxa" w:w="2556"/>
          </w:tcPr>
          <w:p>
            <w:r>
              <w:rPr>
                <w:sz w:val="15"/>
              </w:rPr>
              <w:t>Schema-valid structured JSON; sanitized context.</w:t>
            </w:r>
          </w:p>
        </w:tc>
      </w:tr>
      <w:tr>
        <w:tc>
          <w:tcPr>
            <w:tcW w:type="dxa" w:w="2556"/>
          </w:tcPr>
          <w:p>
            <w:r>
              <w:rPr>
                <w:sz w:val="15"/>
              </w:rPr>
              <w:t>FR-04</w:t>
            </w:r>
          </w:p>
        </w:tc>
        <w:tc>
          <w:tcPr>
            <w:tcW w:type="dxa" w:w="2556"/>
          </w:tcPr>
          <w:p>
            <w:r>
              <w:rPr>
                <w:sz w:val="15"/>
              </w:rPr>
              <w:t>Operate without AI.</w:t>
            </w:r>
          </w:p>
        </w:tc>
        <w:tc>
          <w:tcPr>
            <w:tcW w:type="dxa" w:w="2556"/>
          </w:tcPr>
          <w:p>
            <w:r>
              <w:rPr>
                <w:sz w:val="15"/>
              </w:rPr>
              <w:t>P0</w:t>
            </w:r>
          </w:p>
        </w:tc>
        <w:tc>
          <w:tcPr>
            <w:tcW w:type="dxa" w:w="2556"/>
          </w:tcPr>
          <w:p>
            <w:r>
              <w:rPr>
                <w:sz w:val="15"/>
              </w:rPr>
              <w:t>Rules-based fallback diagnoses continue recovery.</w:t>
            </w:r>
          </w:p>
        </w:tc>
      </w:tr>
      <w:tr>
        <w:tc>
          <w:tcPr>
            <w:tcW w:type="dxa" w:w="2556"/>
          </w:tcPr>
          <w:p>
            <w:r>
              <w:rPr>
                <w:sz w:val="15"/>
              </w:rPr>
              <w:t>FR-05</w:t>
            </w:r>
          </w:p>
        </w:tc>
        <w:tc>
          <w:tcPr>
            <w:tcW w:type="dxa" w:w="2556"/>
          </w:tcPr>
          <w:p>
            <w:r>
              <w:rPr>
                <w:sz w:val="15"/>
              </w:rPr>
              <w:t>Evaluate deterministic recovery policy.</w:t>
            </w:r>
          </w:p>
        </w:tc>
        <w:tc>
          <w:tcPr>
            <w:tcW w:type="dxa" w:w="2556"/>
          </w:tcPr>
          <w:p>
            <w:r>
              <w:rPr>
                <w:sz w:val="15"/>
              </w:rPr>
              <w:t>P0</w:t>
            </w:r>
          </w:p>
        </w:tc>
        <w:tc>
          <w:tcPr>
            <w:tcW w:type="dxa" w:w="2556"/>
          </w:tcPr>
          <w:p>
            <w:r>
              <w:rPr>
                <w:sz w:val="15"/>
              </w:rPr>
              <w:t>≥6 tested rules; every decision has rules_fired trace.</w:t>
            </w:r>
          </w:p>
        </w:tc>
      </w:tr>
      <w:tr>
        <w:tc>
          <w:tcPr>
            <w:tcW w:type="dxa" w:w="2556"/>
          </w:tcPr>
          <w:p>
            <w:r>
              <w:rPr>
                <w:sz w:val="15"/>
              </w:rPr>
              <w:t>FR-06</w:t>
            </w:r>
          </w:p>
        </w:tc>
        <w:tc>
          <w:tcPr>
            <w:tcW w:type="dxa" w:w="2556"/>
          </w:tcPr>
          <w:p>
            <w:r>
              <w:rPr>
                <w:sz w:val="15"/>
              </w:rPr>
              <w:t>Execute bounded recovery actions.</w:t>
            </w:r>
          </w:p>
        </w:tc>
        <w:tc>
          <w:tcPr>
            <w:tcW w:type="dxa" w:w="2556"/>
          </w:tcPr>
          <w:p>
            <w:r>
              <w:rPr>
                <w:sz w:val="15"/>
              </w:rPr>
              <w:t>P0</w:t>
            </w:r>
          </w:p>
        </w:tc>
        <w:tc>
          <w:tcPr>
            <w:tcW w:type="dxa" w:w="2556"/>
          </w:tcPr>
          <w:p>
            <w:r>
              <w:rPr>
                <w:sz w:val="15"/>
              </w:rPr>
              <w:t>Idempotent intervention; pre-flight status check.</w:t>
            </w:r>
          </w:p>
        </w:tc>
      </w:tr>
      <w:tr>
        <w:tc>
          <w:tcPr>
            <w:tcW w:type="dxa" w:w="2556"/>
          </w:tcPr>
          <w:p>
            <w:r>
              <w:rPr>
                <w:sz w:val="15"/>
              </w:rPr>
              <w:t>FR-07</w:t>
            </w:r>
          </w:p>
        </w:tc>
        <w:tc>
          <w:tcPr>
            <w:tcW w:type="dxa" w:w="2556"/>
          </w:tcPr>
          <w:p>
            <w:r>
              <w:rPr>
                <w:sz w:val="15"/>
              </w:rPr>
              <w:t>Handle ambiguous outcomes.</w:t>
            </w:r>
          </w:p>
        </w:tc>
        <w:tc>
          <w:tcPr>
            <w:tcW w:type="dxa" w:w="2556"/>
          </w:tcPr>
          <w:p>
            <w:r>
              <w:rPr>
                <w:sz w:val="15"/>
              </w:rPr>
              <w:t>P0</w:t>
            </w:r>
          </w:p>
        </w:tc>
        <w:tc>
          <w:tcPr>
            <w:tcW w:type="dxa" w:w="2556"/>
          </w:tcPr>
          <w:p>
            <w:r>
              <w:rPr>
                <w:sz w:val="15"/>
              </w:rPr>
              <w:t>OUTCOME_UNKNOWN blocks blind retry; reconciler resolves.</w:t>
            </w:r>
          </w:p>
        </w:tc>
      </w:tr>
      <w:tr>
        <w:tc>
          <w:tcPr>
            <w:tcW w:type="dxa" w:w="2556"/>
          </w:tcPr>
          <w:p>
            <w:r>
              <w:rPr>
                <w:sz w:val="15"/>
              </w:rPr>
              <w:t>FR-08</w:t>
            </w:r>
          </w:p>
        </w:tc>
        <w:tc>
          <w:tcPr>
            <w:tcW w:type="dxa" w:w="2556"/>
          </w:tcPr>
          <w:p>
            <w:r>
              <w:rPr>
                <w:sz w:val="15"/>
              </w:rPr>
              <w:t>Maintain audit trail.</w:t>
            </w:r>
          </w:p>
        </w:tc>
        <w:tc>
          <w:tcPr>
            <w:tcW w:type="dxa" w:w="2556"/>
          </w:tcPr>
          <w:p>
            <w:r>
              <w:rPr>
                <w:sz w:val="15"/>
              </w:rPr>
              <w:t>P0</w:t>
            </w:r>
          </w:p>
        </w:tc>
        <w:tc>
          <w:tcPr>
            <w:tcW w:type="dxa" w:w="2556"/>
          </w:tcPr>
          <w:p>
            <w:r>
              <w:rPr>
                <w:sz w:val="15"/>
              </w:rPr>
              <w:t>Who/what/when/why/result available per case.</w:t>
            </w:r>
          </w:p>
        </w:tc>
      </w:tr>
      <w:tr>
        <w:tc>
          <w:tcPr>
            <w:tcW w:type="dxa" w:w="2556"/>
          </w:tcPr>
          <w:p>
            <w:r>
              <w:rPr>
                <w:sz w:val="15"/>
              </w:rPr>
              <w:t>FR-09</w:t>
            </w:r>
          </w:p>
        </w:tc>
        <w:tc>
          <w:tcPr>
            <w:tcW w:type="dxa" w:w="2556"/>
          </w:tcPr>
          <w:p>
            <w:r>
              <w:rPr>
                <w:sz w:val="15"/>
              </w:rPr>
              <w:t>Provide merchant dashboard.</w:t>
            </w:r>
          </w:p>
        </w:tc>
        <w:tc>
          <w:tcPr>
            <w:tcW w:type="dxa" w:w="2556"/>
          </w:tcPr>
          <w:p>
            <w:r>
              <w:rPr>
                <w:sz w:val="15"/>
              </w:rPr>
              <w:t>P0</w:t>
            </w:r>
          </w:p>
        </w:tc>
        <w:tc>
          <w:tcPr>
            <w:tcW w:type="dxa" w:w="2556"/>
          </w:tcPr>
          <w:p>
            <w:r>
              <w:rPr>
                <w:sz w:val="15"/>
              </w:rPr>
              <w:t>Case list, case detail, policy trace, metrics.</w:t>
            </w:r>
          </w:p>
        </w:tc>
      </w:tr>
      <w:tr>
        <w:tc>
          <w:tcPr>
            <w:tcW w:type="dxa" w:w="2556"/>
          </w:tcPr>
          <w:p>
            <w:r>
              <w:rPr>
                <w:sz w:val="15"/>
              </w:rPr>
              <w:t>FR-10</w:t>
            </w:r>
          </w:p>
        </w:tc>
        <w:tc>
          <w:tcPr>
            <w:tcW w:type="dxa" w:w="2556"/>
          </w:tcPr>
          <w:p>
            <w:r>
              <w:rPr>
                <w:sz w:val="15"/>
              </w:rPr>
              <w:t>Batch-evaluate performance.</w:t>
            </w:r>
          </w:p>
        </w:tc>
        <w:tc>
          <w:tcPr>
            <w:tcW w:type="dxa" w:w="2556"/>
          </w:tcPr>
          <w:p>
            <w:r>
              <w:rPr>
                <w:sz w:val="15"/>
              </w:rPr>
              <w:t>P0</w:t>
            </w:r>
          </w:p>
        </w:tc>
        <w:tc>
          <w:tcPr>
            <w:tcW w:type="dxa" w:w="2556"/>
          </w:tcPr>
          <w:p>
            <w:r>
              <w:rPr>
                <w:sz w:val="15"/>
              </w:rPr>
              <w:t>Seeded dataset and baseline comparison produce reproducible metrics.</w:t>
            </w:r>
          </w:p>
        </w:tc>
      </w:tr>
      <w:tr>
        <w:tc>
          <w:tcPr>
            <w:tcW w:type="dxa" w:w="2556"/>
          </w:tcPr>
          <w:p>
            <w:r>
              <w:rPr>
                <w:sz w:val="15"/>
              </w:rPr>
              <w:t>FR-11</w:t>
            </w:r>
          </w:p>
        </w:tc>
        <w:tc>
          <w:tcPr>
            <w:tcW w:type="dxa" w:w="2556"/>
          </w:tcPr>
          <w:p>
            <w:r>
              <w:rPr>
                <w:sz w:val="15"/>
              </w:rPr>
              <w:t>Demonstrate failure recovery.</w:t>
            </w:r>
          </w:p>
        </w:tc>
        <w:tc>
          <w:tcPr>
            <w:tcW w:type="dxa" w:w="2556"/>
          </w:tcPr>
          <w:p>
            <w:r>
              <w:rPr>
                <w:sz w:val="15"/>
              </w:rPr>
              <w:t>P0</w:t>
            </w:r>
          </w:p>
        </w:tc>
        <w:tc>
          <w:tcPr>
            <w:tcW w:type="dxa" w:w="2556"/>
          </w:tcPr>
          <w:p>
            <w:r>
              <w:rPr>
                <w:sz w:val="15"/>
              </w:rPr>
              <w:t>Demo-gated chaos panel supports three scripted scenarios.</w:t>
            </w:r>
          </w:p>
        </w:tc>
      </w:tr>
      <w:tr>
        <w:tc>
          <w:tcPr>
            <w:tcW w:type="dxa" w:w="2556"/>
          </w:tcPr>
          <w:p>
            <w:r>
              <w:rPr>
                <w:sz w:val="15"/>
              </w:rPr>
              <w:t>FR-12</w:t>
            </w:r>
          </w:p>
        </w:tc>
        <w:tc>
          <w:tcPr>
            <w:tcW w:type="dxa" w:w="2556"/>
          </w:tcPr>
          <w:p>
            <w:r>
              <w:rPr>
                <w:sz w:val="15"/>
              </w:rPr>
              <w:t>Simulate policy changes.</w:t>
            </w:r>
          </w:p>
        </w:tc>
        <w:tc>
          <w:tcPr>
            <w:tcW w:type="dxa" w:w="2556"/>
          </w:tcPr>
          <w:p>
            <w:r>
              <w:rPr>
                <w:sz w:val="15"/>
              </w:rPr>
              <w:t>P1</w:t>
            </w:r>
          </w:p>
        </w:tc>
        <w:tc>
          <w:tcPr>
            <w:tcW w:type="dxa" w:w="2556"/>
          </w:tcPr>
          <w:p>
            <w:r>
              <w:rPr>
                <w:sz w:val="15"/>
              </w:rPr>
              <w:t>Recovery Twin runs non-executing counterfactuals and compares outcomes.</w:t>
            </w:r>
          </w:p>
        </w:tc>
      </w:tr>
    </w:tbl>
    <w:p/>
    <w:p>
      <w:pPr>
        <w:pStyle w:val="Heading2"/>
      </w:pPr>
      <w:r>
        <w:t>2.3 Recovery actions</w:t>
      </w:r>
    </w:p>
    <w:p>
      <w:pPr>
        <w:pStyle w:val="ListBullet"/>
        <w:spacing w:after="40"/>
      </w:pPr>
      <w:r>
        <w:t>Delayed retry where policy permits and failure class suggests transient recovery.</w:t>
      </w:r>
    </w:p>
    <w:p>
      <w:pPr>
        <w:pStyle w:val="ListBullet"/>
        <w:spacing w:after="40"/>
      </w:pPr>
      <w:r>
        <w:t>Payment-link / alternate-payment-method offer where direct retry is inappropriate.</w:t>
      </w:r>
    </w:p>
    <w:p>
      <w:pPr>
        <w:pStyle w:val="ListBullet"/>
        <w:spacing w:after="40"/>
      </w:pPr>
      <w:r>
        <w:t>Customer notification using a bounded template; AI may draft copy but cannot bypass template/PII constraints.</w:t>
      </w:r>
    </w:p>
    <w:p>
      <w:pPr>
        <w:pStyle w:val="ListBullet"/>
        <w:spacing w:after="40"/>
      </w:pPr>
      <w:r>
        <w:t>Human approval for high-value or low-confidence cases.</w:t>
      </w:r>
    </w:p>
    <w:p>
      <w:pPr>
        <w:pStyle w:val="Heading2"/>
      </w:pPr>
      <w:r>
        <w:t>2.4 Merchant policy configuration</w:t>
      </w:r>
    </w:p>
    <w:p>
      <w:pPr>
        <w:pStyle w:val="ListBullet"/>
        <w:spacing w:after="40"/>
      </w:pPr>
      <w:r>
        <w:t>Maximum automatic recovery amount.</w:t>
      </w:r>
    </w:p>
    <w:p>
      <w:pPr>
        <w:pStyle w:val="ListBullet"/>
        <w:spacing w:after="40"/>
      </w:pPr>
      <w:r>
        <w:t>Maximum retry attempts.</w:t>
      </w:r>
    </w:p>
    <w:p>
      <w:pPr>
        <w:pStyle w:val="ListBullet"/>
        <w:spacing w:after="40"/>
      </w:pPr>
      <w:r>
        <w:t>Minimum retry/cooling interval.</w:t>
      </w:r>
    </w:p>
    <w:p>
      <w:pPr>
        <w:pStyle w:val="ListBullet"/>
        <w:spacing w:after="40"/>
      </w:pPr>
      <w:r>
        <w:t>Allowed intervention types.</w:t>
      </w:r>
    </w:p>
    <w:p>
      <w:pPr>
        <w:pStyle w:val="ListBullet"/>
        <w:spacing w:after="40"/>
      </w:pPr>
      <w:r>
        <w:t>Minimum AI confidence for automatic action.</w:t>
      </w:r>
    </w:p>
    <w:p>
      <w:pPr>
        <w:pStyle w:val="ListBullet"/>
        <w:spacing w:after="40"/>
      </w:pPr>
      <w:r>
        <w:t>Consent requirement.</w:t>
      </w:r>
    </w:p>
    <w:p>
      <w:pPr>
        <w:pStyle w:val="ListBullet"/>
        <w:spacing w:after="40"/>
      </w:pPr>
      <w:r>
        <w:t>Escalation behavior.</w:t>
      </w:r>
    </w:p>
    <w:p>
      <w:pPr>
        <w:pStyle w:val="Heading2"/>
      </w:pPr>
      <w:r>
        <w:t>2.5 Dashboard requirements</w:t>
      </w:r>
    </w:p>
    <w:p>
      <w:pPr>
        <w:pStyle w:val="ListBullet"/>
        <w:spacing w:after="40"/>
      </w:pPr>
      <w:r>
        <w:t>Revenue at risk, gross recovered, net recovered, recovery rate.</w:t>
      </w:r>
    </w:p>
    <w:p>
      <w:pPr>
        <w:pStyle w:val="ListBullet"/>
        <w:spacing w:after="40"/>
      </w:pPr>
      <w:r>
        <w:t>Cases by state and failure class.</w:t>
      </w:r>
    </w:p>
    <w:p>
      <w:pPr>
        <w:pStyle w:val="ListBullet"/>
        <w:spacing w:after="40"/>
      </w:pPr>
      <w:r>
        <w:t>Case detail timeline.</w:t>
      </w:r>
    </w:p>
    <w:p>
      <w:pPr>
        <w:pStyle w:val="ListBullet"/>
        <w:spacing w:after="40"/>
      </w:pPr>
      <w:r>
        <w:t>AI diagnosis and confidence.</w:t>
      </w:r>
    </w:p>
    <w:p>
      <w:pPr>
        <w:pStyle w:val="ListBullet"/>
        <w:spacing w:after="40"/>
      </w:pPr>
      <w:r>
        <w:t>Policy rules fired and final decision.</w:t>
      </w:r>
    </w:p>
    <w:p>
      <w:pPr>
        <w:pStyle w:val="ListBullet"/>
        <w:spacing w:after="40"/>
      </w:pPr>
      <w:r>
        <w:t>Intervention status and Razorpay reference.</w:t>
      </w:r>
    </w:p>
    <w:p>
      <w:pPr>
        <w:pStyle w:val="ListBullet"/>
        <w:spacing w:after="40"/>
      </w:pPr>
      <w:r>
        <w:t>Audit trail.</w:t>
      </w:r>
    </w:p>
    <w:p>
      <w:pPr>
        <w:pStyle w:val="ListBullet"/>
        <w:spacing w:after="40"/>
      </w:pPr>
      <w:r>
        <w:t>Chaos Lab and Recovery Twin, both server-gated.</w:t>
      </w:r>
    </w:p>
    <w:p>
      <w:r>
        <w:br w:type="page"/>
      </w:r>
    </w:p>
    <w:p>
      <w:pPr>
        <w:pStyle w:val="Heading1"/>
      </w:pPr>
      <w:r>
        <w:t>3. Technical Requirements &amp; Architecture</w:t>
      </w:r>
    </w:p>
    <w:p>
      <w:pPr>
        <w:pStyle w:val="Heading2"/>
      </w:pPr>
      <w:r>
        <w:t>3.1 Architecture principles</w:t>
      </w:r>
    </w:p>
    <w:p>
      <w:pPr>
        <w:pStyle w:val="ListBullet"/>
        <w:spacing w:after="40"/>
      </w:pPr>
      <w:r>
        <w:t>Modular monolith: one deployable backend, explicit domain modules, shared transactional database.</w:t>
      </w:r>
    </w:p>
    <w:p>
      <w:pPr>
        <w:pStyle w:val="ListBullet"/>
        <w:spacing w:after="40"/>
      </w:pPr>
      <w:r>
        <w:t>Event-driven execution: webhooks acknowledge quickly; slow work runs asynchronously.</w:t>
      </w:r>
    </w:p>
    <w:p>
      <w:pPr>
        <w:pStyle w:val="ListBullet"/>
        <w:spacing w:after="40"/>
      </w:pPr>
      <w:r>
        <w:t>Razorpay is ground truth for payment status.</w:t>
      </w:r>
    </w:p>
    <w:p>
      <w:pPr>
        <w:pStyle w:val="ListBullet"/>
        <w:spacing w:after="40"/>
      </w:pPr>
      <w:r>
        <w:t>The AI service is an isolated diagnostic dependency, not an authority.</w:t>
      </w:r>
    </w:p>
    <w:p>
      <w:pPr>
        <w:pStyle w:val="ListBullet"/>
        <w:spacing w:after="40"/>
      </w:pPr>
      <w:r>
        <w:t>Every external action has a deterministic precondition and idempotency boundary.</w:t>
      </w:r>
    </w:p>
    <w:p>
      <w:pPr>
        <w:pStyle w:val="Heading2"/>
      </w:pPr>
      <w:r>
        <w:t>3.2 Proposed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Layer</w:t>
            </w:r>
          </w:p>
        </w:tc>
        <w:tc>
          <w:tcPr>
            <w:tcW w:type="dxa" w:w="3408"/>
            <w:vAlign w:val="center"/>
          </w:tcPr>
          <w:p>
            <w:r>
              <w:rPr>
                <w:b/>
                <w:sz w:val="16"/>
              </w:rPr>
              <w:t>Technology</w:t>
            </w:r>
          </w:p>
        </w:tc>
        <w:tc>
          <w:tcPr>
            <w:tcW w:type="dxa" w:w="3408"/>
            <w:vAlign w:val="center"/>
          </w:tcPr>
          <w:p>
            <w:r>
              <w:rPr>
                <w:b/>
                <w:sz w:val="16"/>
              </w:rPr>
              <w:t>Purpose</w:t>
            </w:r>
          </w:p>
        </w:tc>
      </w:tr>
      <w:tr>
        <w:tc>
          <w:tcPr>
            <w:tcW w:type="dxa" w:w="3408"/>
          </w:tcPr>
          <w:p>
            <w:r>
              <w:rPr>
                <w:sz w:val="15"/>
              </w:rPr>
              <w:t>Web</w:t>
            </w:r>
          </w:p>
        </w:tc>
        <w:tc>
          <w:tcPr>
            <w:tcW w:type="dxa" w:w="3408"/>
          </w:tcPr>
          <w:p>
            <w:r>
              <w:rPr>
                <w:sz w:val="15"/>
              </w:rPr>
              <w:t>Next.js + TypeScript</w:t>
            </w:r>
          </w:p>
        </w:tc>
        <w:tc>
          <w:tcPr>
            <w:tcW w:type="dxa" w:w="3408"/>
          </w:tcPr>
          <w:p>
            <w:r>
              <w:rPr>
                <w:sz w:val="15"/>
              </w:rPr>
              <w:t>Merchant dashboard and operator workflows.</w:t>
            </w:r>
          </w:p>
        </w:tc>
      </w:tr>
      <w:tr>
        <w:tc>
          <w:tcPr>
            <w:tcW w:type="dxa" w:w="3408"/>
          </w:tcPr>
          <w:p>
            <w:r>
              <w:rPr>
                <w:sz w:val="15"/>
              </w:rPr>
              <w:t>API</w:t>
            </w:r>
          </w:p>
        </w:tc>
        <w:tc>
          <w:tcPr>
            <w:tcW w:type="dxa" w:w="3408"/>
          </w:tcPr>
          <w:p>
            <w:r>
              <w:rPr>
                <w:sz w:val="15"/>
              </w:rPr>
              <w:t>Fastify + TypeScript</w:t>
            </w:r>
          </w:p>
        </w:tc>
        <w:tc>
          <w:tcPr>
            <w:tcW w:type="dxa" w:w="3408"/>
          </w:tcPr>
          <w:p>
            <w:r>
              <w:rPr>
                <w:sz w:val="15"/>
              </w:rPr>
              <w:t>Authenticated REST API and webhook endpoints.</w:t>
            </w:r>
          </w:p>
        </w:tc>
      </w:tr>
      <w:tr>
        <w:tc>
          <w:tcPr>
            <w:tcW w:type="dxa" w:w="3408"/>
          </w:tcPr>
          <w:p>
            <w:r>
              <w:rPr>
                <w:sz w:val="15"/>
              </w:rPr>
              <w:t>Validation</w:t>
            </w:r>
          </w:p>
        </w:tc>
        <w:tc>
          <w:tcPr>
            <w:tcW w:type="dxa" w:w="3408"/>
          </w:tcPr>
          <w:p>
            <w:r>
              <w:rPr>
                <w:sz w:val="15"/>
              </w:rPr>
              <w:t>Zod</w:t>
            </w:r>
          </w:p>
        </w:tc>
        <w:tc>
          <w:tcPr>
            <w:tcW w:type="dxa" w:w="3408"/>
          </w:tcPr>
          <w:p>
            <w:r>
              <w:rPr>
                <w:sz w:val="15"/>
              </w:rPr>
              <w:t>Runtime contracts and AI-output validation.</w:t>
            </w:r>
          </w:p>
        </w:tc>
      </w:tr>
      <w:tr>
        <w:tc>
          <w:tcPr>
            <w:tcW w:type="dxa" w:w="3408"/>
          </w:tcPr>
          <w:p>
            <w:r>
              <w:rPr>
                <w:sz w:val="15"/>
              </w:rPr>
              <w:t>Database</w:t>
            </w:r>
          </w:p>
        </w:tc>
        <w:tc>
          <w:tcPr>
            <w:tcW w:type="dxa" w:w="3408"/>
          </w:tcPr>
          <w:p>
            <w:r>
              <w:rPr>
                <w:sz w:val="15"/>
              </w:rPr>
              <w:t>PostgreSQL</w:t>
            </w:r>
          </w:p>
        </w:tc>
        <w:tc>
          <w:tcPr>
            <w:tcW w:type="dxa" w:w="3408"/>
          </w:tcPr>
          <w:p>
            <w:r>
              <w:rPr>
                <w:sz w:val="15"/>
              </w:rPr>
              <w:t>System of record, state transitions and audit data.</w:t>
            </w:r>
          </w:p>
        </w:tc>
      </w:tr>
      <w:tr>
        <w:tc>
          <w:tcPr>
            <w:tcW w:type="dxa" w:w="3408"/>
          </w:tcPr>
          <w:p>
            <w:r>
              <w:rPr>
                <w:sz w:val="15"/>
              </w:rPr>
              <w:t>Queue</w:t>
            </w:r>
          </w:p>
        </w:tc>
        <w:tc>
          <w:tcPr>
            <w:tcW w:type="dxa" w:w="3408"/>
          </w:tcPr>
          <w:p>
            <w:r>
              <w:rPr>
                <w:sz w:val="15"/>
              </w:rPr>
              <w:t>BullMQ + Redis</w:t>
            </w:r>
          </w:p>
        </w:tc>
        <w:tc>
          <w:tcPr>
            <w:tcW w:type="dxa" w:w="3408"/>
          </w:tcPr>
          <w:p>
            <w:r>
              <w:rPr>
                <w:sz w:val="15"/>
              </w:rPr>
              <w:t>Async diagnosis, scheduling, execution and reconciliation.</w:t>
            </w:r>
          </w:p>
        </w:tc>
      </w:tr>
      <w:tr>
        <w:tc>
          <w:tcPr>
            <w:tcW w:type="dxa" w:w="3408"/>
          </w:tcPr>
          <w:p>
            <w:r>
              <w:rPr>
                <w:sz w:val="15"/>
              </w:rPr>
              <w:t>AI</w:t>
            </w:r>
          </w:p>
        </w:tc>
        <w:tc>
          <w:tcPr>
            <w:tcW w:type="dxa" w:w="3408"/>
          </w:tcPr>
          <w:p>
            <w:r>
              <w:rPr>
                <w:sz w:val="15"/>
              </w:rPr>
              <w:t>One provider: Groq or Gemini free tier</w:t>
            </w:r>
          </w:p>
        </w:tc>
        <w:tc>
          <w:tcPr>
            <w:tcW w:type="dxa" w:w="3408"/>
          </w:tcPr>
          <w:p>
            <w:r>
              <w:rPr>
                <w:sz w:val="15"/>
              </w:rPr>
              <w:t>Narrow structured diagnosis task.</w:t>
            </w:r>
          </w:p>
        </w:tc>
      </w:tr>
      <w:tr>
        <w:tc>
          <w:tcPr>
            <w:tcW w:type="dxa" w:w="3408"/>
          </w:tcPr>
          <w:p>
            <w:r>
              <w:rPr>
                <w:sz w:val="15"/>
              </w:rPr>
              <w:t>Tests</w:t>
            </w:r>
          </w:p>
        </w:tc>
        <w:tc>
          <w:tcPr>
            <w:tcW w:type="dxa" w:w="3408"/>
          </w:tcPr>
          <w:p>
            <w:r>
              <w:rPr>
                <w:sz w:val="15"/>
              </w:rPr>
              <w:t>Vitest + integration + Playwright</w:t>
            </w:r>
          </w:p>
        </w:tc>
        <w:tc>
          <w:tcPr>
            <w:tcW w:type="dxa" w:w="3408"/>
          </w:tcPr>
          <w:p>
            <w:r>
              <w:rPr>
                <w:sz w:val="15"/>
              </w:rPr>
              <w:t>Unit, workflow and browser-level confidence.</w:t>
            </w:r>
          </w:p>
        </w:tc>
      </w:tr>
      <w:tr>
        <w:tc>
          <w:tcPr>
            <w:tcW w:type="dxa" w:w="3408"/>
          </w:tcPr>
          <w:p>
            <w:r>
              <w:rPr>
                <w:sz w:val="15"/>
              </w:rPr>
              <w:t>Runtime</w:t>
            </w:r>
          </w:p>
        </w:tc>
        <w:tc>
          <w:tcPr>
            <w:tcW w:type="dxa" w:w="3408"/>
          </w:tcPr>
          <w:p>
            <w:r>
              <w:rPr>
                <w:sz w:val="15"/>
              </w:rPr>
              <w:t>Docker Compose</w:t>
            </w:r>
          </w:p>
        </w:tc>
        <w:tc>
          <w:tcPr>
            <w:tcW w:type="dxa" w:w="3408"/>
          </w:tcPr>
          <w:p>
            <w:r>
              <w:rPr>
                <w:sz w:val="15"/>
              </w:rPr>
              <w:t>One-command reproducible local environment.</w:t>
            </w:r>
          </w:p>
        </w:tc>
      </w:tr>
      <w:tr>
        <w:tc>
          <w:tcPr>
            <w:tcW w:type="dxa" w:w="3408"/>
          </w:tcPr>
          <w:p>
            <w:r>
              <w:rPr>
                <w:sz w:val="15"/>
              </w:rPr>
              <w:t>CI</w:t>
            </w:r>
          </w:p>
        </w:tc>
        <w:tc>
          <w:tcPr>
            <w:tcW w:type="dxa" w:w="3408"/>
          </w:tcPr>
          <w:p>
            <w:r>
              <w:rPr>
                <w:sz w:val="15"/>
              </w:rPr>
              <w:t>GitHub Actions</w:t>
            </w:r>
          </w:p>
        </w:tc>
        <w:tc>
          <w:tcPr>
            <w:tcW w:type="dxa" w:w="3408"/>
          </w:tcPr>
          <w:p>
            <w:r>
              <w:rPr>
                <w:sz w:val="15"/>
              </w:rPr>
              <w:t>Lint, typecheck, tests and security checks.</w:t>
            </w:r>
          </w:p>
        </w:tc>
      </w:tr>
    </w:tbl>
    <w:p/>
    <w:p>
      <w:pPr>
        <w:pStyle w:val="Heading2"/>
      </w:pPr>
      <w:r>
        <w:t>3.3 Logical architecture</w:t>
      </w:r>
    </w:p>
    <w:p>
      <w:pPr>
        <w:spacing w:after="100"/>
        <w:ind w:left="216"/>
      </w:pPr>
      <w:r>
        <w:rPr>
          <w:rFonts w:ascii="Courier New" w:hAnsi="Courier New"/>
          <w:sz w:val="15"/>
        </w:rPr>
        <w:t>Razorpay Webhooks</w:t>
        <w:br/>
        <w:t xml:space="preserve">       │</w:t>
        <w:br/>
        <w:t xml:space="preserve">       ▼</w:t>
        <w:br/>
        <w:t>Webhook Gateway ── signature verification ── dedup</w:t>
        <w:br/>
        <w:t xml:space="preserve">       │</w:t>
        <w:br/>
        <w:t xml:space="preserve">       ▼</w:t>
        <w:br/>
        <w:t>PostgreSQL ── RecoveryCase / Payment / AuditLog</w:t>
        <w:br/>
        <w:t xml:space="preserve">       │</w:t>
        <w:br/>
        <w:t xml:space="preserve">       ▼</w:t>
        <w:br/>
        <w:t>BullMQ / Redis</w:t>
        <w:br/>
        <w:t xml:space="preserve">   ├── Diagnosis Worker ──► AI interface ──► Zod schema</w:t>
        <w:br/>
        <w:t xml:space="preserve">   ├── Policy Worker ─────► Deterministic rules</w:t>
        <w:br/>
        <w:t xml:space="preserve">   ├── Recovery Worker ───► Razorpay adapter</w:t>
        <w:br/>
        <w:t xml:space="preserve">   └── Reconciler ────────► Razorpay status</w:t>
        <w:br/>
        <w:t xml:space="preserve">       │</w:t>
        <w:br/>
        <w:t xml:space="preserve">       ▼</w:t>
        <w:br/>
        <w:t>Next.js Dashboard / Recovery Twin / Chaos Lab</w:t>
      </w:r>
    </w:p>
    <w:p>
      <w:pPr>
        <w:pStyle w:val="Heading2"/>
      </w:pPr>
      <w:r>
        <w:t>3.4 AI boundary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Component</w:t>
            </w:r>
          </w:p>
        </w:tc>
        <w:tc>
          <w:tcPr>
            <w:tcW w:type="dxa" w:w="3408"/>
            <w:vAlign w:val="center"/>
          </w:tcPr>
          <w:p>
            <w:r>
              <w:rPr>
                <w:b/>
                <w:sz w:val="16"/>
              </w:rPr>
              <w:t>AI?</w:t>
            </w:r>
          </w:p>
        </w:tc>
        <w:tc>
          <w:tcPr>
            <w:tcW w:type="dxa" w:w="3408"/>
            <w:vAlign w:val="center"/>
          </w:tcPr>
          <w:p>
            <w:r>
              <w:rPr>
                <w:b/>
                <w:sz w:val="16"/>
              </w:rPr>
              <w:t>Reason</w:t>
            </w:r>
          </w:p>
        </w:tc>
      </w:tr>
      <w:tr>
        <w:tc>
          <w:tcPr>
            <w:tcW w:type="dxa" w:w="3408"/>
          </w:tcPr>
          <w:p>
            <w:r>
              <w:rPr>
                <w:sz w:val="15"/>
              </w:rPr>
              <w:t>Failure diagnosis</w:t>
            </w:r>
          </w:p>
        </w:tc>
        <w:tc>
          <w:tcPr>
            <w:tcW w:type="dxa" w:w="3408"/>
          </w:tcPr>
          <w:p>
            <w:r>
              <w:rPr>
                <w:sz w:val="15"/>
              </w:rPr>
              <w:t>YES</w:t>
            </w:r>
          </w:p>
        </w:tc>
        <w:tc>
          <w:tcPr>
            <w:tcW w:type="dxa" w:w="3408"/>
          </w:tcPr>
          <w:p>
            <w:r>
              <w:rPr>
                <w:sz w:val="15"/>
              </w:rPr>
              <w:t>Ambiguous classification over heterogeneous context.</w:t>
            </w:r>
          </w:p>
        </w:tc>
      </w:tr>
      <w:tr>
        <w:tc>
          <w:tcPr>
            <w:tcW w:type="dxa" w:w="3408"/>
          </w:tcPr>
          <w:p>
            <w:r>
              <w:rPr>
                <w:sz w:val="15"/>
              </w:rPr>
              <w:t>Intervention recommendation</w:t>
            </w:r>
          </w:p>
        </w:tc>
        <w:tc>
          <w:tcPr>
            <w:tcW w:type="dxa" w:w="3408"/>
          </w:tcPr>
          <w:p>
            <w:r>
              <w:rPr>
                <w:sz w:val="15"/>
              </w:rPr>
              <w:t>YES</w:t>
            </w:r>
          </w:p>
        </w:tc>
        <w:tc>
          <w:tcPr>
            <w:tcW w:type="dxa" w:w="3408"/>
          </w:tcPr>
          <w:p>
            <w:r>
              <w:rPr>
                <w:sz w:val="15"/>
              </w:rPr>
              <w:t>Ranking task using context and history; recommendation only.</w:t>
            </w:r>
          </w:p>
        </w:tc>
      </w:tr>
      <w:tr>
        <w:tc>
          <w:tcPr>
            <w:tcW w:type="dxa" w:w="3408"/>
          </w:tcPr>
          <w:p>
            <w:r>
              <w:rPr>
                <w:sz w:val="15"/>
              </w:rPr>
              <w:t>Notification copy</w:t>
            </w:r>
          </w:p>
        </w:tc>
        <w:tc>
          <w:tcPr>
            <w:tcW w:type="dxa" w:w="3408"/>
          </w:tcPr>
          <w:p>
            <w:r>
              <w:rPr>
                <w:sz w:val="15"/>
              </w:rPr>
              <w:t>YES, optional</w:t>
            </w:r>
          </w:p>
        </w:tc>
        <w:tc>
          <w:tcPr>
            <w:tcW w:type="dxa" w:w="3408"/>
          </w:tcPr>
          <w:p>
            <w:r>
              <w:rPr>
                <w:sz w:val="15"/>
              </w:rPr>
              <w:t>Generation/tone task with templates and PII limits.</w:t>
            </w:r>
          </w:p>
        </w:tc>
      </w:tr>
      <w:tr>
        <w:tc>
          <w:tcPr>
            <w:tcW w:type="dxa" w:w="3408"/>
          </w:tcPr>
          <w:p>
            <w:r>
              <w:rPr>
                <w:sz w:val="15"/>
              </w:rPr>
              <w:t>Retry/no-retry authority</w:t>
            </w:r>
          </w:p>
        </w:tc>
        <w:tc>
          <w:tcPr>
            <w:tcW w:type="dxa" w:w="3408"/>
          </w:tcPr>
          <w:p>
            <w:r>
              <w:rPr>
                <w:sz w:val="15"/>
              </w:rPr>
              <w:t>NO</w:t>
            </w:r>
          </w:p>
        </w:tc>
        <w:tc>
          <w:tcPr>
            <w:tcW w:type="dxa" w:w="3408"/>
          </w:tcPr>
          <w:p>
            <w:r>
              <w:rPr>
                <w:sz w:val="15"/>
              </w:rPr>
              <w:t>Financial authority must be deterministic.</w:t>
            </w:r>
          </w:p>
        </w:tc>
      </w:tr>
      <w:tr>
        <w:tc>
          <w:tcPr>
            <w:tcW w:type="dxa" w:w="3408"/>
          </w:tcPr>
          <w:p>
            <w:r>
              <w:rPr>
                <w:sz w:val="15"/>
              </w:rPr>
              <w:t>Retry timing/budget</w:t>
            </w:r>
          </w:p>
        </w:tc>
        <w:tc>
          <w:tcPr>
            <w:tcW w:type="dxa" w:w="3408"/>
          </w:tcPr>
          <w:p>
            <w:r>
              <w:rPr>
                <w:sz w:val="15"/>
              </w:rPr>
              <w:t>NO</w:t>
            </w:r>
          </w:p>
        </w:tc>
        <w:tc>
          <w:tcPr>
            <w:tcW w:type="dxa" w:w="3408"/>
          </w:tcPr>
          <w:p>
            <w:r>
              <w:rPr>
                <w:sz w:val="15"/>
              </w:rPr>
              <w:t>Hard constraints and arithmetic.</w:t>
            </w:r>
          </w:p>
        </w:tc>
      </w:tr>
      <w:tr>
        <w:tc>
          <w:tcPr>
            <w:tcW w:type="dxa" w:w="3408"/>
          </w:tcPr>
          <w:p>
            <w:r>
              <w:rPr>
                <w:sz w:val="15"/>
              </w:rPr>
              <w:t>Payment verification</w:t>
            </w:r>
          </w:p>
        </w:tc>
        <w:tc>
          <w:tcPr>
            <w:tcW w:type="dxa" w:w="3408"/>
          </w:tcPr>
          <w:p>
            <w:r>
              <w:rPr>
                <w:sz w:val="15"/>
              </w:rPr>
              <w:t>NO</w:t>
            </w:r>
          </w:p>
        </w:tc>
        <w:tc>
          <w:tcPr>
            <w:tcW w:type="dxa" w:w="3408"/>
          </w:tcPr>
          <w:p>
            <w:r>
              <w:rPr>
                <w:sz w:val="15"/>
              </w:rPr>
              <w:t>Razorpay API is ground truth.</w:t>
            </w:r>
          </w:p>
        </w:tc>
      </w:tr>
      <w:tr>
        <w:tc>
          <w:tcPr>
            <w:tcW w:type="dxa" w:w="3408"/>
          </w:tcPr>
          <w:p>
            <w:r>
              <w:rPr>
                <w:sz w:val="15"/>
              </w:rPr>
              <w:t>Auth/authorization</w:t>
            </w:r>
          </w:p>
        </w:tc>
        <w:tc>
          <w:tcPr>
            <w:tcW w:type="dxa" w:w="3408"/>
          </w:tcPr>
          <w:p>
            <w:r>
              <w:rPr>
                <w:sz w:val="15"/>
              </w:rPr>
              <w:t>NO</w:t>
            </w:r>
          </w:p>
        </w:tc>
        <w:tc>
          <w:tcPr>
            <w:tcW w:type="dxa" w:w="3408"/>
          </w:tcPr>
          <w:p>
            <w:r>
              <w:rPr>
                <w:sz w:val="15"/>
              </w:rPr>
              <w:t>Security boundary.</w:t>
            </w:r>
          </w:p>
        </w:tc>
      </w:tr>
      <w:tr>
        <w:tc>
          <w:tcPr>
            <w:tcW w:type="dxa" w:w="3408"/>
          </w:tcPr>
          <w:p>
            <w:r>
              <w:rPr>
                <w:sz w:val="15"/>
              </w:rPr>
              <w:t>Metrics</w:t>
            </w:r>
          </w:p>
        </w:tc>
        <w:tc>
          <w:tcPr>
            <w:tcW w:type="dxa" w:w="3408"/>
          </w:tcPr>
          <w:p>
            <w:r>
              <w:rPr>
                <w:sz w:val="15"/>
              </w:rPr>
              <w:t>NO</w:t>
            </w:r>
          </w:p>
        </w:tc>
        <w:tc>
          <w:tcPr>
            <w:tcW w:type="dxa" w:w="3408"/>
          </w:tcPr>
          <w:p>
            <w:r>
              <w:rPr>
                <w:sz w:val="15"/>
              </w:rPr>
              <w:t>SQL must remain auditable.</w:t>
            </w:r>
          </w:p>
        </w:tc>
      </w:tr>
      <w:tr>
        <w:tc>
          <w:tcPr>
            <w:tcW w:type="dxa" w:w="3408"/>
          </w:tcPr>
          <w:p>
            <w:r>
              <w:rPr>
                <w:sz w:val="15"/>
              </w:rPr>
              <w:t>Low-confidence triage</w:t>
            </w:r>
          </w:p>
        </w:tc>
        <w:tc>
          <w:tcPr>
            <w:tcW w:type="dxa" w:w="3408"/>
          </w:tcPr>
          <w:p>
            <w:r>
              <w:rPr>
                <w:sz w:val="15"/>
              </w:rPr>
              <w:t>ASSISTIVE</w:t>
            </w:r>
          </w:p>
        </w:tc>
        <w:tc>
          <w:tcPr>
            <w:tcW w:type="dxa" w:w="3408"/>
          </w:tcPr>
          <w:p>
            <w:r>
              <w:rPr>
                <w:sz w:val="15"/>
              </w:rPr>
              <w:t>Threshold is deterministic; AI can provide explanation.</w:t>
            </w:r>
          </w:p>
        </w:tc>
      </w:tr>
    </w:tbl>
    <w:p/>
    <w:p>
      <w:pPr>
        <w:spacing w:after="80"/>
      </w:pPr>
      <w:r>
        <w:rPr>
          <w:b/>
        </w:rPr>
        <w:t>Design rule:</w:t>
      </w:r>
      <w:r>
        <w:t xml:space="preserve"> “AI handles ambiguity; code handles authority.”</w:t>
      </w:r>
    </w:p>
    <w:p>
      <w:r>
        <w:br w:type="page"/>
      </w:r>
    </w:p>
    <w:p>
      <w:pPr>
        <w:pStyle w:val="Heading1"/>
      </w:pPr>
      <w:r>
        <w:t>4. Data Model, State Machine &amp; Invariants</w:t>
      </w:r>
    </w:p>
    <w:p>
      <w:pPr>
        <w:pStyle w:val="Heading2"/>
      </w:pPr>
      <w:r>
        <w:t>4.1 Core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Entity</w:t>
            </w:r>
          </w:p>
        </w:tc>
        <w:tc>
          <w:tcPr>
            <w:tcW w:type="dxa" w:w="3408"/>
            <w:vAlign w:val="center"/>
          </w:tcPr>
          <w:p>
            <w:r>
              <w:rPr>
                <w:b/>
                <w:sz w:val="16"/>
              </w:rPr>
              <w:t>Key fields</w:t>
            </w:r>
          </w:p>
        </w:tc>
        <w:tc>
          <w:tcPr>
            <w:tcW w:type="dxa" w:w="3408"/>
            <w:vAlign w:val="center"/>
          </w:tcPr>
          <w:p>
            <w:r>
              <w:rPr>
                <w:b/>
                <w:sz w:val="16"/>
              </w:rPr>
              <w:t>Invariant</w:t>
            </w:r>
          </w:p>
        </w:tc>
      </w:tr>
      <w:tr>
        <w:tc>
          <w:tcPr>
            <w:tcW w:type="dxa" w:w="3408"/>
          </w:tcPr>
          <w:p>
            <w:r>
              <w:rPr>
                <w:sz w:val="15"/>
              </w:rPr>
              <w:t>Merchant</w:t>
            </w:r>
          </w:p>
        </w:tc>
        <w:tc>
          <w:tcPr>
            <w:tcW w:type="dxa" w:w="3408"/>
          </w:tcPr>
          <w:p>
            <w:r>
              <w:rPr>
                <w:sz w:val="15"/>
              </w:rPr>
              <w:t>id, policy_config</w:t>
            </w:r>
          </w:p>
        </w:tc>
        <w:tc>
          <w:tcPr>
            <w:tcW w:type="dxa" w:w="3408"/>
          </w:tcPr>
          <w:p>
            <w:r>
              <w:rPr>
                <w:sz w:val="15"/>
              </w:rPr>
              <w:t>Tenant boundary is derived from authenticated session.</w:t>
            </w:r>
          </w:p>
        </w:tc>
      </w:tr>
      <w:tr>
        <w:tc>
          <w:tcPr>
            <w:tcW w:type="dxa" w:w="3408"/>
          </w:tcPr>
          <w:p>
            <w:r>
              <w:rPr>
                <w:sz w:val="15"/>
              </w:rPr>
              <w:t>User</w:t>
            </w:r>
          </w:p>
        </w:tc>
        <w:tc>
          <w:tcPr>
            <w:tcW w:type="dxa" w:w="3408"/>
          </w:tcPr>
          <w:p>
            <w:r>
              <w:rPr>
                <w:sz w:val="15"/>
              </w:rPr>
              <w:t>id, merchant_id, role</w:t>
            </w:r>
          </w:p>
        </w:tc>
        <w:tc>
          <w:tcPr>
            <w:tcW w:type="dxa" w:w="3408"/>
          </w:tcPr>
          <w:p>
            <w:r>
              <w:rPr>
                <w:sz w:val="15"/>
              </w:rPr>
              <w:t>Role is server-controlled.</w:t>
            </w:r>
          </w:p>
        </w:tc>
      </w:tr>
      <w:tr>
        <w:tc>
          <w:tcPr>
            <w:tcW w:type="dxa" w:w="3408"/>
          </w:tcPr>
          <w:p>
            <w:r>
              <w:rPr>
                <w:sz w:val="15"/>
              </w:rPr>
              <w:t>Customer</w:t>
            </w:r>
          </w:p>
        </w:tc>
        <w:tc>
          <w:tcPr>
            <w:tcW w:type="dxa" w:w="3408"/>
          </w:tcPr>
          <w:p>
            <w:r>
              <w:rPr>
                <w:sz w:val="15"/>
              </w:rPr>
              <w:t>id, merchant_id, razorpay_customer_id, consent</w:t>
            </w:r>
          </w:p>
        </w:tc>
        <w:tc>
          <w:tcPr>
            <w:tcW w:type="dxa" w:w="3408"/>
          </w:tcPr>
          <w:p>
            <w:r>
              <w:rPr>
                <w:sz w:val="15"/>
              </w:rPr>
              <w:t>AI receives derived features, not raw contact data.</w:t>
            </w:r>
          </w:p>
        </w:tc>
      </w:tr>
      <w:tr>
        <w:tc>
          <w:tcPr>
            <w:tcW w:type="dxa" w:w="3408"/>
          </w:tcPr>
          <w:p>
            <w:r>
              <w:rPr>
                <w:sz w:val="15"/>
              </w:rPr>
              <w:t>Payment</w:t>
            </w:r>
          </w:p>
        </w:tc>
        <w:tc>
          <w:tcPr>
            <w:tcW w:type="dxa" w:w="3408"/>
          </w:tcPr>
          <w:p>
            <w:r>
              <w:rPr>
                <w:sz w:val="15"/>
              </w:rPr>
              <w:t>id, merchant_id, razorpay_payment_id, amount, method, status, failure_code</w:t>
            </w:r>
          </w:p>
        </w:tc>
        <w:tc>
          <w:tcPr>
            <w:tcW w:type="dxa" w:w="3408"/>
          </w:tcPr>
          <w:p>
            <w:r>
              <w:rPr>
                <w:sz w:val="15"/>
              </w:rPr>
              <w:t>Razorpay status is authoritative.</w:t>
            </w:r>
          </w:p>
        </w:tc>
      </w:tr>
      <w:tr>
        <w:tc>
          <w:tcPr>
            <w:tcW w:type="dxa" w:w="3408"/>
          </w:tcPr>
          <w:p>
            <w:r>
              <w:rPr>
                <w:sz w:val="15"/>
              </w:rPr>
              <w:t>WebhookEvent</w:t>
            </w:r>
          </w:p>
        </w:tc>
        <w:tc>
          <w:tcPr>
            <w:tcW w:type="dxa" w:w="3408"/>
          </w:tcPr>
          <w:p>
            <w:r>
              <w:rPr>
                <w:sz w:val="15"/>
              </w:rPr>
              <w:t>razorpay_event_id, type, payload, signature_valid, timestamps</w:t>
            </w:r>
          </w:p>
        </w:tc>
        <w:tc>
          <w:tcPr>
            <w:tcW w:type="dxa" w:w="3408"/>
          </w:tcPr>
          <w:p>
            <w:r>
              <w:rPr>
                <w:sz w:val="15"/>
              </w:rPr>
              <w:t>Provider event ID is unique.</w:t>
            </w:r>
          </w:p>
        </w:tc>
      </w:tr>
      <w:tr>
        <w:tc>
          <w:tcPr>
            <w:tcW w:type="dxa" w:w="3408"/>
          </w:tcPr>
          <w:p>
            <w:r>
              <w:rPr>
                <w:sz w:val="15"/>
              </w:rPr>
              <w:t>RecoveryCase</w:t>
            </w:r>
          </w:p>
        </w:tc>
        <w:tc>
          <w:tcPr>
            <w:tcW w:type="dxa" w:w="3408"/>
          </w:tcPr>
          <w:p>
            <w:r>
              <w:rPr>
                <w:sz w:val="15"/>
              </w:rPr>
              <w:t>payment_id, state, failure_class, outcome</w:t>
            </w:r>
          </w:p>
        </w:tc>
        <w:tc>
          <w:tcPr>
            <w:tcW w:type="dxa" w:w="3408"/>
          </w:tcPr>
          <w:p>
            <w:r>
              <w:rPr>
                <w:sz w:val="15"/>
              </w:rPr>
              <w:t>Illegal transitions rejected transactionally.</w:t>
            </w:r>
          </w:p>
        </w:tc>
      </w:tr>
      <w:tr>
        <w:tc>
          <w:tcPr>
            <w:tcW w:type="dxa" w:w="3408"/>
          </w:tcPr>
          <w:p>
            <w:r>
              <w:rPr>
                <w:sz w:val="15"/>
              </w:rPr>
              <w:t>Diagnosis</w:t>
            </w:r>
          </w:p>
        </w:tc>
        <w:tc>
          <w:tcPr>
            <w:tcW w:type="dxa" w:w="3408"/>
          </w:tcPr>
          <w:p>
            <w:r>
              <w:rPr>
                <w:sz w:val="15"/>
              </w:rPr>
              <w:t>case_id, model_version, input_hash, class, confidence</w:t>
            </w:r>
          </w:p>
        </w:tc>
        <w:tc>
          <w:tcPr>
            <w:tcW w:type="dxa" w:w="3408"/>
          </w:tcPr>
          <w:p>
            <w:r>
              <w:rPr>
                <w:sz w:val="15"/>
              </w:rPr>
              <w:t>Immutable and reproducible.</w:t>
            </w:r>
          </w:p>
        </w:tc>
      </w:tr>
      <w:tr>
        <w:tc>
          <w:tcPr>
            <w:tcW w:type="dxa" w:w="3408"/>
          </w:tcPr>
          <w:p>
            <w:r>
              <w:rPr>
                <w:sz w:val="15"/>
              </w:rPr>
              <w:t>PolicyDecision</w:t>
            </w:r>
          </w:p>
        </w:tc>
        <w:tc>
          <w:tcPr>
            <w:tcW w:type="dxa" w:w="3408"/>
          </w:tcPr>
          <w:p>
            <w:r>
              <w:rPr>
                <w:sz w:val="15"/>
              </w:rPr>
              <w:t>case_id, diagnosis_id, verdict, rules_fired</w:t>
            </w:r>
          </w:p>
        </w:tc>
        <w:tc>
          <w:tcPr>
            <w:tcW w:type="dxa" w:w="3408"/>
          </w:tcPr>
          <w:p>
            <w:r>
              <w:rPr>
                <w:sz w:val="15"/>
              </w:rPr>
              <w:t>No action without a decision.</w:t>
            </w:r>
          </w:p>
        </w:tc>
      </w:tr>
      <w:tr>
        <w:tc>
          <w:tcPr>
            <w:tcW w:type="dxa" w:w="3408"/>
          </w:tcPr>
          <w:p>
            <w:r>
              <w:rPr>
                <w:sz w:val="15"/>
              </w:rPr>
              <w:t>Intervention</w:t>
            </w:r>
          </w:p>
        </w:tc>
        <w:tc>
          <w:tcPr>
            <w:tcW w:type="dxa" w:w="3408"/>
          </w:tcPr>
          <w:p>
            <w:r>
              <w:rPr>
                <w:sz w:val="15"/>
              </w:rPr>
              <w:t>case_id, type, idempotency_key, status, razorpay_ref</w:t>
            </w:r>
          </w:p>
        </w:tc>
        <w:tc>
          <w:tcPr>
            <w:tcW w:type="dxa" w:w="3408"/>
          </w:tcPr>
          <w:p>
            <w:r>
              <w:rPr>
                <w:sz w:val="15"/>
              </w:rPr>
              <w:t>At most one execution per idempotency key.</w:t>
            </w:r>
          </w:p>
        </w:tc>
      </w:tr>
      <w:tr>
        <w:tc>
          <w:tcPr>
            <w:tcW w:type="dxa" w:w="3408"/>
          </w:tcPr>
          <w:p>
            <w:r>
              <w:rPr>
                <w:sz w:val="15"/>
              </w:rPr>
              <w:t>Approval</w:t>
            </w:r>
          </w:p>
        </w:tc>
        <w:tc>
          <w:tcPr>
            <w:tcW w:type="dxa" w:w="3408"/>
          </w:tcPr>
          <w:p>
            <w:r>
              <w:rPr>
                <w:sz w:val="15"/>
              </w:rPr>
              <w:t>case_id, user_id, decision, timestamp</w:t>
            </w:r>
          </w:p>
        </w:tc>
        <w:tc>
          <w:tcPr>
            <w:tcW w:type="dxa" w:w="3408"/>
          </w:tcPr>
          <w:p>
            <w:r>
              <w:rPr>
                <w:sz w:val="15"/>
              </w:rPr>
              <w:t>Required for configured high-risk cases.</w:t>
            </w:r>
          </w:p>
        </w:tc>
      </w:tr>
      <w:tr>
        <w:tc>
          <w:tcPr>
            <w:tcW w:type="dxa" w:w="3408"/>
          </w:tcPr>
          <w:p>
            <w:r>
              <w:rPr>
                <w:sz w:val="15"/>
              </w:rPr>
              <w:t>AuditLog</w:t>
            </w:r>
          </w:p>
        </w:tc>
        <w:tc>
          <w:tcPr>
            <w:tcW w:type="dxa" w:w="3408"/>
          </w:tcPr>
          <w:p>
            <w:r>
              <w:rPr>
                <w:sz w:val="15"/>
              </w:rPr>
              <w:t>actor, action, entity, metadata, timestamp</w:t>
            </w:r>
          </w:p>
        </w:tc>
        <w:tc>
          <w:tcPr>
            <w:tcW w:type="dxa" w:w="3408"/>
          </w:tcPr>
          <w:p>
            <w:r>
              <w:rPr>
                <w:sz w:val="15"/>
              </w:rPr>
              <w:t>Append-only.</w:t>
            </w:r>
          </w:p>
        </w:tc>
      </w:tr>
      <w:tr>
        <w:tc>
          <w:tcPr>
            <w:tcW w:type="dxa" w:w="3408"/>
          </w:tcPr>
          <w:p>
            <w:r>
              <w:rPr>
                <w:sz w:val="15"/>
              </w:rPr>
              <w:t>RecoveryMetric</w:t>
            </w:r>
          </w:p>
        </w:tc>
        <w:tc>
          <w:tcPr>
            <w:tcW w:type="dxa" w:w="3408"/>
          </w:tcPr>
          <w:p>
            <w:r>
              <w:rPr>
                <w:sz w:val="15"/>
              </w:rPr>
              <w:t>Derived SQL view</w:t>
            </w:r>
          </w:p>
        </w:tc>
        <w:tc>
          <w:tcPr>
            <w:tcW w:type="dxa" w:w="3408"/>
          </w:tcPr>
          <w:p>
            <w:r>
              <w:rPr>
                <w:sz w:val="15"/>
              </w:rPr>
              <w:t>Never maintain mutable counters as truth.</w:t>
            </w:r>
          </w:p>
        </w:tc>
      </w:tr>
    </w:tbl>
    <w:p/>
    <w:p>
      <w:pPr>
        <w:pStyle w:val="Heading2"/>
      </w:pPr>
      <w:r>
        <w:t>4.2 RecoveryCase state machine</w:t>
      </w:r>
    </w:p>
    <w:p>
      <w:pPr>
        <w:spacing w:after="100"/>
        <w:ind w:left="216"/>
      </w:pPr>
      <w:r>
        <w:rPr>
          <w:rFonts w:ascii="Courier New" w:hAnsi="Courier New"/>
          <w:sz w:val="15"/>
        </w:rPr>
        <w:t>DETECTED</w:t>
        <w:br/>
        <w:t xml:space="preserve">   ↓</w:t>
        <w:br/>
        <w:t>DIAGNOSED</w:t>
        <w:br/>
        <w:t xml:space="preserve">   ↓</w:t>
        <w:br/>
        <w:t>POLICY_EVALUATED</w:t>
        <w:br/>
        <w:t xml:space="preserve">   ├──► AWAITING_APPROVAL ─► ACTION_SCHEDULED</w:t>
        <w:br/>
        <w:t xml:space="preserve">   └───────────────────────► ACTION_SCHEDULED</w:t>
        <w:br/>
        <w:t xml:space="preserve">                                  ↓</w:t>
        <w:br/>
        <w:t xml:space="preserve">                           ACTION_EXECUTED</w:t>
        <w:br/>
        <w:t xml:space="preserve">                           ├──────┼────────┐</w:t>
        <w:br/>
        <w:t xml:space="preserve">                           ↓      ↓        ↓</w:t>
        <w:br/>
        <w:t xml:space="preserve">                      RECOVERED  EXHAUSTED  OUTCOME_UNKNOWN</w:t>
        <w:br/>
        <w:t xml:space="preserve">                                           ↓</w:t>
        <w:br/>
        <w:t xml:space="preserve">                                      RECONCILIATION</w:t>
        <w:br/>
        <w:t xml:space="preserve">                                           ↓</w:t>
        <w:br/>
        <w:t xml:space="preserve">                              RECOVERED / EXHAUSTED / ESCALATED</w:t>
      </w:r>
    </w:p>
    <w:p>
      <w:pPr>
        <w:pStyle w:val="Heading2"/>
      </w:pPr>
      <w:r>
        <w:t>4.3 Financial invariants</w:t>
      </w:r>
    </w:p>
    <w:p>
      <w:pPr>
        <w:pStyle w:val="ListBullet"/>
        <w:spacing w:after="40"/>
      </w:pPr>
      <w:r>
        <w:t>A case has exactly one active intervention.</w:t>
      </w:r>
    </w:p>
    <w:p>
      <w:pPr>
        <w:pStyle w:val="ListBullet"/>
        <w:spacing w:after="40"/>
      </w:pPr>
      <w:r>
        <w:t>An intervention executes at most once.</w:t>
      </w:r>
    </w:p>
    <w:p>
      <w:pPr>
        <w:pStyle w:val="ListBullet"/>
        <w:spacing w:after="40"/>
      </w:pPr>
      <w:r>
        <w:t>No intervention exists without a PolicyDecision.</w:t>
      </w:r>
    </w:p>
    <w:p>
      <w:pPr>
        <w:pStyle w:val="ListBullet"/>
        <w:spacing w:after="40"/>
      </w:pPr>
      <w:r>
        <w:t>No PolicyDecision exists without a Diagnosis or explicit AI-degraded fallback record.</w:t>
      </w:r>
    </w:p>
    <w:p>
      <w:pPr>
        <w:pStyle w:val="ListBullet"/>
        <w:spacing w:after="40"/>
      </w:pPr>
      <w:r>
        <w:t>A terminal case cannot regress to DETECTED.</w:t>
      </w:r>
    </w:p>
    <w:p>
      <w:pPr>
        <w:pStyle w:val="ListBullet"/>
        <w:spacing w:after="40"/>
      </w:pPr>
      <w:r>
        <w:t>OUTCOME_UNKNOWN cannot transition directly to another payment attempt.</w:t>
      </w:r>
    </w:p>
    <w:p>
      <w:pPr>
        <w:pStyle w:val="ListBullet"/>
        <w:spacing w:after="40"/>
      </w:pPr>
      <w:r>
        <w:t>Recovery metrics are derived from immutable events and payment truth.</w:t>
      </w:r>
    </w:p>
    <w:p>
      <w:pPr>
        <w:pStyle w:val="Heading2"/>
      </w:pPr>
      <w:r>
        <w:t>4.4 Concurrency strategy</w:t>
      </w:r>
    </w:p>
    <w:p>
      <w:pPr>
        <w:pStyle w:val="ListBullet"/>
        <w:spacing w:after="40"/>
      </w:pPr>
      <w:r>
        <w:t>Use database transactions around state transitions.</w:t>
      </w:r>
    </w:p>
    <w:p>
      <w:pPr>
        <w:pStyle w:val="ListBullet"/>
        <w:spacing w:after="40"/>
      </w:pPr>
      <w:r>
        <w:t>Use SELECT FOR UPDATE on the RecoveryCase row when claiming/executing.</w:t>
      </w:r>
    </w:p>
    <w:p>
      <w:pPr>
        <w:pStyle w:val="ListBullet"/>
        <w:spacing w:after="40"/>
      </w:pPr>
      <w:r>
        <w:t>Use unique constraints on provider event IDs and intervention idempotency keys.</w:t>
      </w:r>
    </w:p>
    <w:p>
      <w:pPr>
        <w:pStyle w:val="ListBullet"/>
        <w:spacing w:after="40"/>
      </w:pPr>
      <w:r>
        <w:t>Use BullMQ job IDs for queue-level deduplication.</w:t>
      </w:r>
    </w:p>
    <w:p>
      <w:pPr>
        <w:pStyle w:val="ListBullet"/>
        <w:spacing w:after="40"/>
      </w:pPr>
      <w:r>
        <w:t>The losing concurrent worker becomes a safe no-op.</w:t>
      </w:r>
    </w:p>
    <w:p>
      <w:r>
        <w:br w:type="page"/>
      </w:r>
    </w:p>
    <w:p>
      <w:pPr>
        <w:pStyle w:val="Heading1"/>
      </w:pPr>
      <w:r>
        <w:t>5. Reliability, Failure Recovery &amp; Chaos Engineering</w:t>
      </w:r>
    </w:p>
    <w:p>
      <w:pPr>
        <w:pStyle w:val="Heading2"/>
      </w:pPr>
      <w:r>
        <w:t>5.1 Failure Demo A — Duplicate / out-of-order webhooks</w:t>
      </w:r>
    </w:p>
    <w:p>
      <w:pPr>
        <w:spacing w:after="80"/>
      </w:pPr>
      <w:r>
        <w:t>Scenario: the same payment.failed event is delivered multiple times, and a later event arrives after payment.captured.</w:t>
      </w:r>
    </w:p>
    <w:p>
      <w:pPr>
        <w:spacing w:after="80"/>
      </w:pPr>
      <w:r>
        <w:t>Expected behavior: duplicate event becomes a no-op; illegal state regression is rejected; audit records both decisions.</w:t>
      </w:r>
    </w:p>
    <w:p>
      <w:pPr>
        <w:spacing w:after="100"/>
        <w:ind w:left="216"/>
      </w:pPr>
      <w:r>
        <w:rPr>
          <w:rFonts w:ascii="Courier New" w:hAnsi="Courier New"/>
          <w:sz w:val="15"/>
        </w:rPr>
        <w:t>payment.failed</w:t>
        <w:br/>
        <w:t>payment.failed   ← duplicate</w:t>
        <w:br/>
        <w:t>payment.captured</w:t>
        <w:br/>
        <w:t>payment.failed   ← late/out-of-order</w:t>
        <w:br/>
        <w:br/>
        <w:t>Expected:</w:t>
        <w:br/>
        <w:t>1 case</w:t>
        <w:br/>
        <w:t>0 duplicate interventions</w:t>
        <w:br/>
        <w:t>0 regression from RECOVERED</w:t>
        <w:br/>
        <w:t>audit: duplicate ignored + illegal transition rejected</w:t>
      </w:r>
    </w:p>
    <w:p>
      <w:pPr>
        <w:pStyle w:val="Heading2"/>
      </w:pPr>
      <w:r>
        <w:t>5.2 Failure Demo B — Outcome unknown / double-charge prevention</w:t>
      </w:r>
    </w:p>
    <w:p>
      <w:pPr>
        <w:spacing w:after="80"/>
      </w:pPr>
      <w:r>
        <w:t>Scenario: the recovery worker sends a payment action but the network times out before a response arrives. The system cannot know whether the action succeeded.</w:t>
      </w:r>
    </w:p>
    <w:p>
      <w:pPr>
        <w:spacing w:after="100"/>
        <w:ind w:left="216"/>
      </w:pPr>
      <w:r>
        <w:rPr>
          <w:rFonts w:ascii="Courier New" w:hAnsi="Courier New"/>
          <w:sz w:val="15"/>
        </w:rPr>
        <w:t>Recovery Worker</w:t>
        <w:br/>
        <w:t xml:space="preserve">   ↓</w:t>
        <w:br/>
        <w:t>Razorpay request sent</w:t>
        <w:br/>
        <w:t xml:space="preserve">   ↓</w:t>
        <w:br/>
        <w:t>NETWORK TIMEOUT</w:t>
        <w:br/>
        <w:t xml:space="preserve">   ↓</w:t>
        <w:br/>
        <w:t>OUTCOME_UNKNOWN</w:t>
        <w:br/>
        <w:t xml:space="preserve">   ↓</w:t>
        <w:br/>
        <w:t>NO RETRY</w:t>
        <w:br/>
        <w:t xml:space="preserve">   ↓</w:t>
        <w:br/>
        <w:t>Reconciler fetches Razorpay status</w:t>
        <w:br/>
        <w:t xml:space="preserve">   ↓</w:t>
        <w:br/>
        <w:t>CAPTURED → mark recovered / abort retry</w:t>
        <w:br/>
        <w:t>FAILED   → policy may permit next bounded action</w:t>
      </w:r>
    </w:p>
    <w:p>
      <w:pPr>
        <w:spacing w:after="80"/>
      </w:pPr>
      <w:r>
        <w:t>This is the flagship failure demo because it shows that the system understands payment state rather than treating every timeout as a normal failure.</w:t>
      </w:r>
    </w:p>
    <w:p>
      <w:pPr>
        <w:pStyle w:val="Heading2"/>
      </w:pPr>
      <w:r>
        <w:t>5.3 Failure Demo C — AI misdiagnosis / policy override</w:t>
      </w:r>
    </w:p>
    <w:p>
      <w:pPr>
        <w:spacing w:after="80"/>
      </w:pPr>
      <w:r>
        <w:t>Scenario: AI recommends three immediate retries. Merchant policy allows one delayed retry.</w:t>
      </w:r>
    </w:p>
    <w:p>
      <w:pPr>
        <w:spacing w:after="100"/>
        <w:ind w:left="216"/>
      </w:pPr>
      <w:r>
        <w:rPr>
          <w:rFonts w:ascii="Courier New" w:hAnsi="Courier New"/>
          <w:sz w:val="15"/>
        </w:rPr>
        <w:t>AI:</w:t>
        <w:br/>
        <w:t>recommended_action = retry</w:t>
        <w:br/>
        <w:t>recommended_attempts = 3</w:t>
        <w:br/>
        <w:br/>
        <w:t>Policy:</w:t>
        <w:br/>
        <w:t>max_attempts = 1</w:t>
        <w:br/>
        <w:t>cooling_window = 6h</w:t>
        <w:br/>
        <w:br/>
        <w:t>Decision:</w:t>
        <w:br/>
        <w:t>DOWNGRADE / REJECT</w:t>
        <w:br/>
        <w:t>rules_fired:</w:t>
        <w:br/>
        <w:t xml:space="preserve">  retry_budget</w:t>
        <w:br/>
        <w:t xml:space="preserve">  cooling_window</w:t>
        <w:br/>
        <w:t xml:space="preserve">  merchant_policy_limit</w:t>
      </w:r>
    </w:p>
    <w:p>
      <w:pPr>
        <w:pStyle w:val="Heading2"/>
      </w:pPr>
      <w:r>
        <w:t>5.4 AI outage demo</w:t>
      </w:r>
    </w:p>
    <w:p>
      <w:pPr>
        <w:spacing w:after="80"/>
      </w:pPr>
      <w:r>
        <w:t>Set AI_ENABLED=false through a server-side demo control. The system switches to the deterministic error-code mapping table, records AI_DEGRADED, and continues processing. The system must never stop recovering money because the model provider is unavailable.</w:t>
      </w:r>
    </w:p>
    <w:p>
      <w:pPr>
        <w:pStyle w:val="Heading2"/>
      </w:pPr>
      <w:r>
        <w:t>5.5 Chaos Lab requirements</w:t>
      </w:r>
    </w:p>
    <w:p>
      <w:pPr>
        <w:pStyle w:val="ListBullet"/>
        <w:spacing w:after="40"/>
      </w:pPr>
      <w:r>
        <w:t>Server-side role authorization and explicit demo capability.</w:t>
      </w:r>
    </w:p>
    <w:p>
      <w:pPr>
        <w:pStyle w:val="ListBullet"/>
        <w:spacing w:after="40"/>
      </w:pPr>
      <w:r>
        <w:t>Never rely on a hidden client route or pathname check as security.</w:t>
      </w:r>
    </w:p>
    <w:p>
      <w:pPr>
        <w:pStyle w:val="ListBullet"/>
        <w:spacing w:after="40"/>
      </w:pPr>
      <w:r>
        <w:t>Every injected failure must create an audit event.</w:t>
      </w:r>
    </w:p>
    <w:p>
      <w:pPr>
        <w:pStyle w:val="ListBullet"/>
        <w:spacing w:after="40"/>
      </w:pPr>
      <w:r>
        <w:t>Chaos controls must be disabled in normal production-like operation.</w:t>
      </w:r>
    </w:p>
    <w:p>
      <w:pPr>
        <w:pStyle w:val="ListBullet"/>
        <w:spacing w:after="40"/>
      </w:pPr>
      <w:r>
        <w:t>The panel demo should be reproducible from a seeded scenario.</w:t>
      </w:r>
    </w:p>
    <w:p>
      <w:r>
        <w:br w:type="page"/>
      </w:r>
    </w:p>
    <w:p>
      <w:pPr>
        <w:pStyle w:val="Heading1"/>
      </w:pPr>
      <w:r>
        <w:t>6. Security &amp; Trust Requirements</w:t>
      </w:r>
    </w:p>
    <w:p>
      <w:pPr>
        <w:pStyle w:val="Heading2"/>
      </w:pPr>
      <w:r>
        <w:t>6.1 Threat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Threat</w:t>
            </w:r>
          </w:p>
        </w:tc>
        <w:tc>
          <w:tcPr>
            <w:tcW w:type="dxa" w:w="3408"/>
            <w:vAlign w:val="center"/>
          </w:tcPr>
          <w:p>
            <w:r>
              <w:rPr>
                <w:b/>
                <w:sz w:val="16"/>
              </w:rPr>
              <w:t>Required control</w:t>
            </w:r>
          </w:p>
        </w:tc>
        <w:tc>
          <w:tcPr>
            <w:tcW w:type="dxa" w:w="3408"/>
            <w:vAlign w:val="center"/>
          </w:tcPr>
          <w:p>
            <w:r>
              <w:rPr>
                <w:b/>
                <w:sz w:val="16"/>
              </w:rPr>
              <w:t>Verification</w:t>
            </w:r>
          </w:p>
        </w:tc>
      </w:tr>
      <w:tr>
        <w:tc>
          <w:tcPr>
            <w:tcW w:type="dxa" w:w="3408"/>
          </w:tcPr>
          <w:p>
            <w:r>
              <w:rPr>
                <w:sz w:val="15"/>
              </w:rPr>
              <w:t>Cross-merchant IDOR</w:t>
            </w:r>
          </w:p>
        </w:tc>
        <w:tc>
          <w:tcPr>
            <w:tcW w:type="dxa" w:w="3408"/>
          </w:tcPr>
          <w:p>
            <w:r>
              <w:rPr>
                <w:sz w:val="15"/>
              </w:rPr>
              <w:t>merchant_id from authenticated session; resource-level authorization</w:t>
            </w:r>
          </w:p>
        </w:tc>
        <w:tc>
          <w:tcPr>
            <w:tcW w:type="dxa" w:w="3408"/>
          </w:tcPr>
          <w:p>
            <w:r>
              <w:rPr>
                <w:sz w:val="15"/>
              </w:rPr>
              <w:t>Integration tests attempt foreign case IDs.</w:t>
            </w:r>
          </w:p>
        </w:tc>
      </w:tr>
      <w:tr>
        <w:tc>
          <w:tcPr>
            <w:tcW w:type="dxa" w:w="3408"/>
          </w:tcPr>
          <w:p>
            <w:r>
              <w:rPr>
                <w:sz w:val="15"/>
              </w:rPr>
              <w:t>Mass assignment</w:t>
            </w:r>
          </w:p>
        </w:tc>
        <w:tc>
          <w:tcPr>
            <w:tcW w:type="dxa" w:w="3408"/>
          </w:tcPr>
          <w:p>
            <w:r>
              <w:rPr>
                <w:sz w:val="15"/>
              </w:rPr>
              <w:t>Zod schemas whitelist writable fields</w:t>
            </w:r>
          </w:p>
        </w:tc>
        <w:tc>
          <w:tcPr>
            <w:tcW w:type="dxa" w:w="3408"/>
          </w:tcPr>
          <w:p>
            <w:r>
              <w:rPr>
                <w:sz w:val="15"/>
              </w:rPr>
              <w:t>Attempt role/amount/status mutation.</w:t>
            </w:r>
          </w:p>
        </w:tc>
      </w:tr>
      <w:tr>
        <w:tc>
          <w:tcPr>
            <w:tcW w:type="dxa" w:w="3408"/>
          </w:tcPr>
          <w:p>
            <w:r>
              <w:rPr>
                <w:sz w:val="15"/>
              </w:rPr>
              <w:t>AI privilege escalation</w:t>
            </w:r>
          </w:p>
        </w:tc>
        <w:tc>
          <w:tcPr>
            <w:tcW w:type="dxa" w:w="3408"/>
          </w:tcPr>
          <w:p>
            <w:r>
              <w:rPr>
                <w:sz w:val="15"/>
              </w:rPr>
              <w:t>No DB/Razorpay credentials; JSON-only output; policy backstop</w:t>
            </w:r>
          </w:p>
        </w:tc>
        <w:tc>
          <w:tcPr>
            <w:tcW w:type="dxa" w:w="3408"/>
          </w:tcPr>
          <w:p>
            <w:r>
              <w:rPr>
                <w:sz w:val="15"/>
              </w:rPr>
              <w:t>Architecture review + mocked malicious outputs.</w:t>
            </w:r>
          </w:p>
        </w:tc>
      </w:tr>
      <w:tr>
        <w:tc>
          <w:tcPr>
            <w:tcW w:type="dxa" w:w="3408"/>
          </w:tcPr>
          <w:p>
            <w:r>
              <w:rPr>
                <w:sz w:val="15"/>
              </w:rPr>
              <w:t>Duplicate execution</w:t>
            </w:r>
          </w:p>
        </w:tc>
        <w:tc>
          <w:tcPr>
            <w:tcW w:type="dxa" w:w="3408"/>
          </w:tcPr>
          <w:p>
            <w:r>
              <w:rPr>
                <w:sz w:val="15"/>
              </w:rPr>
              <w:t>Unique idempotency key + row lock + provider idempotency</w:t>
            </w:r>
          </w:p>
        </w:tc>
        <w:tc>
          <w:tcPr>
            <w:tcW w:type="dxa" w:w="3408"/>
          </w:tcPr>
          <w:p>
            <w:r>
              <w:rPr>
                <w:sz w:val="15"/>
              </w:rPr>
              <w:t>Concurrent worker test.</w:t>
            </w:r>
          </w:p>
        </w:tc>
      </w:tr>
      <w:tr>
        <w:tc>
          <w:tcPr>
            <w:tcW w:type="dxa" w:w="3408"/>
          </w:tcPr>
          <w:p>
            <w:r>
              <w:rPr>
                <w:sz w:val="15"/>
              </w:rPr>
              <w:t>Forged webhook</w:t>
            </w:r>
          </w:p>
        </w:tc>
        <w:tc>
          <w:tcPr>
            <w:tcW w:type="dxa" w:w="3408"/>
          </w:tcPr>
          <w:p>
            <w:r>
              <w:rPr>
                <w:sz w:val="15"/>
              </w:rPr>
              <w:t>HMAC verification before processing</w:t>
            </w:r>
          </w:p>
        </w:tc>
        <w:tc>
          <w:tcPr>
            <w:tcW w:type="dxa" w:w="3408"/>
          </w:tcPr>
          <w:p>
            <w:r>
              <w:rPr>
                <w:sz w:val="15"/>
              </w:rPr>
              <w:t>Invalid-signature tests.</w:t>
            </w:r>
          </w:p>
        </w:tc>
      </w:tr>
      <w:tr>
        <w:tc>
          <w:tcPr>
            <w:tcW w:type="dxa" w:w="3408"/>
          </w:tcPr>
          <w:p>
            <w:r>
              <w:rPr>
                <w:sz w:val="15"/>
              </w:rPr>
              <w:t>Replay</w:t>
            </w:r>
          </w:p>
        </w:tc>
        <w:tc>
          <w:tcPr>
            <w:tcW w:type="dxa" w:w="3408"/>
          </w:tcPr>
          <w:p>
            <w:r>
              <w:rPr>
                <w:sz w:val="15"/>
              </w:rPr>
              <w:t>Unique provider event ID</w:t>
            </w:r>
          </w:p>
        </w:tc>
        <w:tc>
          <w:tcPr>
            <w:tcW w:type="dxa" w:w="3408"/>
          </w:tcPr>
          <w:p>
            <w:r>
              <w:rPr>
                <w:sz w:val="15"/>
              </w:rPr>
              <w:t>Replay same event multiple times.</w:t>
            </w:r>
          </w:p>
        </w:tc>
      </w:tr>
      <w:tr>
        <w:tc>
          <w:tcPr>
            <w:tcW w:type="dxa" w:w="3408"/>
          </w:tcPr>
          <w:p>
            <w:r>
              <w:rPr>
                <w:sz w:val="15"/>
              </w:rPr>
              <w:t>Prompt injection</w:t>
            </w:r>
          </w:p>
        </w:tc>
        <w:tc>
          <w:tcPr>
            <w:tcW w:type="dxa" w:w="3408"/>
          </w:tcPr>
          <w:p>
            <w:r>
              <w:rPr>
                <w:sz w:val="15"/>
              </w:rPr>
              <w:t>Data/instruction separation + schema validation + no tools</w:t>
            </w:r>
          </w:p>
        </w:tc>
        <w:tc>
          <w:tcPr>
            <w:tcW w:type="dxa" w:w="3408"/>
          </w:tcPr>
          <w:p>
            <w:r>
              <w:rPr>
                <w:sz w:val="15"/>
              </w:rPr>
              <w:t>Malicious metadata fixture.</w:t>
            </w:r>
          </w:p>
        </w:tc>
      </w:tr>
      <w:tr>
        <w:tc>
          <w:tcPr>
            <w:tcW w:type="dxa" w:w="3408"/>
          </w:tcPr>
          <w:p>
            <w:r>
              <w:rPr>
                <w:sz w:val="15"/>
              </w:rPr>
              <w:t>Secret exposure</w:t>
            </w:r>
          </w:p>
        </w:tc>
        <w:tc>
          <w:tcPr>
            <w:tcW w:type="dxa" w:w="3408"/>
          </w:tcPr>
          <w:p>
            <w:r>
              <w:rPr>
                <w:sz w:val="15"/>
              </w:rPr>
              <w:t>Server-only secrets; no public env secrets</w:t>
            </w:r>
          </w:p>
        </w:tc>
        <w:tc>
          <w:tcPr>
            <w:tcW w:type="dxa" w:w="3408"/>
          </w:tcPr>
          <w:p>
            <w:r>
              <w:rPr>
                <w:sz w:val="15"/>
              </w:rPr>
              <w:t>Built-bundle grep in CI.</w:t>
            </w:r>
          </w:p>
        </w:tc>
      </w:tr>
      <w:tr>
        <w:tc>
          <w:tcPr>
            <w:tcW w:type="dxa" w:w="3408"/>
          </w:tcPr>
          <w:p>
            <w:r>
              <w:rPr>
                <w:sz w:val="15"/>
              </w:rPr>
              <w:t>Session attack</w:t>
            </w:r>
          </w:p>
        </w:tc>
        <w:tc>
          <w:tcPr>
            <w:tcW w:type="dxa" w:w="3408"/>
          </w:tcPr>
          <w:p>
            <w:r>
              <w:rPr>
                <w:sz w:val="15"/>
              </w:rPr>
              <w:t>HttpOnly, Secure, SameSite=Lax; server-side session; rotation</w:t>
            </w:r>
          </w:p>
        </w:tc>
        <w:tc>
          <w:tcPr>
            <w:tcW w:type="dxa" w:w="3408"/>
          </w:tcPr>
          <w:p>
            <w:r>
              <w:rPr>
                <w:sz w:val="15"/>
              </w:rPr>
              <w:t>Cookie/security tests.</w:t>
            </w:r>
          </w:p>
        </w:tc>
      </w:tr>
      <w:tr>
        <w:tc>
          <w:tcPr>
            <w:tcW w:type="dxa" w:w="3408"/>
          </w:tcPr>
          <w:p>
            <w:r>
              <w:rPr>
                <w:sz w:val="15"/>
              </w:rPr>
              <w:t>CSRF</w:t>
            </w:r>
          </w:p>
        </w:tc>
        <w:tc>
          <w:tcPr>
            <w:tcW w:type="dxa" w:w="3408"/>
          </w:tcPr>
          <w:p>
            <w:r>
              <w:rPr>
                <w:sz w:val="15"/>
              </w:rPr>
              <w:t>CSRF protection on mutating routes</w:t>
            </w:r>
          </w:p>
        </w:tc>
        <w:tc>
          <w:tcPr>
            <w:tcW w:type="dxa" w:w="3408"/>
          </w:tcPr>
          <w:p>
            <w:r>
              <w:rPr>
                <w:sz w:val="15"/>
              </w:rPr>
              <w:t>Cross-origin mutation test.</w:t>
            </w:r>
          </w:p>
        </w:tc>
      </w:tr>
      <w:tr>
        <w:tc>
          <w:tcPr>
            <w:tcW w:type="dxa" w:w="3408"/>
          </w:tcPr>
          <w:p>
            <w:r>
              <w:rPr>
                <w:sz w:val="15"/>
              </w:rPr>
              <w:t>AI cost abuse</w:t>
            </w:r>
          </w:p>
        </w:tc>
        <w:tc>
          <w:tcPr>
            <w:tcW w:type="dxa" w:w="3408"/>
          </w:tcPr>
          <w:p>
            <w:r>
              <w:rPr>
                <w:sz w:val="15"/>
              </w:rPr>
              <w:t>Rate limit + per-merchant AI budget</w:t>
            </w:r>
          </w:p>
        </w:tc>
        <w:tc>
          <w:tcPr>
            <w:tcW w:type="dxa" w:w="3408"/>
          </w:tcPr>
          <w:p>
            <w:r>
              <w:rPr>
                <w:sz w:val="15"/>
              </w:rPr>
              <w:t>Burst/limit test.</w:t>
            </w:r>
          </w:p>
        </w:tc>
      </w:tr>
      <w:tr>
        <w:tc>
          <w:tcPr>
            <w:tcW w:type="dxa" w:w="3408"/>
          </w:tcPr>
          <w:p>
            <w:r>
              <w:rPr>
                <w:sz w:val="15"/>
              </w:rPr>
              <w:t>SQL injection/XSS</w:t>
            </w:r>
          </w:p>
        </w:tc>
        <w:tc>
          <w:tcPr>
            <w:tcW w:type="dxa" w:w="3408"/>
          </w:tcPr>
          <w:p>
            <w:r>
              <w:rPr>
                <w:sz w:val="15"/>
              </w:rPr>
              <w:t>Parameterized queries + escaping + CSP</w:t>
            </w:r>
          </w:p>
        </w:tc>
        <w:tc>
          <w:tcPr>
            <w:tcW w:type="dxa" w:w="3408"/>
          </w:tcPr>
          <w:p>
            <w:r>
              <w:rPr>
                <w:sz w:val="15"/>
              </w:rPr>
              <w:t>Security test suite.</w:t>
            </w:r>
          </w:p>
        </w:tc>
      </w:tr>
      <w:tr>
        <w:tc>
          <w:tcPr>
            <w:tcW w:type="dxa" w:w="3408"/>
          </w:tcPr>
          <w:p>
            <w:r>
              <w:rPr>
                <w:sz w:val="15"/>
              </w:rPr>
              <w:t>Supply chain</w:t>
            </w:r>
          </w:p>
        </w:tc>
        <w:tc>
          <w:tcPr>
            <w:tcW w:type="dxa" w:w="3408"/>
          </w:tcPr>
          <w:p>
            <w:r>
              <w:rPr>
                <w:sz w:val="15"/>
              </w:rPr>
              <w:t>Lockfile + audit + Dependabot</w:t>
            </w:r>
          </w:p>
        </w:tc>
        <w:tc>
          <w:tcPr>
            <w:tcW w:type="dxa" w:w="3408"/>
          </w:tcPr>
          <w:p>
            <w:r>
              <w:rPr>
                <w:sz w:val="15"/>
              </w:rPr>
              <w:t>CI security job.</w:t>
            </w:r>
          </w:p>
        </w:tc>
      </w:tr>
    </w:tbl>
    <w:p/>
    <w:p>
      <w:pPr>
        <w:pStyle w:val="Heading2"/>
      </w:pPr>
      <w:r>
        <w:t>6.2 Security architecture</w:t>
      </w:r>
    </w:p>
    <w:p>
      <w:pPr>
        <w:spacing w:after="100"/>
        <w:ind w:left="216"/>
      </w:pPr>
      <w:r>
        <w:rPr>
          <w:rFonts w:ascii="Courier New" w:hAnsi="Courier New"/>
          <w:sz w:val="15"/>
        </w:rPr>
        <w:t>Browser</w:t>
        <w:br/>
        <w:t xml:space="preserve">  │</w:t>
        <w:br/>
        <w:t xml:space="preserve">  │ session cookie</w:t>
        <w:br/>
        <w:t xml:space="preserve">  ▼</w:t>
        <w:br/>
        <w:t>API</w:t>
        <w:br/>
        <w:t xml:space="preserve">  ├── auth middleware</w:t>
        <w:br/>
        <w:t xml:space="preserve">  ├── merchant scope</w:t>
        <w:br/>
        <w:t xml:space="preserve">  ├── role authorization</w:t>
        <w:br/>
        <w:t xml:space="preserve">  ├── CSRF / rate limit</w:t>
        <w:br/>
        <w:t xml:space="preserve">  └── domain service</w:t>
        <w:br/>
        <w:t xml:space="preserve">        ├── DB</w:t>
        <w:br/>
        <w:t xml:space="preserve">        ├── Queue</w:t>
        <w:br/>
        <w:t xml:space="preserve">        ├── Razorpay adapter</w:t>
        <w:br/>
        <w:t xml:space="preserve">        └── AI adapter</w:t>
        <w:br/>
        <w:br/>
        <w:t>AI adapter has:</w:t>
        <w:br/>
        <w:t xml:space="preserve">  NO database handle</w:t>
        <w:br/>
        <w:t xml:space="preserve">  NO Razorpay credentials</w:t>
        <w:br/>
        <w:t xml:space="preserve">  NO payment execution tools</w:t>
        <w:br/>
        <w:t xml:space="preserve">  ONLY model API access</w:t>
      </w:r>
    </w:p>
    <w:p>
      <w:pPr>
        <w:pStyle w:val="Heading2"/>
      </w:pPr>
      <w:r>
        <w:t>6.3 Data minimization</w:t>
      </w:r>
    </w:p>
    <w:p>
      <w:pPr>
        <w:pStyle w:val="ListBullet"/>
        <w:spacing w:after="40"/>
      </w:pPr>
      <w:r>
        <w:t>Send only the derived features required for diagnosis.</w:t>
      </w:r>
    </w:p>
    <w:p>
      <w:pPr>
        <w:pStyle w:val="ListBullet"/>
        <w:spacing w:after="40"/>
      </w:pPr>
      <w:r>
        <w:t>Hash the AI input payload for reproducibility without storing unnecessary sensitive content.</w:t>
      </w:r>
    </w:p>
    <w:p>
      <w:pPr>
        <w:pStyle w:val="ListBullet"/>
        <w:spacing w:after="40"/>
      </w:pPr>
      <w:r>
        <w:t>Never expose Razorpay secrets, database credentials or session secrets to the browser.</w:t>
      </w:r>
    </w:p>
    <w:p>
      <w:pPr>
        <w:pStyle w:val="ListBullet"/>
        <w:spacing w:after="40"/>
      </w:pPr>
      <w:r>
        <w:t>Avoid putting sensitive customer content into prompts.</w:t>
      </w:r>
    </w:p>
    <w:p>
      <w:pPr>
        <w:pStyle w:val="Heading2"/>
      </w:pPr>
      <w:r>
        <w:t>6.4 Trust requirement</w:t>
      </w:r>
    </w:p>
    <w:p>
      <w:pPr>
        <w:spacing w:after="80"/>
      </w:pPr>
      <w:r>
        <w:t>The dashboard must make it easy for a reviewer to answer: What happened? Why did the system choose this action? Which rules allowed or blocked it? Did money actually move? What did Razorpay say afterward? If any answer is unavailable, the system should expose that uncertainty rather than inventing confidence.</w:t>
      </w:r>
    </w:p>
    <w:p>
      <w:r>
        <w:br w:type="page"/>
      </w:r>
    </w:p>
    <w:p>
      <w:pPr>
        <w:pStyle w:val="Heading1"/>
      </w:pPr>
      <w:r>
        <w:t>7. Evaluation, Metrics &amp; Recovery Twin</w:t>
      </w:r>
    </w:p>
    <w:p>
      <w:pPr>
        <w:pStyle w:val="Heading2"/>
      </w:pPr>
      <w:r>
        <w:t>7.1 Primary business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Metric</w:t>
            </w:r>
          </w:p>
        </w:tc>
        <w:tc>
          <w:tcPr>
            <w:tcW w:type="dxa" w:w="5112"/>
            <w:vAlign w:val="center"/>
          </w:tcPr>
          <w:p>
            <w:r>
              <w:rPr>
                <w:b/>
                <w:sz w:val="16"/>
              </w:rPr>
              <w:t>Definition</w:t>
            </w:r>
          </w:p>
        </w:tc>
      </w:tr>
      <w:tr>
        <w:tc>
          <w:tcPr>
            <w:tcW w:type="dxa" w:w="5112"/>
          </w:tcPr>
          <w:p>
            <w:r>
              <w:rPr>
                <w:sz w:val="15"/>
              </w:rPr>
              <w:t>Gross revenue recovered</w:t>
            </w:r>
          </w:p>
        </w:tc>
        <w:tc>
          <w:tcPr>
            <w:tcW w:type="dxa" w:w="5112"/>
          </w:tcPr>
          <w:p>
            <w:r>
              <w:rPr>
                <w:sz w:val="15"/>
              </w:rPr>
              <w:t>Sum of payments confirmed recovered by the workflow.</w:t>
            </w:r>
          </w:p>
        </w:tc>
      </w:tr>
      <w:tr>
        <w:tc>
          <w:tcPr>
            <w:tcW w:type="dxa" w:w="5112"/>
          </w:tcPr>
          <w:p>
            <w:r>
              <w:rPr>
                <w:sz w:val="15"/>
              </w:rPr>
              <w:t>Net revenue recovered</w:t>
            </w:r>
          </w:p>
        </w:tc>
        <w:tc>
          <w:tcPr>
            <w:tcW w:type="dxa" w:w="5112"/>
          </w:tcPr>
          <w:p>
            <w:r>
              <w:rPr>
                <w:sz w:val="15"/>
              </w:rPr>
              <w:t>Gross recovery less modeled intervention cost/fees where applicable.</w:t>
            </w:r>
          </w:p>
        </w:tc>
      </w:tr>
      <w:tr>
        <w:tc>
          <w:tcPr>
            <w:tcW w:type="dxa" w:w="5112"/>
          </w:tcPr>
          <w:p>
            <w:r>
              <w:rPr>
                <w:sz w:val="15"/>
              </w:rPr>
              <w:t>Recovery rate</w:t>
            </w:r>
          </w:p>
        </w:tc>
        <w:tc>
          <w:tcPr>
            <w:tcW w:type="dxa" w:w="5112"/>
          </w:tcPr>
          <w:p>
            <w:r>
              <w:rPr>
                <w:sz w:val="15"/>
              </w:rPr>
              <w:t>Recovered eligible cases / eligible failed cases.</w:t>
            </w:r>
          </w:p>
        </w:tc>
      </w:tr>
      <w:tr>
        <w:tc>
          <w:tcPr>
            <w:tcW w:type="dxa" w:w="5112"/>
          </w:tcPr>
          <w:p>
            <w:r>
              <w:rPr>
                <w:sz w:val="15"/>
              </w:rPr>
              <w:t>Recovery rate by class</w:t>
            </w:r>
          </w:p>
        </w:tc>
        <w:tc>
          <w:tcPr>
            <w:tcW w:type="dxa" w:w="5112"/>
          </w:tcPr>
          <w:p>
            <w:r>
              <w:rPr>
                <w:sz w:val="15"/>
              </w:rPr>
              <w:t>Recovery rate segmented by failure class.</w:t>
            </w:r>
          </w:p>
        </w:tc>
      </w:tr>
      <w:tr>
        <w:tc>
          <w:tcPr>
            <w:tcW w:type="dxa" w:w="5112"/>
          </w:tcPr>
          <w:p>
            <w:r>
              <w:rPr>
                <w:sz w:val="15"/>
              </w:rPr>
              <w:t>Double-charge prevention</w:t>
            </w:r>
          </w:p>
        </w:tc>
        <w:tc>
          <w:tcPr>
            <w:tcW w:type="dxa" w:w="5112"/>
          </w:tcPr>
          <w:p>
            <w:r>
              <w:rPr>
                <w:sz w:val="15"/>
              </w:rPr>
              <w:t>Pre-flight/reconciliation aborts that prevented a duplicate action.</w:t>
            </w:r>
          </w:p>
        </w:tc>
      </w:tr>
      <w:tr>
        <w:tc>
          <w:tcPr>
            <w:tcW w:type="dxa" w:w="5112"/>
          </w:tcPr>
          <w:p>
            <w:r>
              <w:rPr>
                <w:sz w:val="15"/>
              </w:rPr>
              <w:t>Policy override rate</w:t>
            </w:r>
          </w:p>
        </w:tc>
        <w:tc>
          <w:tcPr>
            <w:tcW w:type="dxa" w:w="5112"/>
          </w:tcPr>
          <w:p>
            <w:r>
              <w:rPr>
                <w:sz w:val="15"/>
              </w:rPr>
              <w:t>AI recommendations downgraded/rejected by deterministic policy.</w:t>
            </w:r>
          </w:p>
        </w:tc>
      </w:tr>
      <w:tr>
        <w:tc>
          <w:tcPr>
            <w:tcW w:type="dxa" w:w="5112"/>
          </w:tcPr>
          <w:p>
            <w:r>
              <w:rPr>
                <w:sz w:val="15"/>
              </w:rPr>
              <w:t>AI fallback rate</w:t>
            </w:r>
          </w:p>
        </w:tc>
        <w:tc>
          <w:tcPr>
            <w:tcW w:type="dxa" w:w="5112"/>
          </w:tcPr>
          <w:p>
            <w:r>
              <w:rPr>
                <w:sz w:val="15"/>
              </w:rPr>
              <w:t>Cases processed by deterministic fallback because AI was unavailable/invalid.</w:t>
            </w:r>
          </w:p>
        </w:tc>
      </w:tr>
      <w:tr>
        <w:tc>
          <w:tcPr>
            <w:tcW w:type="dxa" w:w="5112"/>
          </w:tcPr>
          <w:p>
            <w:r>
              <w:rPr>
                <w:sz w:val="15"/>
              </w:rPr>
              <w:t>Webhook dedup count</w:t>
            </w:r>
          </w:p>
        </w:tc>
        <w:tc>
          <w:tcPr>
            <w:tcW w:type="dxa" w:w="5112"/>
          </w:tcPr>
          <w:p>
            <w:r>
              <w:rPr>
                <w:sz w:val="15"/>
              </w:rPr>
              <w:t>Duplicate provider events safely ignored.</w:t>
            </w:r>
          </w:p>
        </w:tc>
      </w:tr>
      <w:tr>
        <w:tc>
          <w:tcPr>
            <w:tcW w:type="dxa" w:w="5112"/>
          </w:tcPr>
          <w:p>
            <w:r>
              <w:rPr>
                <w:sz w:val="15"/>
              </w:rPr>
              <w:t>Diagnosis latency</w:t>
            </w:r>
          </w:p>
        </w:tc>
        <w:tc>
          <w:tcPr>
            <w:tcW w:type="dxa" w:w="5112"/>
          </w:tcPr>
          <w:p>
            <w:r>
              <w:rPr>
                <w:sz w:val="15"/>
              </w:rPr>
              <w:t>AI request latency distribution.</w:t>
            </w:r>
          </w:p>
        </w:tc>
      </w:tr>
      <w:tr>
        <w:tc>
          <w:tcPr>
            <w:tcW w:type="dxa" w:w="5112"/>
          </w:tcPr>
          <w:p>
            <w:r>
              <w:rPr>
                <w:sz w:val="15"/>
              </w:rPr>
              <w:t>Unknown-outcome resolution</w:t>
            </w:r>
          </w:p>
        </w:tc>
        <w:tc>
          <w:tcPr>
            <w:tcW w:type="dxa" w:w="5112"/>
          </w:tcPr>
          <w:p>
            <w:r>
              <w:rPr>
                <w:sz w:val="15"/>
              </w:rPr>
              <w:t>OUTCOME_UNKNOWN cases resolved by reconciliation.</w:t>
            </w:r>
          </w:p>
        </w:tc>
      </w:tr>
    </w:tbl>
    <w:p/>
    <w:p>
      <w:pPr>
        <w:pStyle w:val="Heading2"/>
      </w:pPr>
      <w:r>
        <w:t>7.2 Batch evaluation</w:t>
      </w:r>
    </w:p>
    <w:p>
      <w:pPr>
        <w:spacing w:after="80"/>
      </w:pPr>
      <w:r>
        <w:t>Create a seeded synthetic dataset of at least 10,000 payment-failure records with known ground truth. Include multiple failure classes, amounts, payment methods, retry attempts, customer histories and expected outcomes.</w:t>
      </w:r>
    </w:p>
    <w:p>
      <w:pPr>
        <w:pStyle w:val="Heading2"/>
      </w:pPr>
      <w:r>
        <w:t>7.3 Baseline</w:t>
      </w:r>
    </w:p>
    <w:p>
      <w:pPr>
        <w:spacing w:after="80"/>
      </w:pPr>
      <w:r>
        <w:t>Run a simple fixed-interval or blind-retry strategy against the same seeded batch. Compare it with RecoveryOS using the same eligible cases. Do not cherry-pick successful examples.</w:t>
      </w:r>
    </w:p>
    <w:p>
      <w:pPr>
        <w:pStyle w:val="Heading2"/>
      </w:pPr>
      <w:r>
        <w:t>7.4 Honest reporting</w:t>
      </w:r>
    </w:p>
    <w:p>
      <w:pPr>
        <w:pStyle w:val="ListBullet"/>
        <w:spacing w:after="40"/>
      </w:pPr>
      <w:r>
        <w:t>Report recovery rate by failure class.</w:t>
      </w:r>
    </w:p>
    <w:p>
      <w:pPr>
        <w:pStyle w:val="ListBullet"/>
        <w:spacing w:after="40"/>
      </w:pPr>
      <w:r>
        <w:t>Report recovered rupees versus baseline.</w:t>
      </w:r>
    </w:p>
    <w:p>
      <w:pPr>
        <w:pStyle w:val="ListBullet"/>
        <w:spacing w:after="40"/>
      </w:pPr>
      <w:r>
        <w:t>Report unnecessary interventions and prevented duplicate actions.</w:t>
      </w:r>
    </w:p>
    <w:p>
      <w:pPr>
        <w:pStyle w:val="ListBullet"/>
        <w:spacing w:after="40"/>
      </w:pPr>
      <w:r>
        <w:t>Report false-positive / false-intervention cost where a recovery action was inappropriate.</w:t>
      </w:r>
    </w:p>
    <w:p>
      <w:pPr>
        <w:pStyle w:val="ListBullet"/>
        <w:spacing w:after="40"/>
      </w:pPr>
      <w:r>
        <w:t>Include confidence intervals or clearly state the limitations of the synthetic evaluation.</w:t>
      </w:r>
    </w:p>
    <w:p>
      <w:pPr>
        <w:pStyle w:val="Heading2"/>
      </w:pPr>
      <w:r>
        <w:t>7.5 Recovery Twin — product-level differentiator</w:t>
      </w:r>
    </w:p>
    <w:p>
      <w:pPr>
        <w:spacing w:after="80"/>
      </w:pPr>
      <w:r>
        <w:t>Recovery Twin is a non-executing counterfactual simulator. It takes the merchant's current policy and a proposed policy, replays comparable historical/synthetic cases, and estimates the impact before deployment.</w:t>
      </w:r>
    </w:p>
    <w:p>
      <w:pPr>
        <w:spacing w:after="100"/>
        <w:ind w:left="216"/>
      </w:pPr>
      <w:r>
        <w:rPr>
          <w:rFonts w:ascii="Courier New" w:hAnsi="Courier New"/>
          <w:sz w:val="15"/>
        </w:rPr>
        <w:t>CURRENT POLICY          PROPOSED POLICY</w:t>
        <w:br/>
        <w:t>max retries: 1          max retries: 2</w:t>
        <w:br/>
        <w:t>delay: 6h               delay: 3h</w:t>
        <w:br/>
        <w:t>auto-limit: ₹5k         auto-limit: ₹5k</w:t>
        <w:br/>
        <w:t xml:space="preserve">        │                       │</w:t>
        <w:br/>
        <w:t xml:space="preserve">        └─────────┬─────────────┘</w:t>
        <w:br/>
        <w:t xml:space="preserve">                  ▼</w:t>
        <w:br/>
        <w:t xml:space="preserve">          Scenario Engine</w:t>
        <w:br/>
        <w:t xml:space="preserve">                  ▼</w:t>
        <w:br/>
        <w:t xml:space="preserve">          Same seeded batch</w:t>
        <w:br/>
        <w:t xml:space="preserve">                  ▼</w:t>
        <w:br/>
        <w:t xml:space="preserve">        Compare outcomes</w:t>
        <w:br/>
        <w:t xml:space="preserve">                  ▼</w:t>
        <w:br/>
        <w:t>Recovered ₹ / rate / attempts / risk</w:t>
        <w:br/>
        <w:t xml:space="preserve">                  ▼</w:t>
        <w:br/>
        <w:t xml:space="preserve">      AI explains the delta (optional)</w:t>
      </w:r>
    </w:p>
    <w:p>
      <w:pPr>
        <w:pStyle w:val="Heading2"/>
      </w:pPr>
      <w:r>
        <w:t>7.6 Recovery Twin safety</w:t>
      </w:r>
    </w:p>
    <w:p>
      <w:pPr>
        <w:pStyle w:val="ListBullet"/>
        <w:spacing w:after="40"/>
      </w:pPr>
      <w:r>
        <w:t>Simulation has no Razorpay credentials and cannot enqueue real interventions.</w:t>
      </w:r>
    </w:p>
    <w:p>
      <w:pPr>
        <w:pStyle w:val="ListBullet"/>
        <w:spacing w:after="40"/>
      </w:pPr>
      <w:r>
        <w:t>Every simulation run is labeled SIMULATION in the audit/event model.</w:t>
      </w:r>
    </w:p>
    <w:p>
      <w:pPr>
        <w:pStyle w:val="ListBullet"/>
        <w:spacing w:after="40"/>
      </w:pPr>
      <w:r>
        <w:t>Results are derived from replayable inputs.</w:t>
      </w:r>
    </w:p>
    <w:p>
      <w:pPr>
        <w:pStyle w:val="ListBullet"/>
        <w:spacing w:after="40"/>
      </w:pPr>
      <w:r>
        <w:t>AI can summarize results but cannot alter simulation calculations.</w:t>
      </w:r>
    </w:p>
    <w:p>
      <w:r>
        <w:br w:type="page"/>
      </w:r>
    </w:p>
    <w:p>
      <w:pPr>
        <w:pStyle w:val="Heading1"/>
      </w:pPr>
      <w:r>
        <w:t>8. Phase-Wise Execution Roadmap</w:t>
      </w:r>
    </w:p>
    <w:p>
      <w:pPr>
        <w:pStyle w:val="Heading2"/>
      </w:pPr>
      <w:r>
        <w:t>Phase 0 — Contract &amp; design</w:t>
      </w:r>
    </w:p>
    <w:p>
      <w:pPr>
        <w:pStyle w:val="ListBullet"/>
        <w:spacing w:after="40"/>
      </w:pPr>
      <w:r>
        <w:t>Freeze PRD/TRD, non-goals, state machine, domain model and AI boundary.</w:t>
      </w:r>
    </w:p>
    <w:p>
      <w:pPr>
        <w:pStyle w:val="ListBullet"/>
        <w:spacing w:after="40"/>
      </w:pPr>
      <w:r>
        <w:t>Deliverable: docs/ with architecture, security, failure modes and decisions.</w:t>
      </w:r>
    </w:p>
    <w:p>
      <w:pPr>
        <w:pStyle w:val="ListBullet"/>
        <w:spacing w:after="40"/>
      </w:pPr>
      <w:r>
        <w:t>Gate: no unresolved authority boundary or state-transition ambiguity.</w:t>
      </w:r>
    </w:p>
    <w:p>
      <w:pPr>
        <w:pStyle w:val="Heading2"/>
      </w:pPr>
      <w:r>
        <w:t>Phase 1 — Foundation</w:t>
      </w:r>
    </w:p>
    <w:p>
      <w:pPr>
        <w:pStyle w:val="ListBullet"/>
        <w:spacing w:after="40"/>
      </w:pPr>
      <w:r>
        <w:t>Next.js, Fastify, PostgreSQL, Redis/BullMQ, Docker Compose, CI.</w:t>
      </w:r>
    </w:p>
    <w:p>
      <w:pPr>
        <w:pStyle w:val="ListBullet"/>
        <w:spacing w:after="40"/>
      </w:pPr>
      <w:r>
        <w:t>Deliverable: fresh clone → docker compose up → healthy web/API/DB/Redis/worker.</w:t>
      </w:r>
    </w:p>
    <w:p>
      <w:pPr>
        <w:pStyle w:val="Heading2"/>
      </w:pPr>
      <w:r>
        <w:t>Phase 2 — Data layer</w:t>
      </w:r>
    </w:p>
    <w:p>
      <w:pPr>
        <w:pStyle w:val="ListBullet"/>
        <w:spacing w:after="40"/>
      </w:pPr>
      <w:r>
        <w:t>Implement migrations, constraints, repository layer and tenant scoping.</w:t>
      </w:r>
    </w:p>
    <w:p>
      <w:pPr>
        <w:pStyle w:val="ListBullet"/>
        <w:spacing w:after="40"/>
      </w:pPr>
      <w:r>
        <w:t>Deliverable: core entities and invariants tested.</w:t>
      </w:r>
    </w:p>
    <w:p>
      <w:pPr>
        <w:pStyle w:val="Heading2"/>
      </w:pPr>
      <w:r>
        <w:t>Phase 3 — State machine</w:t>
      </w:r>
    </w:p>
    <w:p>
      <w:pPr>
        <w:pStyle w:val="ListBullet"/>
        <w:spacing w:after="40"/>
      </w:pPr>
      <w:r>
        <w:t>Implement transactional RecoveryCase transitions, row locking and illegal-transition tests.</w:t>
      </w:r>
    </w:p>
    <w:p>
      <w:pPr>
        <w:pStyle w:val="ListBullet"/>
        <w:spacing w:after="40"/>
      </w:pPr>
      <w:r>
        <w:t>Deliverable: state machine is authoritative and independently testable.</w:t>
      </w:r>
    </w:p>
    <w:p>
      <w:pPr>
        <w:pStyle w:val="Heading2"/>
      </w:pPr>
      <w:r>
        <w:t>Phase 4 — Razorpay integration</w:t>
      </w:r>
    </w:p>
    <w:p>
      <w:pPr>
        <w:pStyle w:val="ListBullet"/>
        <w:spacing w:after="40"/>
      </w:pPr>
      <w:r>
        <w:t>Webhook HMAC verification, event persistence, dedup, payment fetch and adapter interface.</w:t>
      </w:r>
    </w:p>
    <w:p>
      <w:pPr>
        <w:pStyle w:val="ListBullet"/>
        <w:spacing w:after="40"/>
      </w:pPr>
      <w:r>
        <w:t>Deliverable: real test-mode events drive cases.</w:t>
      </w:r>
    </w:p>
    <w:p>
      <w:pPr>
        <w:pStyle w:val="Heading2"/>
      </w:pPr>
      <w:r>
        <w:t>Phase 5 — Reliability</w:t>
      </w:r>
    </w:p>
    <w:p>
      <w:pPr>
        <w:pStyle w:val="ListBullet"/>
        <w:spacing w:after="40"/>
      </w:pPr>
      <w:r>
        <w:t>Duplicate/out-of-order handling, queue retry behavior, idempotent interventions and OUTCOME_UNKNOWN.</w:t>
      </w:r>
    </w:p>
    <w:p>
      <w:pPr>
        <w:pStyle w:val="ListBullet"/>
        <w:spacing w:after="40"/>
      </w:pPr>
      <w:r>
        <w:t>Deliverable: failure demos A and B pass repeatedly.</w:t>
      </w:r>
    </w:p>
    <w:p>
      <w:pPr>
        <w:pStyle w:val="Heading2"/>
      </w:pPr>
      <w:r>
        <w:t>Phase 6 — Policy engine</w:t>
      </w:r>
    </w:p>
    <w:p>
      <w:pPr>
        <w:pStyle w:val="ListBullet"/>
        <w:spacing w:after="40"/>
      </w:pPr>
      <w:r>
        <w:t>Implement ≥6 deterministic rules and full unit/adversarial tests.</w:t>
      </w:r>
    </w:p>
    <w:p>
      <w:pPr>
        <w:pStyle w:val="ListBullet"/>
        <w:spacing w:after="40"/>
      </w:pPr>
      <w:r>
        <w:t>Deliverable: policy package has no AI dependency.</w:t>
      </w:r>
    </w:p>
    <w:p>
      <w:pPr>
        <w:pStyle w:val="Heading2"/>
      </w:pPr>
      <w:r>
        <w:t>Phase 7 — AI diagnosis</w:t>
      </w:r>
    </w:p>
    <w:p>
      <w:pPr>
        <w:pStyle w:val="ListBullet"/>
        <w:spacing w:after="40"/>
      </w:pPr>
      <w:r>
        <w:t>Structured prompt, sanitized context, Zod output validation, timeout, fallback and cache.</w:t>
      </w:r>
    </w:p>
    <w:p>
      <w:pPr>
        <w:pStyle w:val="ListBullet"/>
        <w:spacing w:after="40"/>
      </w:pPr>
      <w:r>
        <w:t>Deliverable: AI can be removed and system still functions.</w:t>
      </w:r>
    </w:p>
    <w:p>
      <w:pPr>
        <w:pStyle w:val="Heading2"/>
      </w:pPr>
      <w:r>
        <w:t>Phase 8 — Recovery execution</w:t>
      </w:r>
    </w:p>
    <w:p>
      <w:pPr>
        <w:pStyle w:val="ListBullet"/>
        <w:spacing w:after="40"/>
      </w:pPr>
      <w:r>
        <w:t>Scheduler, worker, pre-flight verification, bounded retry/payment-link/notification actions, reconciliation.</w:t>
      </w:r>
    </w:p>
    <w:p>
      <w:pPr>
        <w:pStyle w:val="ListBullet"/>
        <w:spacing w:after="40"/>
      </w:pPr>
      <w:r>
        <w:t>Deliverable: end-to-end recovered payment in test mode.</w:t>
      </w:r>
    </w:p>
    <w:p>
      <w:pPr>
        <w:pStyle w:val="Heading2"/>
      </w:pPr>
      <w:r>
        <w:t>Phase 9 — Observability &amp; dashboard</w:t>
      </w:r>
    </w:p>
    <w:p>
      <w:pPr>
        <w:pStyle w:val="ListBullet"/>
        <w:spacing w:after="40"/>
      </w:pPr>
      <w:r>
        <w:t>Audit log, case timeline, policy trace, metrics and operational queue.</w:t>
      </w:r>
    </w:p>
    <w:p>
      <w:pPr>
        <w:pStyle w:val="ListBullet"/>
        <w:spacing w:after="40"/>
      </w:pPr>
      <w:r>
        <w:t>Deliverable: reviewer can explain any case without reading code.</w:t>
      </w:r>
    </w:p>
    <w:p>
      <w:pPr>
        <w:pStyle w:val="Heading2"/>
      </w:pPr>
      <w:r>
        <w:t>Phase 10 — Evaluation</w:t>
      </w:r>
    </w:p>
    <w:p>
      <w:pPr>
        <w:pStyle w:val="ListBullet"/>
        <w:spacing w:after="40"/>
      </w:pPr>
      <w:r>
        <w:t>10k seeded batch, baseline, metrics, repeatable report.</w:t>
      </w:r>
    </w:p>
    <w:p>
      <w:pPr>
        <w:pStyle w:val="ListBullet"/>
        <w:spacing w:after="40"/>
      </w:pPr>
      <w:r>
        <w:t>Deliverable: actual numbers with methodology.</w:t>
      </w:r>
    </w:p>
    <w:p>
      <w:pPr>
        <w:pStyle w:val="Heading2"/>
      </w:pPr>
      <w:r>
        <w:t>Phase 11 — Chaos + demo</w:t>
      </w:r>
    </w:p>
    <w:p>
      <w:pPr>
        <w:pStyle w:val="ListBullet"/>
        <w:spacing w:after="40"/>
      </w:pPr>
      <w:r>
        <w:t>Three failure scenarios + AI kill switch; server-gated.</w:t>
      </w:r>
    </w:p>
    <w:p>
      <w:pPr>
        <w:pStyle w:val="ListBullet"/>
        <w:spacing w:after="40"/>
      </w:pPr>
      <w:r>
        <w:t>Deliverable: five-minute deterministic demo.</w:t>
      </w:r>
    </w:p>
    <w:p>
      <w:pPr>
        <w:pStyle w:val="Heading2"/>
      </w:pPr>
      <w:r>
        <w:t>Phase 12 — Recovery Twin</w:t>
      </w:r>
    </w:p>
    <w:p>
      <w:pPr>
        <w:pStyle w:val="ListBullet"/>
        <w:spacing w:after="40"/>
      </w:pPr>
      <w:r>
        <w:t>Scenario engine, policy comparison UI, non-executing simulation and recommendation layer.</w:t>
      </w:r>
    </w:p>
    <w:p>
      <w:pPr>
        <w:pStyle w:val="ListBullet"/>
        <w:spacing w:after="40"/>
      </w:pPr>
      <w:r>
        <w:t>Deliverable: policy change → projected business impact.</w:t>
      </w:r>
    </w:p>
    <w:p>
      <w:pPr>
        <w:pStyle w:val="Heading2"/>
      </w:pPr>
      <w:r>
        <w:t>Phase 13 — Hardening</w:t>
      </w:r>
    </w:p>
    <w:p>
      <w:pPr>
        <w:pStyle w:val="ListBullet"/>
        <w:spacing w:after="40"/>
      </w:pPr>
      <w:r>
        <w:t>Security review, E2E tests, load test, dependency audit, bundle secret scan, deployment.</w:t>
      </w:r>
    </w:p>
    <w:p>
      <w:pPr>
        <w:pStyle w:val="Heading2"/>
      </w:pPr>
      <w:r>
        <w:t>Phase 14 — Submission polish</w:t>
      </w:r>
    </w:p>
    <w:p>
      <w:pPr>
        <w:pStyle w:val="ListBullet"/>
        <w:spacing w:after="40"/>
      </w:pPr>
      <w:r>
        <w:t>README, architecture diagram, demo script, What Broke section, benchmark report, screenshots/video and interview preparation.</w:t>
      </w:r>
    </w:p>
    <w:p>
      <w:r>
        <w:br w:type="page"/>
      </w:r>
    </w:p>
    <w:p>
      <w:pPr>
        <w:pStyle w:val="Heading1"/>
      </w:pPr>
      <w:r>
        <w:t>9. MVP Gate, Demo Script &amp; Definition of Done</w:t>
      </w:r>
    </w:p>
    <w:p>
      <w:pPr>
        <w:pStyle w:val="Heading2"/>
      </w:pPr>
      <w:r>
        <w:t>9.1 P0 launch gate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Area</w:t>
            </w:r>
          </w:p>
        </w:tc>
        <w:tc>
          <w:tcPr>
            <w:tcW w:type="dxa" w:w="5112"/>
            <w:vAlign w:val="center"/>
          </w:tcPr>
          <w:p>
            <w:r>
              <w:rPr>
                <w:b/>
                <w:sz w:val="16"/>
              </w:rPr>
              <w:t>Must be true before submission</w:t>
            </w:r>
          </w:p>
        </w:tc>
      </w:tr>
      <w:tr>
        <w:tc>
          <w:tcPr>
            <w:tcW w:type="dxa" w:w="5112"/>
          </w:tcPr>
          <w:p>
            <w:r>
              <w:rPr>
                <w:sz w:val="15"/>
              </w:rPr>
              <w:t>Payments</w:t>
            </w:r>
          </w:p>
        </w:tc>
        <w:tc>
          <w:tcPr>
            <w:tcW w:type="dxa" w:w="5112"/>
          </w:tcPr>
          <w:p>
            <w:r>
              <w:rPr>
                <w:sz w:val="15"/>
              </w:rPr>
              <w:t>Real Razorpay test-mode webhook + payment status + bounded recovery action.</w:t>
            </w:r>
          </w:p>
        </w:tc>
      </w:tr>
      <w:tr>
        <w:tc>
          <w:tcPr>
            <w:tcW w:type="dxa" w:w="5112"/>
          </w:tcPr>
          <w:p>
            <w:r>
              <w:rPr>
                <w:sz w:val="15"/>
              </w:rPr>
              <w:t>State</w:t>
            </w:r>
          </w:p>
        </w:tc>
        <w:tc>
          <w:tcPr>
            <w:tcW w:type="dxa" w:w="5112"/>
          </w:tcPr>
          <w:p>
            <w:r>
              <w:rPr>
                <w:sz w:val="15"/>
              </w:rPr>
              <w:t>Transactional state machine with row locking and illegal-transition rejection.</w:t>
            </w:r>
          </w:p>
        </w:tc>
      </w:tr>
      <w:tr>
        <w:tc>
          <w:tcPr>
            <w:tcW w:type="dxa" w:w="5112"/>
          </w:tcPr>
          <w:p>
            <w:r>
              <w:rPr>
                <w:sz w:val="15"/>
              </w:rPr>
              <w:t>AI</w:t>
            </w:r>
          </w:p>
        </w:tc>
        <w:tc>
          <w:tcPr>
            <w:tcW w:type="dxa" w:w="5112"/>
          </w:tcPr>
          <w:p>
            <w:r>
              <w:rPr>
                <w:sz w:val="15"/>
              </w:rPr>
              <w:t>Structured diagnosis + fallback + kill switch.</w:t>
            </w:r>
          </w:p>
        </w:tc>
      </w:tr>
      <w:tr>
        <w:tc>
          <w:tcPr>
            <w:tcW w:type="dxa" w:w="5112"/>
          </w:tcPr>
          <w:p>
            <w:r>
              <w:rPr>
                <w:sz w:val="15"/>
              </w:rPr>
              <w:t>Policy</w:t>
            </w:r>
          </w:p>
        </w:tc>
        <w:tc>
          <w:tcPr>
            <w:tcW w:type="dxa" w:w="5112"/>
          </w:tcPr>
          <w:p>
            <w:r>
              <w:rPr>
                <w:sz w:val="15"/>
              </w:rPr>
              <w:t>≥6 deterministic rules, fully tested, inspectable trace.</w:t>
            </w:r>
          </w:p>
        </w:tc>
      </w:tr>
      <w:tr>
        <w:tc>
          <w:tcPr>
            <w:tcW w:type="dxa" w:w="5112"/>
          </w:tcPr>
          <w:p>
            <w:r>
              <w:rPr>
                <w:sz w:val="15"/>
              </w:rPr>
              <w:t>Safety</w:t>
            </w:r>
          </w:p>
        </w:tc>
        <w:tc>
          <w:tcPr>
            <w:tcW w:type="dxa" w:w="5112"/>
          </w:tcPr>
          <w:p>
            <w:r>
              <w:rPr>
                <w:sz w:val="15"/>
              </w:rPr>
              <w:t>Idempotency, pre-flight verification, OUTCOME_UNKNOWN and reconciliation.</w:t>
            </w:r>
          </w:p>
        </w:tc>
      </w:tr>
      <w:tr>
        <w:tc>
          <w:tcPr>
            <w:tcW w:type="dxa" w:w="5112"/>
          </w:tcPr>
          <w:p>
            <w:r>
              <w:rPr>
                <w:sz w:val="15"/>
              </w:rPr>
              <w:t>Security</w:t>
            </w:r>
          </w:p>
        </w:tc>
        <w:tc>
          <w:tcPr>
            <w:tcW w:type="dxa" w:w="5112"/>
          </w:tcPr>
          <w:p>
            <w:r>
              <w:rPr>
                <w:sz w:val="15"/>
              </w:rPr>
              <w:t>Auth, merchant scoping, server-side authorization, secret isolation, webhook verification.</w:t>
            </w:r>
          </w:p>
        </w:tc>
      </w:tr>
      <w:tr>
        <w:tc>
          <w:tcPr>
            <w:tcW w:type="dxa" w:w="5112"/>
          </w:tcPr>
          <w:p>
            <w:r>
              <w:rPr>
                <w:sz w:val="15"/>
              </w:rPr>
              <w:t>Audit</w:t>
            </w:r>
          </w:p>
        </w:tc>
        <w:tc>
          <w:tcPr>
            <w:tcW w:type="dxa" w:w="5112"/>
          </w:tcPr>
          <w:p>
            <w:r>
              <w:rPr>
                <w:sz w:val="15"/>
              </w:rPr>
              <w:t>Every important action is explainable after the fact.</w:t>
            </w:r>
          </w:p>
        </w:tc>
      </w:tr>
      <w:tr>
        <w:tc>
          <w:tcPr>
            <w:tcW w:type="dxa" w:w="5112"/>
          </w:tcPr>
          <w:p>
            <w:r>
              <w:rPr>
                <w:sz w:val="15"/>
              </w:rPr>
              <w:t>Metrics</w:t>
            </w:r>
          </w:p>
        </w:tc>
        <w:tc>
          <w:tcPr>
            <w:tcW w:type="dxa" w:w="5112"/>
          </w:tcPr>
          <w:p>
            <w:r>
              <w:rPr>
                <w:sz w:val="15"/>
              </w:rPr>
              <w:t>Recomputed from DB/event truth and compared with a baseline.</w:t>
            </w:r>
          </w:p>
        </w:tc>
      </w:tr>
      <w:tr>
        <w:tc>
          <w:tcPr>
            <w:tcW w:type="dxa" w:w="5112"/>
          </w:tcPr>
          <w:p>
            <w:r>
              <w:rPr>
                <w:sz w:val="15"/>
              </w:rPr>
              <w:t>Reliability</w:t>
            </w:r>
          </w:p>
        </w:tc>
        <w:tc>
          <w:tcPr>
            <w:tcW w:type="dxa" w:w="5112"/>
          </w:tcPr>
          <w:p>
            <w:r>
              <w:rPr>
                <w:sz w:val="15"/>
              </w:rPr>
              <w:t>Three chaos scenarios reproducibly pass.</w:t>
            </w:r>
          </w:p>
        </w:tc>
      </w:tr>
      <w:tr>
        <w:tc>
          <w:tcPr>
            <w:tcW w:type="dxa" w:w="5112"/>
          </w:tcPr>
          <w:p>
            <w:r>
              <w:rPr>
                <w:sz w:val="15"/>
              </w:rPr>
              <w:t>Reproducibility</w:t>
            </w:r>
          </w:p>
        </w:tc>
        <w:tc>
          <w:tcPr>
            <w:tcW w:type="dxa" w:w="5112"/>
          </w:tcPr>
          <w:p>
            <w:r>
              <w:rPr>
                <w:sz w:val="15"/>
              </w:rPr>
              <w:t>docker compose up works from a clean checkout; CI is green.</w:t>
            </w:r>
          </w:p>
        </w:tc>
      </w:tr>
    </w:tbl>
    <w:p/>
    <w:p>
      <w:pPr>
        <w:pStyle w:val="Heading2"/>
      </w:pPr>
      <w:r>
        <w:t>9.2 Five-minute panel demo</w:t>
      </w:r>
    </w:p>
    <w:p>
      <w:pPr>
        <w:pStyle w:val="ListNumber"/>
        <w:spacing w:after="40"/>
      </w:pPr>
      <w:r>
        <w:t>Open the dashboard: show revenue at risk, recovered revenue, recovery rate and live cases.</w:t>
      </w:r>
    </w:p>
    <w:p>
      <w:pPr>
        <w:pStyle w:val="ListNumber"/>
        <w:spacing w:after="40"/>
      </w:pPr>
      <w:r>
        <w:t>Trigger or replay a real test-mode payment failure. Show webhook verification → case creation.</w:t>
      </w:r>
    </w:p>
    <w:p>
      <w:pPr>
        <w:pStyle w:val="ListNumber"/>
        <w:spacing w:after="40"/>
      </w:pPr>
      <w:r>
        <w:t>Open the case: show AI diagnosis, confidence and recommended intervention.</w:t>
      </w:r>
    </w:p>
    <w:p>
      <w:pPr>
        <w:pStyle w:val="ListNumber"/>
        <w:spacing w:after="40"/>
      </w:pPr>
      <w:r>
        <w:t>Open policy trace: show deterministic rules approving or downgrading the recommendation.</w:t>
      </w:r>
    </w:p>
    <w:p>
      <w:pPr>
        <w:pStyle w:val="ListNumber"/>
        <w:spacing w:after="40"/>
      </w:pPr>
      <w:r>
        <w:t>Execute recovery and show Razorpay status / resulting payment reference.</w:t>
      </w:r>
    </w:p>
    <w:p>
      <w:pPr>
        <w:pStyle w:val="ListNumber"/>
        <w:spacing w:after="40"/>
      </w:pPr>
      <w:r>
        <w:t>Trigger the ambiguous-outcome scenario. Let the worker timeout; show OUTCOME_UNKNOWN.</w:t>
      </w:r>
    </w:p>
    <w:p>
      <w:pPr>
        <w:pStyle w:val="ListNumber"/>
        <w:spacing w:after="40"/>
      </w:pPr>
      <w:r>
        <w:t>Show reconciliation discovering the true Razorpay state and preventing a duplicate action.</w:t>
      </w:r>
    </w:p>
    <w:p>
      <w:pPr>
        <w:pStyle w:val="ListNumber"/>
        <w:spacing w:after="40"/>
      </w:pPr>
      <w:r>
        <w:t>Trigger an AI recommendation that violates merchant policy. Show policy override.</w:t>
      </w:r>
    </w:p>
    <w:p>
      <w:pPr>
        <w:pStyle w:val="ListNumber"/>
        <w:spacing w:after="40"/>
      </w:pPr>
      <w:r>
        <w:t>Turn AI off. Process another case using fallback classification.</w:t>
      </w:r>
    </w:p>
    <w:p>
      <w:pPr>
        <w:pStyle w:val="ListNumber"/>
        <w:spacing w:after="40"/>
      </w:pPr>
      <w:r>
        <w:t>Open Recovery Twin. Change retry timing or retry budget, run simulation, and show projected revenue/risk delta.</w:t>
      </w:r>
    </w:p>
    <w:p>
      <w:pPr>
        <w:pStyle w:val="Heading2"/>
      </w:pPr>
      <w:r>
        <w:t>9.3 Closing statement</w:t>
      </w:r>
    </w:p>
    <w:p>
      <w:pPr>
        <w:spacing w:after="80"/>
      </w:pPr>
      <w:r>
        <w:t>“RecoveryOS is not an LLM that happens to call Razorpay. The product is the recovery loop: detect, diagnose, constrain, execute, verify and learn. AI handles ambiguity; policy handles authority; Razorpay remains the source of truth.”</w:t>
      </w:r>
    </w:p>
    <w:p>
      <w:pPr>
        <w:pStyle w:val="Heading2"/>
      </w:pPr>
      <w:r>
        <w:t>9.4 What the panel should be able to verify</w:t>
      </w:r>
    </w:p>
    <w:p>
      <w:pPr>
        <w:pStyle w:val="ListBullet"/>
        <w:spacing w:after="40"/>
      </w:pPr>
      <w:r>
        <w:t>The dashboard is not a fake front-end over hardcoded metrics.</w:t>
      </w:r>
    </w:p>
    <w:p>
      <w:pPr>
        <w:pStyle w:val="ListBullet"/>
        <w:spacing w:after="40"/>
      </w:pPr>
      <w:r>
        <w:t>Webhooks are actually processed and deduplicated.</w:t>
      </w:r>
    </w:p>
    <w:p>
      <w:pPr>
        <w:pStyle w:val="ListBullet"/>
        <w:spacing w:after="40"/>
      </w:pPr>
      <w:r>
        <w:t>The AI cannot call Razorpay or mutate payment state.</w:t>
      </w:r>
    </w:p>
    <w:p>
      <w:pPr>
        <w:pStyle w:val="ListBullet"/>
        <w:spacing w:after="40"/>
      </w:pPr>
      <w:r>
        <w:t>The policy engine can override AI.</w:t>
      </w:r>
    </w:p>
    <w:p>
      <w:pPr>
        <w:pStyle w:val="ListBullet"/>
        <w:spacing w:after="40"/>
      </w:pPr>
      <w:r>
        <w:t>A timeout does not cause a blind retry.</w:t>
      </w:r>
    </w:p>
    <w:p>
      <w:pPr>
        <w:pStyle w:val="ListBullet"/>
        <w:spacing w:after="40"/>
      </w:pPr>
      <w:r>
        <w:t>Metrics can be recomputed from the database.</w:t>
      </w:r>
    </w:p>
    <w:p>
      <w:pPr>
        <w:pStyle w:val="ListBullet"/>
        <w:spacing w:after="40"/>
      </w:pPr>
      <w:r>
        <w:t>The system degrades gracefully when AI is unavailable.</w:t>
      </w:r>
    </w:p>
    <w:p>
      <w:pPr>
        <w:pStyle w:val="ListBullet"/>
        <w:spacing w:after="40"/>
      </w:pPr>
      <w:r>
        <w:t>Recovery Twin is simulation-only and cannot move money.</w:t>
      </w:r>
    </w:p>
    <w:p>
      <w:pPr>
        <w:pStyle w:val="Heading2"/>
      </w:pPr>
      <w:r>
        <w:t>9.5 Final success definition</w:t>
      </w:r>
    </w:p>
    <w:p>
      <w:pPr>
        <w:spacing w:after="80"/>
      </w:pPr>
      <w:r>
        <w:t>The project is successful when a Razorpay engineer can clone it, understand the architecture, observe a real test-mode payment flow, deliberately break the workflow, see the system recover safely, inspect exactly why each decision occurred, reproduce the benchmark, and understand why the AI is used only where it adds judgment.</w:t>
      </w:r>
    </w:p>
    <w:p>
      <w:pPr>
        <w:pStyle w:val="Heading2"/>
      </w:pPr>
      <w:r>
        <w:t>Source basis &amp; scope note</w:t>
      </w:r>
    </w:p>
    <w:p>
      <w:pPr>
        <w:spacing w:after="80"/>
      </w:pPr>
      <w:r>
        <w:t>This PRD/TRD is grounded primarily in the supplied “track-decision-and-blueprint.md” and the Track 03 hackathon context provided in the conversation. The source blueprint establishes the track decision, evaluation lens, architecture direction, data model, security review, failure demos, MVP gates, AI boundary, and performance/deployment expectations. Recovery Twin is an additional product-layer feature derived from the agreed project direction; it is intentionally non-executing and must not expand the core safety boundary.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RecoveryOS • Razorpay AI Buildathon 2026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 w:type="paragraph" w:customStyle="1" w:styleId="Callout">
    <w:name w:val="Callout"/>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