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E195" w14:textId="53D555C2" w:rsidR="001E6E09" w:rsidRDefault="009840FF" w:rsidP="009840FF">
      <w:pPr>
        <w:pStyle w:val="Title"/>
        <w:rPr>
          <w:b/>
          <w:bCs/>
          <w:u w:val="single"/>
          <w:lang w:val="en-IN"/>
        </w:rPr>
      </w:pPr>
      <w:r w:rsidRPr="009840FF">
        <w:rPr>
          <w:b/>
          <w:bCs/>
          <w:u w:val="single"/>
          <w:lang w:val="en-IN"/>
        </w:rPr>
        <w:t xml:space="preserve">Tata </w:t>
      </w:r>
      <w:proofErr w:type="spellStart"/>
      <w:r w:rsidRPr="009840FF">
        <w:rPr>
          <w:b/>
          <w:bCs/>
          <w:u w:val="single"/>
          <w:lang w:val="en-IN"/>
        </w:rPr>
        <w:t>Technovent</w:t>
      </w:r>
      <w:proofErr w:type="spellEnd"/>
      <w:r w:rsidRPr="009840FF">
        <w:rPr>
          <w:b/>
          <w:bCs/>
          <w:u w:val="single"/>
          <w:lang w:val="en-IN"/>
        </w:rPr>
        <w:t xml:space="preserve"> 27 Competition Survey</w:t>
      </w:r>
    </w:p>
    <w:p w14:paraId="71545150" w14:textId="77777777" w:rsidR="009840FF" w:rsidRDefault="009840FF" w:rsidP="009840FF">
      <w:pPr>
        <w:rPr>
          <w:lang w:val="en-IN"/>
        </w:rPr>
      </w:pPr>
    </w:p>
    <w:p w14:paraId="4ECB71B7" w14:textId="68D51F01" w:rsidR="009840FF" w:rsidRDefault="009840FF" w:rsidP="009840FF">
      <w:r>
        <w:rPr>
          <w:lang w:val="en-IN"/>
        </w:rPr>
        <w:t xml:space="preserve">Rules: </w:t>
      </w:r>
      <w:hyperlink r:id="rId4" w:history="1">
        <w:r w:rsidRPr="001C25E5">
          <w:rPr>
            <w:rStyle w:val="Hyperlink"/>
          </w:rPr>
          <w:t>https://www.tatatechnologies.com/us/tata-technologies-innovent-rules-and-regulations/</w:t>
        </w:r>
      </w:hyperlink>
    </w:p>
    <w:p w14:paraId="044916D5" w14:textId="77777777" w:rsidR="009840FF" w:rsidRDefault="009840FF" w:rsidP="009840FF"/>
    <w:p w14:paraId="571E07BA" w14:textId="176DB69B" w:rsidR="009840FF" w:rsidRDefault="009840FF" w:rsidP="009840FF">
      <w:r w:rsidRPr="009840FF">
        <w:drawing>
          <wp:inline distT="0" distB="0" distL="0" distR="0" wp14:anchorId="67030B68" wp14:editId="19742B8F">
            <wp:extent cx="5943600" cy="3949065"/>
            <wp:effectExtent l="0" t="0" r="0" b="0"/>
            <wp:docPr id="3430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7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F113" w14:textId="77777777" w:rsidR="009840FF" w:rsidRDefault="009840FF" w:rsidP="009840FF"/>
    <w:p w14:paraId="3FA25707" w14:textId="7858BDA5" w:rsidR="009840FF" w:rsidRDefault="009840FF" w:rsidP="009840FF">
      <w:r w:rsidRPr="009840FF">
        <w:lastRenderedPageBreak/>
        <w:drawing>
          <wp:inline distT="0" distB="0" distL="0" distR="0" wp14:anchorId="7F704F36" wp14:editId="79088CB7">
            <wp:extent cx="5943600" cy="2399030"/>
            <wp:effectExtent l="0" t="0" r="0" b="1270"/>
            <wp:docPr id="149737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1008" w14:textId="157ED4CE" w:rsidR="009840FF" w:rsidRDefault="009840FF" w:rsidP="009840FF">
      <w:r w:rsidRPr="009840FF">
        <w:drawing>
          <wp:inline distT="0" distB="0" distL="0" distR="0" wp14:anchorId="3DB6962A" wp14:editId="7F6116FE">
            <wp:extent cx="5943600" cy="2828925"/>
            <wp:effectExtent l="0" t="0" r="0" b="9525"/>
            <wp:docPr id="4009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4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789B" w14:textId="603BB367" w:rsidR="009840FF" w:rsidRDefault="009840FF" w:rsidP="009840FF">
      <w:r w:rsidRPr="009840FF">
        <w:lastRenderedPageBreak/>
        <w:drawing>
          <wp:inline distT="0" distB="0" distL="0" distR="0" wp14:anchorId="6D5E68D5" wp14:editId="791713D2">
            <wp:extent cx="5943600" cy="3356610"/>
            <wp:effectExtent l="0" t="0" r="0" b="0"/>
            <wp:docPr id="198617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5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357C" w14:textId="77777777" w:rsidR="009840FF" w:rsidRDefault="009840FF" w:rsidP="009840FF"/>
    <w:p w14:paraId="612C7492" w14:textId="5D3C0C79" w:rsidR="009840FF" w:rsidRDefault="009840FF" w:rsidP="009840FF">
      <w:r w:rsidRPr="009840FF">
        <w:drawing>
          <wp:inline distT="0" distB="0" distL="0" distR="0" wp14:anchorId="63B76B20" wp14:editId="42497ABA">
            <wp:extent cx="5943600" cy="3192145"/>
            <wp:effectExtent l="0" t="0" r="0" b="8255"/>
            <wp:docPr id="63605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9B4D" w14:textId="77777777" w:rsidR="009840FF" w:rsidRDefault="009840FF" w:rsidP="009840FF"/>
    <w:p w14:paraId="690D65F0" w14:textId="02DFF85E" w:rsidR="009840FF" w:rsidRDefault="009840FF" w:rsidP="009840FF">
      <w:r w:rsidRPr="009840FF">
        <w:lastRenderedPageBreak/>
        <w:drawing>
          <wp:inline distT="0" distB="0" distL="0" distR="0" wp14:anchorId="6547CF31" wp14:editId="479C1944">
            <wp:extent cx="5943600" cy="2479040"/>
            <wp:effectExtent l="0" t="0" r="0" b="0"/>
            <wp:docPr id="13874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4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70ED" w14:textId="77777777" w:rsidR="009840FF" w:rsidRDefault="009840FF" w:rsidP="009840FF"/>
    <w:p w14:paraId="310AA53A" w14:textId="2E510F2E" w:rsidR="009840FF" w:rsidRDefault="009840FF" w:rsidP="009840FF">
      <w:r w:rsidRPr="009840FF">
        <w:drawing>
          <wp:inline distT="0" distB="0" distL="0" distR="0" wp14:anchorId="76C02170" wp14:editId="21ED7FEF">
            <wp:extent cx="5943600" cy="3286125"/>
            <wp:effectExtent l="0" t="0" r="0" b="9525"/>
            <wp:docPr id="19971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0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132C" w14:textId="77777777" w:rsidR="009840FF" w:rsidRDefault="009840FF" w:rsidP="009840FF"/>
    <w:p w14:paraId="2E9558E2" w14:textId="28AD8798" w:rsidR="009840FF" w:rsidRDefault="009840FF" w:rsidP="009840FF">
      <w:r w:rsidRPr="009840FF">
        <w:lastRenderedPageBreak/>
        <w:drawing>
          <wp:inline distT="0" distB="0" distL="0" distR="0" wp14:anchorId="243799ED" wp14:editId="17C8039C">
            <wp:extent cx="5943600" cy="3025775"/>
            <wp:effectExtent l="0" t="0" r="0" b="3175"/>
            <wp:docPr id="19601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1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DE22" w14:textId="77777777" w:rsidR="009840FF" w:rsidRDefault="009840FF" w:rsidP="009840FF"/>
    <w:p w14:paraId="5337AC31" w14:textId="0899D079" w:rsidR="009840FF" w:rsidRDefault="009840FF" w:rsidP="009840FF">
      <w:r w:rsidRPr="009840FF">
        <w:drawing>
          <wp:inline distT="0" distB="0" distL="0" distR="0" wp14:anchorId="0FDF7878" wp14:editId="139882BF">
            <wp:extent cx="5943600" cy="2636520"/>
            <wp:effectExtent l="0" t="0" r="0" b="0"/>
            <wp:docPr id="13051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9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F363" w14:textId="77777777" w:rsidR="009840FF" w:rsidRDefault="009840FF" w:rsidP="009840FF"/>
    <w:p w14:paraId="0F4DFBCE" w14:textId="77777777" w:rsidR="009840FF" w:rsidRPr="009840FF" w:rsidRDefault="009840FF" w:rsidP="009840FF">
      <w:r w:rsidRPr="009840FF">
        <w:t>Here's the full breakdown of what the analysis reveals:</w:t>
      </w:r>
    </w:p>
    <w:p w14:paraId="3DC1D88A" w14:textId="77777777" w:rsidR="009840FF" w:rsidRPr="009840FF" w:rsidRDefault="009840FF" w:rsidP="009840FF">
      <w:r w:rsidRPr="009840FF">
        <w:rPr>
          <w:b/>
          <w:bCs/>
        </w:rPr>
        <w:t>The three completed editions in context</w:t>
      </w:r>
    </w:p>
    <w:p w14:paraId="509D03A5" w14:textId="77777777" w:rsidR="009840FF" w:rsidRPr="009840FF" w:rsidRDefault="009840FF" w:rsidP="009840FF">
      <w:r w:rsidRPr="009840FF">
        <w:t xml:space="preserve">The first edition's winner, Team Rolex from BAIT Erode, took the prize for a GenAI car design project. The second prize went to Team Blitzkrieg (RVCE Bangalore) for an autonomous EV, and third to Team </w:t>
      </w:r>
      <w:proofErr w:type="spellStart"/>
      <w:r w:rsidRPr="009840FF">
        <w:t>ThunderBolt</w:t>
      </w:r>
      <w:proofErr w:type="spellEnd"/>
      <w:r w:rsidRPr="009840FF">
        <w:t xml:space="preserve"> (VIT Vellore) for a Vanadium redox flow battery system. Edition 2's winner was Team </w:t>
      </w:r>
      <w:proofErr w:type="spellStart"/>
      <w:r w:rsidRPr="009840FF">
        <w:t>CodeZephyr</w:t>
      </w:r>
      <w:proofErr w:type="spellEnd"/>
      <w:r w:rsidRPr="009840FF">
        <w:t xml:space="preserve"> from Chandigarh University for sustainable material integration. </w:t>
      </w:r>
      <w:r w:rsidRPr="009840FF">
        <w:lastRenderedPageBreak/>
        <w:t xml:space="preserve">Second went to Team </w:t>
      </w:r>
      <w:proofErr w:type="spellStart"/>
      <w:r w:rsidRPr="009840FF">
        <w:t>Spaingit</w:t>
      </w:r>
      <w:proofErr w:type="spellEnd"/>
      <w:r w:rsidRPr="009840FF">
        <w:t xml:space="preserve"> Coder (Thapar Institute) for AI-driven noise cancellation, and the special jury recognition went to Team </w:t>
      </w:r>
      <w:proofErr w:type="spellStart"/>
      <w:r w:rsidRPr="009840FF">
        <w:t>HaxS</w:t>
      </w:r>
      <w:proofErr w:type="spellEnd"/>
      <w:r w:rsidRPr="009840FF">
        <w:t xml:space="preserve"> for AI defect analysis in automotive manufacturing. </w:t>
      </w:r>
      <w:hyperlink r:id="rId14" w:tgtFrame="_blank" w:history="1">
        <w:r w:rsidRPr="009840FF">
          <w:rPr>
            <w:rStyle w:val="Hyperlink"/>
          </w:rPr>
          <w:t>Autocar Professional + 3</w:t>
        </w:r>
      </w:hyperlink>
    </w:p>
    <w:p w14:paraId="32A19ECB" w14:textId="77777777" w:rsidR="009840FF" w:rsidRPr="009840FF" w:rsidRDefault="009840FF" w:rsidP="009840FF">
      <w:r w:rsidRPr="009840FF">
        <w:t xml:space="preserve">In Edition 3, Team </w:t>
      </w:r>
      <w:proofErr w:type="spellStart"/>
      <w:r w:rsidRPr="009840FF">
        <w:t>Drushti</w:t>
      </w:r>
      <w:proofErr w:type="spellEnd"/>
      <w:r w:rsidRPr="009840FF">
        <w:t xml:space="preserve"> won first prize with intelligent infotainment customization for visually impaired drivers. Crucially, second prize went to Team The T-Factor (VIT Chennai) for "Avoiding Breakdowns Through Automatic Self-Prevention Using Edge-based AI" — and third went to Team </w:t>
      </w:r>
      <w:proofErr w:type="spellStart"/>
      <w:r w:rsidRPr="009840FF">
        <w:t>SwarmSync</w:t>
      </w:r>
      <w:proofErr w:type="spellEnd"/>
      <w:r w:rsidRPr="009840FF">
        <w:t xml:space="preserve"> for V2X fleet management. </w:t>
      </w:r>
      <w:hyperlink r:id="rId15" w:tgtFrame="_blank" w:history="1">
        <w:r w:rsidRPr="009840FF">
          <w:rPr>
            <w:rStyle w:val="Hyperlink"/>
          </w:rPr>
          <w:t>Tata Technologies</w:t>
        </w:r>
      </w:hyperlink>
    </w:p>
    <w:p w14:paraId="7D55A104" w14:textId="77777777" w:rsidR="009840FF" w:rsidRPr="009840FF" w:rsidRDefault="009840FF" w:rsidP="009840FF">
      <w:r w:rsidRPr="009840FF">
        <w:rPr>
          <w:b/>
          <w:bCs/>
        </w:rPr>
        <w:t>The single most important insight from the data</w:t>
      </w:r>
    </w:p>
    <w:p w14:paraId="590F1D66" w14:textId="77777777" w:rsidR="009840FF" w:rsidRPr="009840FF" w:rsidRDefault="009840FF" w:rsidP="009840FF">
      <w:r w:rsidRPr="009840FF">
        <w:t xml:space="preserve">The T-Factor literally used the phrase "edge-based AI" and won second prize in Edition 3 — </w:t>
      </w:r>
      <w:r w:rsidRPr="009840FF">
        <w:rPr>
          <w:i/>
          <w:iCs/>
        </w:rPr>
        <w:t>before</w:t>
      </w:r>
      <w:r w:rsidRPr="009840FF">
        <w:t xml:space="preserve"> Tata announced "AI at the Edge" as the Edition 4 theme. This is not a coincidence. It tells you Tata's jury was already rewarding this direction one full edition ahead of making it official. </w:t>
      </w:r>
      <w:proofErr w:type="spellStart"/>
      <w:r w:rsidRPr="009840FF">
        <w:t>Your</w:t>
      </w:r>
      <w:proofErr w:type="spellEnd"/>
      <w:r w:rsidRPr="009840FF">
        <w:t xml:space="preserve"> playing field is the most clearly signaled in the competition's history.</w:t>
      </w:r>
    </w:p>
    <w:p w14:paraId="33E7B124" w14:textId="77777777" w:rsidR="009840FF" w:rsidRPr="009840FF" w:rsidRDefault="009840FF" w:rsidP="009840FF">
      <w:r w:rsidRPr="009840FF">
        <w:rPr>
          <w:b/>
          <w:bCs/>
        </w:rPr>
        <w:t>What the pattern clusters tell you</w:t>
      </w:r>
    </w:p>
    <w:p w14:paraId="5A8378CF" w14:textId="77777777" w:rsidR="009840FF" w:rsidRPr="009840FF" w:rsidRDefault="009840FF" w:rsidP="009840FF">
      <w:r w:rsidRPr="009840FF">
        <w:t xml:space="preserve">Safety/ADAS, EV/Battery, and Predictive Maintenance each appear in 5 of the 17 documented finalist projects — tied for most common. But here's the critical nuance: projects in predictive maintenance that </w:t>
      </w:r>
      <w:r w:rsidRPr="009840FF">
        <w:rPr>
          <w:i/>
          <w:iCs/>
        </w:rPr>
        <w:t>also</w:t>
      </w:r>
      <w:r w:rsidRPr="009840FF">
        <w:t xml:space="preserve"> used real-time or edge processing reached the top 3 in the most recent edition, while pure EV hardware projects peaked earlier. The jury's appetite has clearly shifted toward intelligence-on-device rather than hardware innovation alone.</w:t>
      </w:r>
    </w:p>
    <w:p w14:paraId="00BE8906" w14:textId="77777777" w:rsidR="009840FF" w:rsidRPr="009840FF" w:rsidRDefault="009840FF" w:rsidP="009840FF">
      <w:r w:rsidRPr="009840FF">
        <w:rPr>
          <w:b/>
          <w:bCs/>
        </w:rPr>
        <w:t>Your single highest-leverage move</w:t>
      </w:r>
    </w:p>
    <w:p w14:paraId="289B6D45" w14:textId="77777777" w:rsidR="009840FF" w:rsidRPr="009840FF" w:rsidRDefault="009840FF" w:rsidP="009840FF">
      <w:r w:rsidRPr="009840FF">
        <w:t xml:space="preserve">Pick Tier 1 (predictive maintenance or ADAS) from the Automotive vertical, deploy a quantized </w:t>
      </w:r>
      <w:proofErr w:type="spellStart"/>
      <w:r w:rsidRPr="009840FF">
        <w:t>TFLite</w:t>
      </w:r>
      <w:proofErr w:type="spellEnd"/>
      <w:r w:rsidRPr="009840FF">
        <w:t xml:space="preserve"> or ONNX model on a Jetson Nano or Raspberry Pi 5, measure your latency against a cloud baseline, tie the carbon/energy angle in, and name-drop a specific Tata vehicle line. That formula covers every historical winning criterion simultaneously. Registration is open until 5 July — you have time to build something solid.</w:t>
      </w:r>
    </w:p>
    <w:p w14:paraId="5D532A71" w14:textId="77777777" w:rsidR="009840FF" w:rsidRPr="009840FF" w:rsidRDefault="009840FF" w:rsidP="009840FF"/>
    <w:sectPr w:rsidR="009840FF" w:rsidRPr="00984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FF"/>
    <w:rsid w:val="00116CAF"/>
    <w:rsid w:val="001E6E09"/>
    <w:rsid w:val="00504C9D"/>
    <w:rsid w:val="009840FF"/>
    <w:rsid w:val="00F8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8B83"/>
  <w15:chartTrackingRefBased/>
  <w15:docId w15:val="{804B1976-8E30-48A0-9BB5-5A68963B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tatatechnologies.com/in/newsroom/tata-technologies-announces-winners-of-innovent-2026-focused-on-smart-mobility-offers-career-opportunities-to-all-finalists/" TargetMode="External"/><Relationship Id="rId10" Type="http://schemas.openxmlformats.org/officeDocument/2006/relationships/image" Target="media/image6.png"/><Relationship Id="rId4" Type="http://schemas.openxmlformats.org/officeDocument/2006/relationships/hyperlink" Target="https://www.tatatechnologies.com/us/tata-technologies-innovent-rules-and-regulations/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autocarpro.in/news-national/tata-technologies-announces-winners-of-innovent-sustainable-e-mobility-hackathon-1187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Huilgol</dc:creator>
  <cp:keywords/>
  <dc:description/>
  <cp:lastModifiedBy>Atharv Huilgol</cp:lastModifiedBy>
  <cp:revision>1</cp:revision>
  <dcterms:created xsi:type="dcterms:W3CDTF">2026-06-11T20:44:00Z</dcterms:created>
  <dcterms:modified xsi:type="dcterms:W3CDTF">2026-06-11T20:47:00Z</dcterms:modified>
</cp:coreProperties>
</file>