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OceanMind</w:t>
      </w:r>
    </w:p>
    <w:p>
      <w:pPr>
        <w:spacing w:after="200"/>
        <w:jc w:val="center"/>
      </w:pPr>
      <w:r>
        <w:rPr>
          <w:rFonts w:ascii="Arial" w:cs="Arial" w:eastAsia="Arial" w:hAnsi="Arial"/>
          <w:color w:val="1A5276"/>
          <w:sz w:val="40"/>
          <w:szCs w:val="40"/>
        </w:rPr>
        <w:t xml:space="preserve">Technical Requirements Document (TRD)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E8449"/>
          <w:sz w:val="28"/>
          <w:szCs w:val="28"/>
        </w:rPr>
        <w:t xml:space="preserve">AI-Driven Unified Marine Data Intelligence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1C1C1C"/>
          <w:sz w:val="24"/>
          <w:szCs w:val="24"/>
        </w:rPr>
        <w:t xml:space="preserve">Biothon 2026 — Environment &amp; Biodiversity Domain</w:t>
      </w:r>
    </w:p>
    <w:p>
      <w:pPr>
        <w:spacing w:after="160"/>
        <w:jc w:val="center"/>
      </w:pPr>
      <w:r>
        <w:rPr>
          <w:rFonts w:ascii="Arial" w:cs="Arial" w:eastAsia="Arial" w:hAnsi="Arial"/>
          <w:color w:val="1C1C1C"/>
          <w:sz w:val="24"/>
          <w:szCs w:val="24"/>
        </w:rPr>
        <w:t xml:space="preserve">Marwadi University, Dept. of Bioinformatics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Derived from Ideation Document v7.0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System Architecture Overview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OceanMind is a five-layer architecture: (1) Data Sources, (2) Data Integration &amp; Storage Layer, (3) ML/AI Processing Layer, (4) API &amp; Backend Layer, (5) Frontend &amp; User Interface Layer. Data flows from heterogeneous open sources through a unified integration layer into specialised ML models whose outputs are delivered to users via a RESTful API and rendered in web/mobile/voice interfaces.</w:t>
      </w:r>
    </w:p>
    <w:p>
      <w:pPr>
        <w:spacing w:after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Layer 1 — Data Sources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 GDAC, INCOIS, Copernicus CMEMS, GFW, CMFRI, NCBI, IndOBIS, IOTC, IMD, WOD23, GBIF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NetCDF, JSON, FASTA, CSV, REST APIs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Layer 2 — Data Integration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Schema matching, OBDA/SPARQL, entity resolution, AIS quality pipeline, data bubbles, provenance tagging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PostgreSQL/PostGIS, Apache Jena/RDFLib, Gensim, Flair NER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Layer 3 — ML / AI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ConvLSTM migration, XGBoost SFZ, 1D CNN eDNA, YOLOv8/v9 CV, JSDM, RAG interface, Isolation Forest MHI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PyTorch, scikit-learn, HMSC, LangChain, FAISS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Layer 4 — API / Backend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RESTful endpoints, SPARQL, Bhashini, alert dispatch, blockchain traceability (Phase 2)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FastAPI, Python 3.11+, Twilio, Firebase, Hyperledger Fabric (Phase 2)</w:t>
            </w:r>
          </w:p>
        </w:tc>
      </w:tr>
      <w:tr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Layer 5 — Frontend / UX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dashboard, geospatial map, voice interface, mobile app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React/Next.js, Leaflet.js + Plotly, Streamlit (MVP), Bhashini API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Data Sources &amp; Ingestion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Pillar 1 — Oceanographic Data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Format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Method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 GDAC (Coriolis/US-GODAE)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CTD T/S profiles; NetCDF; ~3,500 active floats; 100,000+ profiles/yr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GDAC FTP/OPeNDAP; Xarray + NetCDF4; Iridium satellite within 24h of float surfacing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~10-day per float; ~daily new profiles globally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INCOIS (MoES)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SST composites, chlorophyll-a, PFZ advisories, ocean info bank; JSON/GeoTIFF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INCOIS API + data.gov.in; raster ingestion via GDAL/Xarray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to twice-weekly composites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Copernicus CMEMS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SST, chlorophyll, SSH/sea level anomaly, u/v/w currents, MLD, wave height; NetCDF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Copernicus Marine API (REST / OPeNDAP); free registration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analysis; 5-day forecast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NASA Earthdata (PODAAC)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MODIS-Aqua/Terra + VIIRS SST at 0.01° resolution; NetCDF/HDF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Earthdata API; OPeNDAP; free registration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overpass; 1-day composites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World Ocean Database 2023 (NOAA NCEI)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18.6M CTD casts (1778–present); quality-controlled; NetCDF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NOAA NCEI portal; OPeNDAP; free download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Continuous (updated periodically)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IMD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Weather forecasts, cyclone tracks, wind fields; JSON/CSV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IMD open data portal API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to hourly for severe events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Pillar 2 — Fisheries Data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Format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Method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Global Fishing Watch (GFW)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AIS fishing effort density raster (0.01°, daily); vessel identity; IUU signals; CSV/GeoJSON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GFW REST API; free non-commercial academic; rate limits apply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INCOIS PFZ Advisories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Twice-weekly to daily advisories (SST + chlorophyll derived)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INCOIS API; already in Pillar 1 ingestion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to twice-weekly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CMFRI Catch Statistics (FCSA)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Marine fish landings; species composition; CPUE estimates; stratified surveys; CSV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CMFRI eprints repository (eprints.cmfri.org.in); manual download + scheduled pull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Annual reports; monthly provisional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IOTC / Global Tuna Atlas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Tuna catch-and-effort (yellowfin, skipjack, bigeye, billfish) by gear type; 1°x1° resolution; Indian Ocean FAO Areas 51+57; CSV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 download: iotc.org/data/datasets; GTA: data.iotc.org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Annual IOTC datasets; quarterly updates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FAO FishBase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Fish biology, feeding habits, migration patterns, breeding records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FishBase REST API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Static reference + periodic updates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ReALCraft Portal (DGTR)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Vessel registration and licensing by size/type/state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Public portal download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 updated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MFC 2025 (CMFRI/Dept. of Fisheries)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Geo-referenced fisher household data; vessel inventory; digital identity layer; Q3 2026 preliminary expected (OQ-031 resolved)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data.gov.in + CMFRI eprints; check monthly from Aug 2026</w:t>
            </w:r>
          </w:p>
        </w:tc>
        <w:tc>
          <w:tcPr>
            <w:tcW w:type="dxa" w:w="1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Census (once); preliminary Q3 2026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Pillar 3 — Molecular Biodiversity / eDNA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Format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Method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OceanMind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NCBI SRA + GenBank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Raw sequencing reads (FASTQ); metabarcoding datasets; population genetics (COI, mtDNA, RADseq) for Indian Ocean target species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NCBI Entrez API (Biopython); BLAST+ for sequence alignment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eDNA CNN training data; Phase 3 population genomics (Track A, unblocked)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EBI / ENA (European Nucleotide Archive)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Complementary metabarcoding datasets; TARA Oceans Indian Ocean transects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ENA REST API; free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Cross-reference for NCBI; TARA provides eDNA co-located with CTD for JSDM training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IndOBIS (CMLRE, Goa)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Indian Ocean OBIS node; georeferenced species occurrence records; eDNA-derived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OBIS API; free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India-specific biodiversity layer; JSDM occurrence records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OBIS (global)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100M+ species occurrence records globally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OBIS REST API; free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Supplementary occurrence records for JSDM environmental covariate assignment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BOLD (Barcode of Life)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Reference DNA barcodes by species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BOLD API; free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1D CNN reference training; WoRMS ID cross-reference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GBIF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3.5B+ occurrence records; integrates museum, survey, citizen science, eDNA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GBIF REST API; free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Supplementary occurrence for species with low IndOBIS coverage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TARA Oceans (PANGAEA)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Global metabarcoding + oceanographic co-variables; covers Indian Ocean transects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 download via PANGAEA repository</w:t>
            </w:r>
          </w:p>
        </w:tc>
        <w:tc>
          <w:tcPr>
            <w:tcW w:type="dxa" w:w="2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JSDM training data — rare resource with eDNA co-located with CTD profiles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Data Integration Layer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The Data Integration Layer is the backbone that makes the three-pillar architecture genuinely unified. It implements the three-phase DI process (Sagi et al. 2020): Discover → Merge → Evaluate/Correct.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Schema Matching &amp; Mapping Engine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Aligns field names and semantics across heterogeneous source formats to OceanMind's unified mediated schema.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Format</w:t>
            </w:r>
          </w:p>
        </w:tc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Field</w:t>
            </w:r>
          </w:p>
        </w:tc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OceanMind Schema Field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 NetCDF</w:t>
            </w:r>
          </w:p>
        </w:tc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 [°C], PSAL [PSU], PRES [dbar]</w:t>
            </w:r>
          </w:p>
        </w:tc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temperature_c, salinity_psu, depth_m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dbar → m: depth_m = 0.994 * pres + 0.0002 * pres^2; PSU dimensionless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INCOIS SST JSON</w:t>
            </w:r>
          </w:p>
        </w:tc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sea_surface_temperature, salinity</w:t>
            </w:r>
          </w:p>
        </w:tc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temperature_c, salinity_psu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Direct mapping; unit normalisation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NCBI FASTA</w:t>
            </w:r>
          </w:p>
        </w:tc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Sequence ID, sequence string, taxonomy</w:t>
            </w:r>
          </w:p>
        </w:tc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sequence_id, dna_sequence, species_name (WoRMS normalised)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BLAST alignment; WoRMS API for canonical name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CMFRI CSV</w:t>
            </w:r>
          </w:p>
        </w:tc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SpeciesName (regional), Weight_kg, LandingSite</w:t>
            </w:r>
          </w:p>
        </w:tc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species_name (WoRMS), weight_kg, landing_site_id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WoRMS entity resolution; site ID lookup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GFW AIS JSON</w:t>
            </w:r>
          </w:p>
        </w:tc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lat, lon, fishing_hours, mmsi</w:t>
            </w:r>
          </w:p>
        </w:tc>
        <w:tc>
          <w:tcPr>
            <w:tcW w:type="dxa" w:w="2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latitude, longitude, fishing_effort_h, vessel_mmsi (deduped)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AIS quality pipeline first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Tool candidates: COMA schema matching framework; GeoLink ontology SPARQL mappings; custom mapping for INCOIS-specific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Generates conversion functions for unit mismatches automatically where patterns are known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OBDA Layer — Ontology-Based Data Access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Maps OceanMind's PostgreSQL/PostGIS schema to marine domain ontologies and exposes a SPARQL endpoint for ontological queries.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Ontology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OceanMind Use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GeoLink / OceanLink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Interdisciplinary oceanographic data discovery; SPARQL at data.geolink.org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Schema alignment for ARGO, satellite, and sensor data; cross-dataset discovery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MarineTLO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Marine species, ecosystems, fishers; taxonomic hierarchy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Species-level entity resolution for eDNA + FishBase integration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WoRMS (World Register of Marine Species)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Canonical marine species taxonomy; AphiaID for every species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Taxonomic normalisation across NCBI, IndOBIS, BOLD, CMFRI</w:t>
            </w:r>
          </w:p>
        </w:tc>
      </w:tr>
      <w:tr>
        <w:tc>
          <w:tcPr>
            <w:tcW w:type="dxa" w:w="1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SWEET (NASA)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6,000+ Earth and environmental science concepts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Oceanographic parameter alignment across source datasets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Tools: Apache Jena (TDB triplestore) + RDFLib (Python); SPARQL 1.1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Example query: "SELECT all datasets containing any diatom species within 200km of Gujarat coast in the last 30 days"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Data Bubbles — Spatiotemporal Fusion Abstraction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Replaces bespoke per-dataset-pair fusion rules with a single generic join key as the number of data sources grows (Aguzzi et al. 2025).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PostGIS Schema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TABLE data_bubbles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bubble_id     SERIAL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geom          GEOMETRY(POINT, 4326),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radius_km     FLOAT,  -- adaptive: 5km coastal / 50km open ocean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time_window_start  TIMESTAMPTZ,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time_window_end    TIMESTAMPTZ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-- bubble_id FK added to every observation table: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ALTER TABLE argo_profiles    ADD COLUMN bubble_id INT REFERENCES data_bubbles(bubble_id);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ALTER TABLE incois_sst       ADD COLUMN bubble_id INT REFERENCES data_bubbles(bubble_id);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ALTER TABLE gfw_ais          ADD COLUMN bubble_id INT REFERENCES data_bubbles(bubble_id);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ALTER TABLE edna_occurrences ADD COLUMN bubble_id INT REFERENCES data_bubbles(bubble_id);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ALTER TABLE landing_site_cv  ADD COLUMN bubble_id INT REFERENCES data_bubbles(bubble_id);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NetCDF CF Conventions feature type per source: ARGO → Profile; INCOIS SST → Grid; AIS → Trajectory; eDNA/CV →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Primary MVP demo: one SPARQL query across bubble_id = 'B-247' returns rows from ARGO, INCOIS SST, and landing-site CV in a unified result table (THREAD-008 resolved)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Entity Resolution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Deduplicates records across ARGO, IndOBIS, OBIS, NCBI: blocking on (geo-coordinates + date + parameter type) for sensor records; taxon barcode sequence for eDNA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Resolves taxonomic synonyms using WoRMS AphiaID as the canonical key (e.g., "Rastrelliger kanagurta" in CMFRI → AphiaID 217044 in WoRMS → linked in BOLD and FishBase)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Identifies multi-repository duplicates before model training to prevent data leakage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AIS Data Quality Pipeline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Stage 0 preprocessing between raw GFW download and ais_processed table. Source: Yang et al. 2024. Mandatory correctness fix — not optional enhancement.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MMSI Deduplication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Flag/resolve multiple physical vessels sharing one MMSI; cross-reference ReALCraft vessel registry</w:t>
            </w:r>
          </w:p>
        </w:tc>
        <w:tc>
          <w:tcPr>
            <w:tcW w:type="dxa" w:w="3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AIS identity conflicts that corrupt IUU anomaly signal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Trajectory Gap Filling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Linear/Kalman interpolation for short gaps (&lt; 6h); LSTM-based reconstruction for longer gaps</w:t>
            </w:r>
          </w:p>
        </w:tc>
        <w:tc>
          <w:tcPr>
            <w:tcW w:type="dxa" w:w="3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Signal loss in coastal AIS coverage shadow zones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Outlier Removal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DBSCAN on (position, speed) to identify physically impossible positional jumps ("teleportation")</w:t>
            </w:r>
          </w:p>
        </w:tc>
        <w:tc>
          <w:tcPr>
            <w:tcW w:type="dxa" w:w="3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AIS data artifacts appearing as anomaly signal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Spoofing Detection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Vessel stationary at port while logbook shows at sea; positional jumps &gt; rated max speed</w:t>
            </w:r>
          </w:p>
        </w:tc>
        <w:tc>
          <w:tcPr>
            <w:tcW w:type="dxa" w:w="3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Deliberate AIS manipulation — key IUU precursor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Route Clustering (DBSCAN-SD)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DBSCAN extended with SOG/COG as non-spatial features; extracts typical fishing routes per area/season</w:t>
            </w:r>
          </w:p>
        </w:tc>
        <w:tc>
          <w:tcPr>
            <w:tcW w:type="dxa" w:w="3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Richer baseline for SFZ model vs. raw effort density raster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⚠ Attribution: DBSCAN-SD original algorithm attributed to Vespe et al. (AIS literature). Yang et al. 2024 is the survey citation. Cite Vespe et al. if challenged on the algorithm.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3.6 Data Quality &amp; Provenance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ingested record tagged: source_system, ingestion_ts, schema_version, quality_flag, fusion_method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Quality flags: GOOD, PROBABLY_GOOD, BAD, MISSING (aligned with ARGO Argo QC conventions)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Provenance exposed through RAG interface: every AI-generated answer traces to specific source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Required for Fernandes-Salvador et al. 2026 Trustworthy AI compliance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ML / AI Models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Fish Migration Prediction — ConvLSTM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Primary architecture. Handles spatial structure of the ocean grid natively by performing convolution on the LSTM hidden state — capturing spatial propagation of oceanographic signals (e.g., an SST anomaly spreading westward across the Arabian Sea).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ConvLSTM (CATCH model, Agmata &amp; Guðmundsson 2025 Biology Methods &amp; Protocols)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Input tensor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(batch, time_steps=52_weeks, height=grid_H, width=grid_W, features=11) — 11-feature vector per grid cell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SST weekly composite + anomaly, Chl-a, MLD (ARGO), u/v ocean currents, DO, AIS fishing effort density, SSH anomaly, ILD, wind stress curl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Probability distribution map over Indian EEZ grid (migration zones) for target week + confidence intervals (MC Dropout)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Uncertainty quantification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Monte Carlo Dropout at inference (OQ-021 resolved): retain dropout layers active during inference; run N=50 stochastic forward passes; compute mean + std as confidence interval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Benchmark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2-layer LSTM (128 hidden units, dropout 0.3) + ARIMA; compare F1 and Brier score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25 years INCOIS SST composites (2000–2025); ARGO GDAC historical profiles; GFW AIS effort density; IOTC tuna catch-and-effort for tuna-specific tuning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Performance target (literature)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HE-DFNETS: 99% on Indian Ocean PFZ prediction; XGBoost CPUE: r=0.93 — aspirational targets for OceanMind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Sustainable Fishing Zone — XGBoost + CNN-XGBoost Fusion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XGBoost classifier with 5-fold cross-validation; SHAP values for per-prediction explainability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Upgrade path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CNN-XGBoost fusion (Zhang 2025): CNN extracts spatial features from satellite imagery; XGBoost handles tabular environmental variables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Output classes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Green (recommended), Amber (caution), Red (avoid); plus bycatch_risk_score (0–1) from JSDM predictions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Update cadence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Weekly — driven by incoming INCOIS SST + chlorophyll composites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 addition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legal_status attribute from mfra_zones PostGIS layer: Open / Seasonal Ban / Restricted / No-Take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SHAP target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Top-3 feature importances surfaced to RAG interface and dashboard for each zone classification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eDNA Classification — BLAST + 1D CNN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QC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FastQC + Trimmomatic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Adapter trimming, quality filtering on FASTQ reads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Clustering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DADA2 / VSEARCH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Amplicon Sequence Variant (ASV) denoising; OTU clustering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Alignment (Stage 1)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BLAST+ against NCBI, BOLD, IndOBIS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Identifies known species; gaps passed to Stage 2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Classification (Stage 2)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1D CNN trained on BOLD barcode sequences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Handles novel / uncharacterised barcodes; trained on 12S rRNA (MiFish) + 18S rRNA regions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Taxonomy normalisation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WoRMS API (AphiaID lookup)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Canonical species names across all databases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Indices</w:t>
            </w:r>
          </w:p>
        </w:tc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 Vegan package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Shannon, Simpson, Bray-Curtis; community composition per sampling event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Joint Species Distribution Model (JSDM)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Extends eDNA pipeline from sampled-point description to whole-ocean prediction. Predicts species assemblage probability across unsampled Indian EEZ grid cells (OQ-027 resolved: feasible via satellite covariates).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HMSC R package (Ovaskainen et al. 2017) or BayesComm; Python via rpy2 or PyMC/Stan equivalents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Occurrence input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IndOBIS / NCBI-derived species occurrence records (georeferenced, WoRMS-normalised)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Environmental covariates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INCOIS SST weekly composites + Copernicus chlorophyll-a (complete Indian EEZ coverage); interpolated ARGO profiles for depth-stratified species where co-located (supplementary)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Predicted species composition probability map at 1°×1° grid across Indian EEZ; feeds bycatch risk overlay in SFZ engine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Feasibility check (pre-training)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 spatial overlap query on IndOBIS: verify &gt;10 records per 1°×1° cell for target species in Indian EEZ (calibration, not a go/no-go gate)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4.5 Marine Health Index — Isolation Forest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Multi-parameter anomaly detection across: SST anomaly, Chl-a deviation, DO, pH, salinity from ARGO CTD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Compound stress detection: synergistic DO + pH interaction modelled as joint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Output: MHI score (0–100) per grid cell; threshold alerts at configurable levels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4.6 Landing Site Computer Vision — YOLOv8/v9 + ResNet101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Image preprocessing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Geometric correction; perspective transform</w:t>
            </w:r>
          </w:p>
        </w:tc>
        <w:tc>
          <w:tcPr>
            <w:tcW w:type="dxa" w:w="3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Orientation-corrected fish image on calibrated mat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Pixel calibration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Calibration markers on mat → pixel-to-mm mapping</w:t>
            </w:r>
          </w:p>
        </w:tc>
        <w:tc>
          <w:tcPr>
            <w:tcW w:type="dxa" w:w="3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Physical scale factor per image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Fish detection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YOLOv8/v9 (bounding box detection)</w:t>
            </w:r>
          </w:p>
        </w:tc>
        <w:tc>
          <w:tcPr>
            <w:tcW w:type="dxa" w:w="3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Bounding boxes per fish in catch image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Species identification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ResNet101 fine-tuned on Indian Ocean species</w:t>
            </w:r>
          </w:p>
        </w:tc>
        <w:tc>
          <w:tcPr>
            <w:tcW w:type="dxa" w:w="3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Species ID + confidence score per detected fish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Morphometrics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Pixel-to-mm conversion → fork length; length-weight relationship</w:t>
            </w:r>
          </w:p>
        </w:tc>
        <w:tc>
          <w:tcPr>
            <w:tcW w:type="dxa" w:w="3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Fork/total length (mm), estimated weight (g)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Stock assessment</w:t>
            </w:r>
          </w:p>
        </w:tc>
        <w:tc>
          <w:tcPr>
            <w:tcW w:type="dxa" w:w="2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Length-Based Spawning Potential Ratio (LBSPR) + Fulton's K (Phase 2)</w:t>
            </w:r>
          </w:p>
        </w:tc>
        <w:tc>
          <w:tcPr>
            <w:tcW w:type="dxa" w:w="3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Stock status estimate; population condition index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⚠ Recall degrades when &gt;150 new low-sample-count species are added simultaneously (Shedrawi et al. 2024). Strategy: build on well-represented Indian Ocean species first; expand via transfer learning. Phase 3: one national base model + regional fine-tuning heads (Arabian Sea head / Bay of Bengal head) routed by state/UT at inference (THREAD-011 resolved).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4.7 RAG Conversational Interface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60"/>
      </w:tblGrid>
      <w:tr>
        <w:trPr>
          <w:tblHeader/>
        </w:trP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LangChain; LLaMA 3 or GPT-4o-mini as language model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FAISS or ChromaDB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Ocean-specific Word2Vec fine-tuned on Bar 2020b corpus (175M tokens, 30,000 oceanographic papers — DOI 10.17605/OSF.IO/8VAFS). Expected 11× F1 improvement vs. general-purpose embeddings (Sagi et al. 2020: F1 0.068 general → 0.738 domain-specific)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NER component</w:t>
            </w:r>
          </w:p>
        </w:tc>
        <w:tc>
          <w:tcPr>
            <w:tcW w:type="dxa" w:w="6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Flair NER retrained on Bar 2020a annotated oceanic NER dataset (DOI 10.17605/OSF.IO/MY2NK)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Provenance</w:t>
            </w:r>
          </w:p>
        </w:tc>
        <w:tc>
          <w:tcPr>
            <w:tcW w:type="dxa" w:w="6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Every answer annotated with source record IDs, ingestion timestamp, and quality flags from the provenance layer (Section 3.6)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Bhashini integration (Phase 2)</w:t>
            </w:r>
          </w:p>
        </w:tc>
        <w:tc>
          <w:tcPr>
            <w:tcW w:type="dxa" w:w="6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Bhashini STT → RAG query → Bhashini TTS; all 22 scheduled Indian languages; primary fisherman interface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4.8 Digital Twin &amp; Scenario Simulation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Generative AI / Diffusion model or VAE for data imputation (cloud-occluded satellite pixels, ARGO gaps, AIS coverage holes)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MHW scenario: "If SST rises +2°C for 3 weeks, what does the MHI score become and how do migration zones shift?"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Larval Connectivity IBM (Phase 2): Lagrangian particle tracking using CMEMS u/v/w current fields + species spawning parameters; 30–90 day recruitment probability maps (Aguzzi et al. 2025; Clavel-Henry et al. 2020)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Socioecological ABM (Phase 3): simulate policy scenarios; requires MFC 2025 microdata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Technology Stack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ML / AI Stack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Model/Framework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Library/Tool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ConvLSTM (fish migration)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PyTorch; custom ConvLSTM cell or predefined implementations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C)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XGBoost SFZ classifier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xgboost; shap; scikit-learn (5-fold CV)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D)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1D CNN (eDNA classification)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PyTorch; trained on BOLD 12S/18S barcodes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B)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JSDM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HMSC (R + rpy2 bridge) or PyMC/Stan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D)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Isolation Forest (MHI)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scikit-learn IsolationForest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C)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YOLOv8/v9 + ResNet101 (CV)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ultralytics (YOLOv8); torchvision (ResNet101)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B-C)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LangChain RAG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langchain; FAISS or chromadb; ocean-specific embeddings (Gensim)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E)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ARIMA (benchmark)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statsmodels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(Phase C — benchmark only)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Generative AI / Diffusion (digital twin)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PyTorch; diffusers library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Lagrangian IBM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OceanParcels (oceanparcels.org) + CMEMS current fields</w:t>
            </w:r>
          </w:p>
        </w:tc>
        <w:tc>
          <w:tcPr>
            <w:tcW w:type="dxa" w:w="19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Data Engineering &amp; Backend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3.11+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language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FastAPI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RESTful API backend; async; OpenAPI docs auto-generated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 15+; PostGIS 3.3+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Geospatial database; ST_Within / ST_Distance / bubble joins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Apache Jena + RDFLib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Apache Jena 4.x; RDFLib 6.x (Python)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SPARQL endpoint (OBDA layer); GeoLink/MarineTLO ontology mapping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NetCDF4 + Xarray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 float and satellite raster ingestion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Pandas 2.x; NumPy 1.26+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Feature engineering; tabular data processing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Gensim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4.x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Ocean-specific Word2Vec embedding training on Bar 2020b corpus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IoT streaming for Phase 2 live buoy feeds</w:t>
            </w:r>
          </w:p>
        </w:tc>
      </w:tr>
      <w:tr>
        <w:tc>
          <w:tcPr>
            <w:tcW w:type="dxa" w:w="2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24+; Kubernetes 1.28+</w:t>
            </w:r>
          </w:p>
        </w:tc>
        <w:tc>
          <w:tcPr>
            <w:tcW w:type="dxa" w:w="4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Containerised deployment; auto-scaling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Bioinformatics Pipeline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FastQC + Trimmomatic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Quality control and adapter trimming for FASTQ reads from sequencing pipeline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DADA2 / VSEARCH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ASV denoising and OTU clustering from amplicon data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BLAST+ (NCBI)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Sequence alignment against NCBI nt, BOLD, IndOBIS reference databases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Biopython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NCBI Entrez API programmatic access; FASTA file handling and parsing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WoRMS REST API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Taxonomic name normalisation (species → AphiaID); batch lookup via aphiamatch endpoint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 Vegan (via rpy2)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Community ecology statistics: Shannon, Simpson, Bray-Curtis dissimilarity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Frontend &amp; Visualisation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dashboard; interactive UI for researchers and government stakeholders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Leaflet.js + Plotly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Geospatial map overlays: SST heatmap, SFZ Green/Amber/Red zones, bycatch risk, migration probability; interactive charts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rapid demo interface; Python-native; suitable for hackathon demo flow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Twilio SMS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 dispatch to fishermen (SMS to 586 INCOIS landing-centre network)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Push notifications to Android fishermen app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Bhashini API (bhashini.gov.in)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Voice I/O in all 22 scheduled Indian languages; primary fisherman interface; GoI open-source multilingual AI platform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Grafana-style time-series panels</w:t>
            </w:r>
          </w:p>
        </w:tc>
        <w:tc>
          <w:tcPr>
            <w:tcW w:type="dxa" w:w="63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Landing-site CPUE trend dashboard (Phase 2): species count trend per landing centre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5.5 Phase 2 Additional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Hyperledger Fabric: permissioned blockchain for catch traceability; smart contracts for PMMSY-linked certification (OQ-022 resolved)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OceanParcels: Lagrangian particle tracking for larval connectivity IBM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STEAM emission model: GT-based engine power regression (Jalkanen et al. 2009/2012); applied per vessel per AIS trip segment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Core Database Schema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Key Tables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data_bubbles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bubble_id (PK), geom POINT, radius_km, time_window_start, time_window_end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Unified spatiotemporal join key for all observations; adaptive radius 5km/50km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argo_profiles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profile_id, bubble_id (FK), float_id, datetime, depth_m, temperature_c, salinity_psu, dissolved_o2, quality_flag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NetCDF CF Profile feature type; WMO float IDs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incois_sst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raster_id, bubble_id (FK), composite_date, geom (RASTER), sst_c, chlorophyll_mgl, pfz_advisory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NetCDF CF Grid feature type; weekly composites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gfw_ais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record_id, bubble_id (FK), mmsi (deduped), datetime, latitude, longitude, sog, cog, fishing_hours, quality_flag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NetCDF CF Trajectory; post AIS quality pipeline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edna_occurrences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occurrence_id, bubble_id (FK), species_aphia_id, latitude, longitude, collection_date, sequence_hash, detection_method, database_source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NetCDF CF Point; WoRMS AphiaID as canonical key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landing_site_cv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cv_id, bubble_id (FK), landing_site_id, fisher_id, species_aphia_id, fork_length_mm, weight_g, cpue, image_path, datetime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NetCDF CF Point; links to blockchain catch record (Phase 2)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mfra_zones (Phase 2)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zone_id, state_name, geom POLYGON, ban_start_month, ban_end_month, gear_restrictions, min_mesh_size_mm, legal_status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Regulatory overlay for SFZ output; 13 states + 4 UTs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sfz_output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zone_id, grid_cell_id, week_start, ecological_class (Green/Amber/Red), bycatch_risk_score, legal_status (Phase 2), shap_top3, model_version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Weekly SFZ classification; SHAP explainability fields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provenance_log</w:t>
            </w:r>
          </w:p>
        </w:tc>
        <w:tc>
          <w:tcPr>
            <w:tcW w:type="dxa" w:w="3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record_id, source_table, source_system, ingestion_ts, schema_version, quality_flag, fusion_method, ai_answer_id</w:t>
            </w:r>
          </w:p>
        </w:tc>
        <w:tc>
          <w:tcPr>
            <w:tcW w:type="dxa" w:w="25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Every record + every AI output traceable to data source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API Architecture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REST API Endpoints (FastAPI)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/api/v1/migration/forecast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ConvLSTM migration probability map for next N weeks; returns GeoJSON with confidence intervals per grid cell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/api/v1/sfz/current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Current week SFZ classification GeoJSON; Green/Amber/Red + bycatch_risk + legal_status (Phase 2)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/api/v1/mhi/status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Marine Health Index scores per grid cell; most recent observation window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/api/v1/edna/biodiversity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Species richness, Shannon, Simpson indices; WoRMS-normalised species list per location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/api/v1/alerts/subscribe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Register fisher phone / device for zone-change SMS/push alerts; language preference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/api/v1/rag/query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Natural language query; returns answer + provenance citations + source record IDs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/api/v1/data/bubble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Retrieve all observations within a specified bubble_id and time window (unified multi-source join)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/api/v1/landing/cpue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CPUE trend per landing site from CV module; species-level time series</w:t>
            </w:r>
          </w:p>
        </w:tc>
      </w:tr>
      <w:tr>
        <w:tc>
          <w:tcPr>
            <w:tcW w:type="dxa" w:w="32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/api/v1/trace/catch (Phase 2)</w:t>
            </w:r>
          </w:p>
        </w:tc>
        <w:tc>
          <w:tcPr>
            <w:tcW w:type="dxa" w:w="8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Register verified catch event to blockchain; returns transaction ID + PMMSY cert reference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SPARQL Endpoint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Exposed via Apache Jena Fuseki at /sparql. Supports ontological discovery queries aligned with GeoLink, MarineTLO, and WoRMS ontologies.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SELECT ?species ?depth ?temperature WHERE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?obs oceanlink:hasBubble &lt;bubble:B-247&gt;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?obs worms:hasSpecies ?species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?obs oceanlink:hasTemperature ?temperature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?obs oceanlink:hasDepth ?depth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FILTER (?depth &lt; 200)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Performance &amp; Infrastructure Requirements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 data ingestion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New profiles available within 24h of float surfacing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 GDAC publishes within 12–24h; OceanMind scheduled pull must match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SFZ update cycle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Weekly zone refresh; alert triggered within 2h of new INCOIS composite availability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Fishermen plan week-ahead trips; sub-week updates add disproportionate value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ConvLSTM inference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Indian EEZ grid prediction &lt; 30 seconds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Interactive dashboard; judges' live demo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RAG query response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5 seconds end-to-end (retrieval + generation)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Conversational UX expectation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Landing-site CV inference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10 seconds per catch photo batch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Field use; fishermen at busy landing sites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 delivery (SMS/push)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60 seconds from zone-change event to first SMS dispatched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Safety-critical for cyclone/MHW alerts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PostGIS spatial query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500ms for bubble join across 1M records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Indexed geometry columns; ST_Within with R-tree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SPARQL endpoint</w:t>
            </w:r>
          </w:p>
        </w:tc>
        <w:tc>
          <w:tcPr>
            <w:tcW w:type="dxa" w:w="3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2 seconds for typical ontological discovery query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Interactive exploration use case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Containerisation: Docker images per service (ingestion, ML inference, API, 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Orchestration: Kubernetes for auto-scaling inference pods during peak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Storage: PostgreSQL/PostGIS on persistent volume; model checkpoints on object storage (S3-compatible)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Streaming: Apache Kafka for Phase 2 IoT buoy feeds; consumer groups per processing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MVP demo environment: single-node deployment acceptable for hackathon; Streamlit + FastAPI on localhost with pre-loaded fallback data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Fallback Data Strategy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All fallback datasets must be pre-downloaded and validated before development begins (DENIED-007 retained). Required pre-validated datasets: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ARGO: Pre-downloaded NetCDF for Arabian Sea + Bay of Bengal (2020–2025) in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eDNA: Cached NCBI eDNA dataset for Indian Ocean fish (MiFish 12S primers; representative Indian Ocean species)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INCOIS PFZ: Static PFZ advisory dataset from 2022–2024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GFW AIS: Pre-downloaded fishing effort density for Indian EEZ (2022–2024)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IOTC: Pre-downloaded tuna catch-and-effort CSV for Indian Ocean FAO Areas 51+57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IndOBIS: Cached species occurrence records for Indian Ocean (OBIS API export)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Security &amp; Compliance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rPr>
          <w:tblHeader/>
        </w:trP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 data only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data sources publicly accessible without licensing fees (confirmed for each source in Section 2); no proprietary data ingested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personally identifiable fisher data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Fisher ID in landing_site_cv table is anonymised token linked only to landing_site_id; no name/phone/address stored in OceanMind core database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FAIR data principles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CF Conventions feature types; DOI-linked provenance; SPARQL endpoint for machine-discoverability; WoRMS/GeoLink for interoperability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EEZ Rules 2025 compliance framing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SFZ output structured for Rule 6 (management plan implementation); IUU detection for Rule 12 (destructive practices); IOTC data for Rule 14 (international compliance)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PSMA catch documentation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2: Hyperledger Fabric immutable catch records serve as verifiable catch documentation required under PSMA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Trustworthy AI (Fernandes-Salvador 2026)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SHAP on all XGBoost models; MC Dropout confidence intervals on ConvLSTM; data provenance on all RAG answers; uncertainty surfaced to dashboard users</w:t>
            </w:r>
          </w:p>
        </w:tc>
      </w:tr>
      <w:tr>
        <w:tc>
          <w:tcPr>
            <w:tcW w:type="dxa" w:w="2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 security (production)</w:t>
            </w:r>
          </w:p>
        </w:tc>
        <w:tc>
          <w:tcPr>
            <w:tcW w:type="dxa" w:w="6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JWT authentication on REST API; HTTPS/TLS; rate limiting per API key; SPARQL endpoint read-only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Phased Build Plan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Criteria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A — Data &amp; Integration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PostgreSQL/PostGIS + data_bubbles table; schema matching engine; OBDA/SPARQL endpoint; AIS quality pipeline; spatio-temporal fusion rules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SPARQL query across bubble B-247 returns rows from ARGO + INCOIS SST + one CV record in unified table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B — Biodiversity &amp; CV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WoRMS entity resolution; domain NER (Flair, oceanographic corpus); landing-site CV smartphone app + base YOLO pipeline; eDNA BLAST+CNN pipeline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WoRMS demo: AphiaID lookup for 3 species across CMFRI + BOLD; CV demo: species ID from catch photo with length estimate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C — Migration &amp; Health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ConvLSTM trained on ARGO+INCOIS; MC Dropout confidence intervals; Marine Health Index (Isolation Forest); IOTC tuna data integration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7-day Indian EEZ migration heatmap rendered in Leaflet with confidence interval bands visible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D — SFZ &amp; JSDM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Dynamic SFZ weekly update (XGBoost + SHAP); bycatch risk overlay from JSDM; SFZ GeoJSON API endpoint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SFZ map shows Green/Amber/Red zones with bycatch_risk_score per cell; SHAP top-3 features readable from API response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E — RAG Interface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LangChain RAG with ocean-specific embeddings; provenance layer; data_bubbles SPARQL integration in retrieval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Query "marine health near Gujarat this week" returns answer with source record IDs and quality flags cited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F — Alerts &amp; Voice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Twilio SMS alert dispatch; Firebase push; Bhashini API partial integration (at least 2 Indian languages)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Simulated zone-change SMS delivered to demo phone within 60 seconds of trigger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G — Digital Twin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MHW scenario simulation (early version); generative AI data imputation for cloud-gap INCOIS SST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Demo: "+2°C SST for 3 weeks" scenario shows projected MHI score change on dashboard</w:t>
            </w:r>
          </w:p>
        </w:tc>
      </w:tr>
      <w:tr>
        <w:tc>
          <w:tcPr>
            <w:tcW w:type="dxa" w:w="1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H — Blockchain</w:t>
            </w:r>
          </w:p>
        </w:tc>
        <w:tc>
          <w:tcPr>
            <w:tcW w:type="dxa" w:w="40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Hyperledger Fabric MVP; catch event logging; PMMSY certification reference field</w:t>
            </w:r>
          </w:p>
        </w:tc>
        <w:tc>
          <w:tcPr>
            <w:tcW w:type="dxa" w:w="31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Demo: verified catch record written to Fabric ledger; transaction ID returned via API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Testing Strategy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11.1 Model Validation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  <w:tc>
          <w:tcPr>
            <w:tcW w:type="dxa" w:w="2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ConvLSTM migration</w:t>
            </w:r>
          </w:p>
        </w:tc>
        <w:tc>
          <w:tcPr>
            <w:tcW w:type="dxa" w:w="3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Held-out 2023–2024 ARGO+INCOIS data; compare to CMFRI catch hotspot records; Brier Score + F1</w:t>
            </w:r>
          </w:p>
        </w:tc>
        <w:tc>
          <w:tcPr>
            <w:tcW w:type="dxa" w:w="2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Beat 2-layer LSTM baseline on Brier Score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XGBoost SFZ</w:t>
            </w:r>
          </w:p>
        </w:tc>
        <w:tc>
          <w:tcPr>
            <w:tcW w:type="dxa" w:w="3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5-fold cross-validation (by year); SHAP stability check across folds</w:t>
            </w:r>
          </w:p>
        </w:tc>
        <w:tc>
          <w:tcPr>
            <w:tcW w:type="dxa" w:w="2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F1 ≥ 0.75 on Amber/Red classification; CPUE prediction r ≥ 0.85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JSDM</w:t>
            </w:r>
          </w:p>
        </w:tc>
        <w:tc>
          <w:tcPr>
            <w:tcW w:type="dxa" w:w="3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Held-out IndOBIS occurrence records; compare predicted vs. observed species composition at known sample sites; Tjur R²</w:t>
            </w:r>
          </w:p>
        </w:tc>
        <w:tc>
          <w:tcPr>
            <w:tcW w:type="dxa" w:w="2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Tjur R² &gt; 0.20 for primary target species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 species identification</w:t>
            </w:r>
          </w:p>
        </w:tc>
        <w:tc>
          <w:tcPr>
            <w:tcW w:type="dxa" w:w="3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Hold-out image set per species; species recall per class</w:t>
            </w:r>
          </w:p>
        </w:tc>
        <w:tc>
          <w:tcPr>
            <w:tcW w:type="dxa" w:w="2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Recall ≥ 90% for top-20 Indian Ocean species by volume</w:t>
            </w:r>
          </w:p>
        </w:tc>
      </w:tr>
      <w:tr>
        <w:tc>
          <w:tcPr>
            <w:tcW w:type="dxa" w:w="24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RAG interface</w:t>
            </w:r>
          </w:p>
        </w:tc>
        <w:tc>
          <w:tcPr>
            <w:tcW w:type="dxa" w:w="360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evaluation of 50 test queries against known answers; measure provenance coverage (% answers with cited source)</w:t>
            </w:r>
          </w:p>
        </w:tc>
        <w:tc>
          <w:tcPr>
            <w:tcW w:type="dxa" w:w="2760"/>
            <w:tcBorders>
              <w:top w:val="single" w:color="B8D4E8" w:sz="1"/>
              <w:left w:val="single" w:color="B8D4E8" w:sz="1"/>
              <w:bottom w:val="single" w:color="B8D4E8" w:sz="1"/>
              <w:right w:val="single" w:color="B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Provenance coverage 100%; factual accuracy evaluated by domain expert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11.2 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pipeline end-to-end: ARGO GDAC pull → schema matching → data_bubbles insert → SPARQL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SFZ pipeline: INCOIS SST raster → feature engineering → XGBoost → GeoJSON output → Leaflet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Alert pipeline: zone change event → Twilio SMS → delivery confirmation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RAG pipeline: text query → Flair NER → embedding retrieval → LLM generation → provenance annotation → response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11.3 Performance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Load test: 50 concurrent RAG queries; target &lt; 5 seconds p95 response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Spatial query benchmark: data_bubbles join across 1M records; target &lt; 500ms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ConvLSTM inference benchmark: full Indian EEZ grid; target &lt; 30 seconds on CPU, &lt; 5 seconds on GPU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Technical References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C1C1C"/>
          <w:sz w:val="22"/>
          <w:szCs w:val="22"/>
        </w:rPr>
        <w:t xml:space="preserve">All architectural and model decisions in this TRD are traceable to primary research cited in OceanMind Ideation Document v7.0. Key references for technical specifications: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Sagi, Lehahn &amp; Bar (2020). AI for ocean science data integration. Elementa. DOI: 10.1525/elementa.418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Agmata &amp; Gudmundsson (2025). ConvLSTM CATCH model. Biology Methods &amp; Protocols 10. DOI: 10.1093/biomethods/bpaf045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Hazen et al. (2018). Dynamic ocean management. Science Advances 4. DOI: 10.1126/sciadv.aar3001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Yang et al. (2024). ML for AIS-driven maritime research. Transportation Research Part E. DOI: 10.1016/j.tre.2024.103426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Shedrawi et al. (2024). Ikasavea CV system. Scientific Reports 14. DOI: 10.1038/s41598-024-71763-y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Aguzzi et al. (2025). Digital-twin strategy. Ecological Informatics 91. DOI: 10.1016/j.ecoinf.2025.103409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Fernandes-Salvador et al. (2026). Trustworthy AI for marine management. Fish and Fisheries. DOI: 10.1111/faf.70052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Zhang (2025). CNN-XGBoost fusion for marine fishery prediction. Scientific Reports 16. DOI: 10.1038/s41598-025-33175-4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Alsharabi et al. (2024). Blockchain and AI for fisheries. Journal of Cloud Computing 13. DOI: 10.1186/s13677-024-00696-8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Bar (2020a). Oceanic NER dataset. DOI: 10.17605/OSF.IO/MY2NK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Bar (2020b). Oceanographic text corpus (175M tokens). DOI: 10.17605/OSF.IO/8VAFS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Malde et al. (2020). Machine intelligence and marine science analysis bottleneck. ICES Journal of Marine Science 77(4). DOI: 10.1093/icesjms/fsz057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Jalkanen et al. (2009/2012). STEAM ship emission model. Atmospheric Chemistry and Physics.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OceanMind TRD v1.0  |  Confidential  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1B2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1B2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OceanMind — Technical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Biothon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844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2026-06-23T07:45:35.971Z</dcterms:created>
  <dcterms:modified xsi:type="dcterms:W3CDTF">2026-06-23T07:45:35.971Z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