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7FB7" w14:textId="77777777" w:rsidR="00FD2996" w:rsidRDefault="00000000">
      <w:pPr>
        <w:jc w:val="center"/>
      </w:pPr>
      <w:r>
        <w:rPr>
          <w:rFonts w:ascii="Times New Roman" w:hAnsi="Times New Roman"/>
          <w:b/>
          <w:sz w:val="36"/>
        </w:rPr>
        <w:t>Executive Summary: Nassau Candy Distributor - Shipping Efficiency and Route Performance Analysis</w:t>
      </w:r>
    </w:p>
    <w:p w14:paraId="6BAAE129" w14:textId="77777777" w:rsidR="00FD2996" w:rsidRPr="00EF7247" w:rsidRDefault="00000000" w:rsidP="00EF7247">
      <w:pPr>
        <w:spacing w:after="0"/>
        <w:rPr>
          <w:b/>
          <w:bCs/>
          <w:sz w:val="24"/>
          <w:szCs w:val="24"/>
        </w:rPr>
      </w:pPr>
      <w:r w:rsidRPr="00EF7247">
        <w:rPr>
          <w:b/>
          <w:bCs/>
          <w:sz w:val="24"/>
          <w:szCs w:val="24"/>
        </w:rPr>
        <w:t>Overview</w:t>
      </w:r>
    </w:p>
    <w:p w14:paraId="158CE1CD" w14:textId="77777777" w:rsidR="00FD2996" w:rsidRDefault="00000000" w:rsidP="00EF7247">
      <w:pPr>
        <w:jc w:val="both"/>
      </w:pPr>
      <w:r>
        <w:rPr>
          <w:rFonts w:ascii="Times New Roman" w:hAnsi="Times New Roman"/>
        </w:rPr>
        <w:t>This project analyzes shipping performance across Nassau Candy Distributor's route network to identify lead-time inefficiencies, route bottlenecks, and logistics optimization opportunities. The analysis focuses on route volume, delivery lead time, geographic variation, and shipping-mode performance.</w:t>
      </w:r>
    </w:p>
    <w:p w14:paraId="58BF2B58" w14:textId="77777777" w:rsidR="00FD2996" w:rsidRPr="00EF7247" w:rsidRDefault="00000000" w:rsidP="00EF7247">
      <w:pPr>
        <w:spacing w:after="0"/>
        <w:rPr>
          <w:b/>
          <w:bCs/>
          <w:sz w:val="24"/>
          <w:szCs w:val="24"/>
        </w:rPr>
      </w:pPr>
      <w:r w:rsidRPr="00EF7247">
        <w:rPr>
          <w:b/>
          <w:bCs/>
          <w:sz w:val="24"/>
          <w:szCs w:val="24"/>
        </w:rPr>
        <w:t>Key Findings</w:t>
      </w:r>
    </w:p>
    <w:p w14:paraId="38EEBFD0" w14:textId="77777777" w:rsidR="00FD2996" w:rsidRDefault="00000000" w:rsidP="00EF7247">
      <w:pPr>
        <w:pStyle w:val="ListBullet"/>
        <w:jc w:val="both"/>
      </w:pPr>
      <w:r>
        <w:rPr>
          <w:rFonts w:ascii="Times New Roman" w:hAnsi="Times New Roman"/>
        </w:rPr>
        <w:t>Shipping performance varies materially across routes, with several high-volume lanes experiencing longer delivery times than expected.</w:t>
      </w:r>
    </w:p>
    <w:p w14:paraId="3A41572B" w14:textId="77777777" w:rsidR="00FD2996" w:rsidRDefault="00000000" w:rsidP="00EF7247">
      <w:pPr>
        <w:pStyle w:val="ListBullet"/>
        <w:jc w:val="both"/>
      </w:pPr>
      <w:r>
        <w:rPr>
          <w:rFonts w:ascii="Times New Roman" w:hAnsi="Times New Roman"/>
        </w:rPr>
        <w:t>Regional destination patterns reveal logistics bottlenecks, indicating that some geographies consistently face slower delivery performance.</w:t>
      </w:r>
    </w:p>
    <w:p w14:paraId="77B9E6D5" w14:textId="77777777" w:rsidR="00FD2996" w:rsidRDefault="00000000" w:rsidP="00EF7247">
      <w:pPr>
        <w:pStyle w:val="ListBullet"/>
        <w:jc w:val="both"/>
      </w:pPr>
      <w:r>
        <w:rPr>
          <w:rFonts w:ascii="Times New Roman" w:hAnsi="Times New Roman"/>
        </w:rPr>
        <w:t>Shipping-mode performance is uneven across the network, suggesting that service selection and operational execution are not consistently optimized.</w:t>
      </w:r>
    </w:p>
    <w:p w14:paraId="31D96DE5" w14:textId="77777777" w:rsidR="00FD2996" w:rsidRDefault="00000000" w:rsidP="00EF7247">
      <w:pPr>
        <w:pStyle w:val="ListBullet"/>
        <w:jc w:val="both"/>
      </w:pPr>
      <w:r>
        <w:rPr>
          <w:rFonts w:ascii="Times New Roman" w:hAnsi="Times New Roman"/>
        </w:rPr>
        <w:t>Route analytics provide a clear foundation for targeted logistics improvement once the source data issue is addressed.</w:t>
      </w:r>
    </w:p>
    <w:p w14:paraId="7D59AF0C" w14:textId="77777777" w:rsidR="00FD2996" w:rsidRPr="00EF7247" w:rsidRDefault="00000000" w:rsidP="00EF7247">
      <w:pPr>
        <w:spacing w:after="0"/>
        <w:rPr>
          <w:b/>
          <w:bCs/>
          <w:sz w:val="24"/>
          <w:szCs w:val="24"/>
        </w:rPr>
      </w:pPr>
      <w:r w:rsidRPr="00EF7247">
        <w:rPr>
          <w:b/>
          <w:bCs/>
          <w:sz w:val="24"/>
          <w:szCs w:val="24"/>
        </w:rPr>
        <w:t>Critical Data Limitation</w:t>
      </w:r>
    </w:p>
    <w:p w14:paraId="749D5CC9" w14:textId="77777777" w:rsidR="00FD2996" w:rsidRDefault="00000000" w:rsidP="00EF7247">
      <w:pPr>
        <w:jc w:val="both"/>
      </w:pPr>
      <w:r>
        <w:rPr>
          <w:rFonts w:ascii="Times New Roman" w:hAnsi="Times New Roman"/>
        </w:rPr>
        <w:t>The source dataset contains a material inconsistency: several shipment dates extend into 2026 while their corresponding order dates remain in 2024. This produces unrealistic lead times exceeding 900 days and materially distorts delay-related metrics.</w:t>
      </w:r>
    </w:p>
    <w:p w14:paraId="53FD8DEB" w14:textId="77777777" w:rsidR="00FD2996" w:rsidRPr="00EF7247" w:rsidRDefault="00000000" w:rsidP="00EF7247">
      <w:pPr>
        <w:spacing w:after="0"/>
        <w:rPr>
          <w:b/>
          <w:bCs/>
          <w:sz w:val="24"/>
          <w:szCs w:val="24"/>
        </w:rPr>
      </w:pPr>
      <w:r w:rsidRPr="00EF7247">
        <w:rPr>
          <w:b/>
          <w:bCs/>
          <w:sz w:val="24"/>
          <w:szCs w:val="24"/>
        </w:rPr>
        <w:t>Business Impact</w:t>
      </w:r>
    </w:p>
    <w:p w14:paraId="413A56CC" w14:textId="77777777" w:rsidR="00FD2996" w:rsidRDefault="00000000" w:rsidP="00EF7247">
      <w:pPr>
        <w:jc w:val="both"/>
      </w:pPr>
      <w:r>
        <w:rPr>
          <w:rFonts w:ascii="Times New Roman" w:hAnsi="Times New Roman"/>
        </w:rPr>
        <w:t>Because lead-time data is central to logistics planning, the identified date inconsistency can misstate route inefficiency, exaggerate delay exposure, and weaken confidence in operational decisions based on the current extract.</w:t>
      </w:r>
    </w:p>
    <w:p w14:paraId="7620B58F" w14:textId="77777777" w:rsidR="00FD2996" w:rsidRPr="00EF7247" w:rsidRDefault="00000000" w:rsidP="00EF7247">
      <w:pPr>
        <w:spacing w:after="0"/>
        <w:rPr>
          <w:b/>
          <w:bCs/>
          <w:sz w:val="24"/>
          <w:szCs w:val="24"/>
        </w:rPr>
      </w:pPr>
      <w:r w:rsidRPr="00EF7247">
        <w:rPr>
          <w:b/>
          <w:bCs/>
          <w:sz w:val="24"/>
          <w:szCs w:val="24"/>
        </w:rPr>
        <w:t>Recommendations</w:t>
      </w:r>
    </w:p>
    <w:p w14:paraId="5FE22CE7" w14:textId="77777777" w:rsidR="00FD2996" w:rsidRDefault="00000000" w:rsidP="00EF7247">
      <w:pPr>
        <w:pStyle w:val="ListBullet"/>
        <w:jc w:val="both"/>
      </w:pPr>
      <w:r>
        <w:rPr>
          <w:rFonts w:ascii="Times New Roman" w:hAnsi="Times New Roman"/>
        </w:rPr>
        <w:t>Validate shipment-date records directly against the operational source systems before acting on route performance conclusions.</w:t>
      </w:r>
    </w:p>
    <w:p w14:paraId="02E180CC" w14:textId="77777777" w:rsidR="00FD2996" w:rsidRDefault="00000000" w:rsidP="00EF7247">
      <w:pPr>
        <w:pStyle w:val="ListBullet"/>
        <w:jc w:val="both"/>
      </w:pPr>
      <w:r>
        <w:rPr>
          <w:rFonts w:ascii="Times New Roman" w:hAnsi="Times New Roman"/>
        </w:rPr>
        <w:t>Implement ETL-level data-quality controls to prevent future date inconsistencies from reaching analytical outputs.</w:t>
      </w:r>
    </w:p>
    <w:p w14:paraId="2016D4A6" w14:textId="77777777" w:rsidR="00FD2996" w:rsidRDefault="00000000" w:rsidP="00EF7247">
      <w:pPr>
        <w:pStyle w:val="ListBullet"/>
        <w:jc w:val="both"/>
      </w:pPr>
      <w:r>
        <w:rPr>
          <w:rFonts w:ascii="Times New Roman" w:hAnsi="Times New Roman"/>
        </w:rPr>
        <w:t>Prioritize review of high-volume routes that continue to show delay pressure after the data issue is corrected.</w:t>
      </w:r>
    </w:p>
    <w:p w14:paraId="26E8A32C" w14:textId="77777777" w:rsidR="00FD2996" w:rsidRDefault="00000000" w:rsidP="00EF7247">
      <w:pPr>
        <w:pStyle w:val="ListBullet"/>
        <w:jc w:val="both"/>
      </w:pPr>
      <w:r>
        <w:rPr>
          <w:rFonts w:ascii="Times New Roman" w:hAnsi="Times New Roman"/>
        </w:rPr>
        <w:t>Use the corrected route insights to refine regional planning and shipping-mode usage.</w:t>
      </w:r>
    </w:p>
    <w:p w14:paraId="45C8A8AC" w14:textId="77777777" w:rsidR="00FD2996" w:rsidRPr="00EF7247" w:rsidRDefault="00000000" w:rsidP="00EF7247">
      <w:pPr>
        <w:spacing w:after="0"/>
        <w:rPr>
          <w:b/>
          <w:bCs/>
          <w:sz w:val="24"/>
          <w:szCs w:val="24"/>
        </w:rPr>
      </w:pPr>
      <w:r w:rsidRPr="00EF7247">
        <w:rPr>
          <w:b/>
          <w:bCs/>
          <w:sz w:val="24"/>
          <w:szCs w:val="24"/>
        </w:rPr>
        <w:t>Conclusion</w:t>
      </w:r>
    </w:p>
    <w:p w14:paraId="3DFBB895" w14:textId="77777777" w:rsidR="00FD2996" w:rsidRDefault="00000000">
      <w:r>
        <w:rPr>
          <w:rFonts w:ascii="Times New Roman" w:hAnsi="Times New Roman"/>
        </w:rPr>
        <w:t>Project 2 establishes a strong route-efficiency analysis framework, but reliable operational action depends on first resolving the shipment-date quality issue. Once corrected, the same analysis can directly support logistics optimization.</w:t>
      </w:r>
    </w:p>
    <w:sectPr w:rsidR="00FD2996" w:rsidSect="003160C4">
      <w:pgSz w:w="12240" w:h="15840"/>
      <w:pgMar w:top="1440" w:right="900" w:bottom="144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9470651">
    <w:abstractNumId w:val="8"/>
  </w:num>
  <w:num w:numId="2" w16cid:durableId="406654100">
    <w:abstractNumId w:val="6"/>
  </w:num>
  <w:num w:numId="3" w16cid:durableId="357659282">
    <w:abstractNumId w:val="5"/>
  </w:num>
  <w:num w:numId="4" w16cid:durableId="894243070">
    <w:abstractNumId w:val="4"/>
  </w:num>
  <w:num w:numId="5" w16cid:durableId="718938443">
    <w:abstractNumId w:val="7"/>
  </w:num>
  <w:num w:numId="6" w16cid:durableId="919366036">
    <w:abstractNumId w:val="3"/>
  </w:num>
  <w:num w:numId="7" w16cid:durableId="949823891">
    <w:abstractNumId w:val="2"/>
  </w:num>
  <w:num w:numId="8" w16cid:durableId="640353541">
    <w:abstractNumId w:val="1"/>
  </w:num>
  <w:num w:numId="9" w16cid:durableId="1044594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0C4"/>
    <w:rsid w:val="00326F90"/>
    <w:rsid w:val="00AA1D8D"/>
    <w:rsid w:val="00B47730"/>
    <w:rsid w:val="00CB0664"/>
    <w:rsid w:val="00EF7247"/>
    <w:rsid w:val="00F9655D"/>
    <w:rsid w:val="00FC693F"/>
    <w:rsid w:val="00FD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BE6E5A"/>
  <w14:defaultImageDpi w14:val="300"/>
  <w15:docId w15:val="{C111F26F-A0D8-4D41-B129-DA97BAEE8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Atharva Patil</cp:lastModifiedBy>
  <cp:revision>3</cp:revision>
  <dcterms:created xsi:type="dcterms:W3CDTF">2013-12-23T23:15:00Z</dcterms:created>
  <dcterms:modified xsi:type="dcterms:W3CDTF">2026-08-01T06:16:00Z</dcterms:modified>
  <cp:category/>
</cp:coreProperties>
</file>