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0F2942"/>
          <w:sz w:val="26"/>
          <w:szCs w:val="26"/>
        </w:rPr>
        <w:t xml:space="preserve">UNITED RUBBER INDUSTRIES — UNIT 1</w:t>
      </w:r>
    </w:p>
    <w:p>
      <w:pPr>
        <w:spacing w:after="500"/>
        <w:jc w:val="center"/>
      </w:pPr>
      <w:r>
        <w:rPr>
          <w:color w:val="64748B"/>
          <w:sz w:val="18"/>
          <w:szCs w:val="18"/>
        </w:rPr>
        <w:t xml:space="preserve">INDUSTRIAL AUTOMATION &amp; PROCESS ENGINEERING DIVISION</w:t>
      </w:r>
    </w:p>
    <w:p>
      <w:pPr>
        <w:spacing w:after="200" w:before="500"/>
        <w:jc w:val="center"/>
      </w:pPr>
      <w:r>
        <w:rPr>
          <w:b/>
          <w:bCs/>
          <w:color w:val="0F2942"/>
          <w:sz w:val="38"/>
          <w:szCs w:val="38"/>
        </w:rPr>
        <w:t xml:space="preserve">GUNNY BAG WEIGHING &amp;
INVENTORY MANAGEMENT SYSTEM</w:t>
      </w:r>
    </w:p>
    <w:p>
      <w:pPr>
        <w:spacing w:after="600"/>
        <w:jc w:val="center"/>
      </w:pPr>
      <w:r>
        <w:rPr>
          <w:i/>
          <w:iCs/>
          <w:color w:val="2563EB"/>
          <w:sz w:val="20"/>
          <w:szCs w:val="20"/>
        </w:rPr>
        <w:t xml:space="preserve">Technical Project Documentation &amp; System Specification
Version 1.0.0 (Production Release)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F1F5F9" w:val="clear"/>
          </w:tcPr>
          <w:p>
            <w:r>
              <w:rPr>
                <w:b/>
                <w:bCs/>
                <w:sz w:val="18"/>
                <w:szCs w:val="18"/>
              </w:rPr>
              <w:t xml:space="preserve">Organization</w:t>
            </w:r>
          </w:p>
        </w:tc>
        <w:tc>
          <w:tcPr>
            <w:tcBorders>
              <w:top w:val="single" w:color="CBD5E1" w:sz="4"/>
              <w:left w:val="single" w:color="CBD5E1" w:sz="4"/>
              <w:bottom w:val="single" w:color="CBD5E1" w:sz="4"/>
              <w:right w:val="single" w:color="CBD5E1" w:sz="4"/>
            </w:tcBorders>
          </w:tcPr>
          <w:p>
            <w:r>
              <w:rPr>
                <w:sz w:val="18"/>
                <w:szCs w:val="18"/>
              </w:rPr>
              <w:t xml:space="preserve">United Rubber Industries (Unit 1)</w:t>
            </w:r>
          </w:p>
        </w:tc>
      </w:tr>
      <w:tr>
        <w:tc>
          <w:tcPr>
            <w:tcBorders>
              <w:top w:val="single" w:color="CBD5E1" w:sz="4"/>
              <w:left w:val="single" w:color="CBD5E1" w:sz="4"/>
              <w:bottom w:val="single" w:color="CBD5E1" w:sz="4"/>
              <w:right w:val="single" w:color="CBD5E1" w:sz="4"/>
            </w:tcBorders>
            <w:shd w:fill="F1F5F9" w:val="clear"/>
          </w:tcPr>
          <w:p>
            <w:r>
              <w:rPr>
                <w:b/>
                <w:bCs/>
                <w:sz w:val="18"/>
                <w:szCs w:val="18"/>
              </w:rPr>
              <w:t xml:space="preserve">Software Stack</w:t>
            </w:r>
          </w:p>
        </w:tc>
        <w:tc>
          <w:tcPr>
            <w:tcBorders>
              <w:top w:val="single" w:color="CBD5E1" w:sz="4"/>
              <w:left w:val="single" w:color="CBD5E1" w:sz="4"/>
              <w:bottom w:val="single" w:color="CBD5E1" w:sz="4"/>
              <w:right w:val="single" w:color="CBD5E1" w:sz="4"/>
            </w:tcBorders>
          </w:tcPr>
          <w:p>
            <w:r>
              <w:rPr>
                <w:sz w:val="18"/>
                <w:szCs w:val="18"/>
              </w:rPr>
              <w:t xml:space="preserve">Next.js 16 (App Router), React 19, TypeScript, Tailwind CSS 4</w:t>
            </w:r>
          </w:p>
        </w:tc>
      </w:tr>
      <w:tr>
        <w:tc>
          <w:tcPr>
            <w:tcBorders>
              <w:top w:val="single" w:color="CBD5E1" w:sz="4"/>
              <w:left w:val="single" w:color="CBD5E1" w:sz="4"/>
              <w:bottom w:val="single" w:color="CBD5E1" w:sz="4"/>
              <w:right w:val="single" w:color="CBD5E1" w:sz="4"/>
            </w:tcBorders>
            <w:shd w:fill="F1F5F9" w:val="clear"/>
          </w:tcPr>
          <w:p>
            <w:r>
              <w:rPr>
                <w:b/>
                <w:bCs/>
                <w:sz w:val="18"/>
                <w:szCs w:val="18"/>
              </w:rPr>
              <w:t xml:space="preserve">Database</w:t>
            </w:r>
          </w:p>
        </w:tc>
        <w:tc>
          <w:tcPr>
            <w:tcBorders>
              <w:top w:val="single" w:color="CBD5E1" w:sz="4"/>
              <w:left w:val="single" w:color="CBD5E1" w:sz="4"/>
              <w:bottom w:val="single" w:color="CBD5E1" w:sz="4"/>
              <w:right w:val="single" w:color="CBD5E1" w:sz="4"/>
            </w:tcBorders>
          </w:tcPr>
          <w:p>
            <w:r>
              <w:rPr>
                <w:sz w:val="18"/>
                <w:szCs w:val="18"/>
              </w:rPr>
              <w:t xml:space="preserve">PostgreSQL 14+ with Drizzle ORM (Zero-Touch Auto-Migrations)</w:t>
            </w:r>
          </w:p>
        </w:tc>
      </w:tr>
      <w:tr>
        <w:tc>
          <w:tcPr>
            <w:tcBorders>
              <w:top w:val="single" w:color="CBD5E1" w:sz="4"/>
              <w:left w:val="single" w:color="CBD5E1" w:sz="4"/>
              <w:bottom w:val="single" w:color="CBD5E1" w:sz="4"/>
              <w:right w:val="single" w:color="CBD5E1" w:sz="4"/>
            </w:tcBorders>
            <w:shd w:fill="F1F5F9" w:val="clear"/>
          </w:tcPr>
          <w:p>
            <w:r>
              <w:rPr>
                <w:b/>
                <w:bCs/>
                <w:sz w:val="18"/>
                <w:szCs w:val="18"/>
              </w:rPr>
              <w:t xml:space="preserve">Hardware Interfaces</w:t>
            </w:r>
          </w:p>
        </w:tc>
        <w:tc>
          <w:tcPr>
            <w:tcBorders>
              <w:top w:val="single" w:color="CBD5E1" w:sz="4"/>
              <w:left w:val="single" w:color="CBD5E1" w:sz="4"/>
              <w:bottom w:val="single" w:color="CBD5E1" w:sz="4"/>
              <w:right w:val="single" w:color="CBD5E1" w:sz="4"/>
            </w:tcBorders>
          </w:tcPr>
          <w:p>
            <w:r>
              <w:rPr>
                <w:sz w:val="18"/>
                <w:szCs w:val="18"/>
              </w:rPr>
              <w:t xml:space="preserve">Modbus RTU Serial Scale (RS-485) &amp; TSC Thermal Printer (TCP 9100)</w:t>
            </w:r>
          </w:p>
        </w:tc>
      </w:tr>
      <w:tr>
        <w:tc>
          <w:tcPr>
            <w:tcBorders>
              <w:top w:val="single" w:color="CBD5E1" w:sz="4"/>
              <w:left w:val="single" w:color="CBD5E1" w:sz="4"/>
              <w:bottom w:val="single" w:color="CBD5E1" w:sz="4"/>
              <w:right w:val="single" w:color="CBD5E1" w:sz="4"/>
            </w:tcBorders>
            <w:shd w:fill="F1F5F9" w:val="clear"/>
          </w:tcPr>
          <w:p>
            <w:r>
              <w:rPr>
                <w:b/>
                <w:bCs/>
                <w:sz w:val="18"/>
                <w:szCs w:val="18"/>
              </w:rPr>
              <w:t xml:space="preserve">Release Date</w:t>
            </w:r>
          </w:p>
        </w:tc>
        <w:tc>
          <w:tcPr>
            <w:tcBorders>
              <w:top w:val="single" w:color="CBD5E1" w:sz="4"/>
              <w:left w:val="single" w:color="CBD5E1" w:sz="4"/>
              <w:bottom w:val="single" w:color="CBD5E1" w:sz="4"/>
              <w:right w:val="single" w:color="CBD5E1" w:sz="4"/>
            </w:tcBorders>
          </w:tcPr>
          <w:p>
            <w:r>
              <w:rPr>
                <w:sz w:val="18"/>
                <w:szCs w:val="18"/>
              </w:rPr>
              <w:t xml:space="preserve">September 2026</w:t>
            </w:r>
          </w:p>
        </w:tc>
      </w:tr>
    </w:tbl>
    <w:p>
      <w:pPr>
        <w:pStyle w:val="Heading1"/>
        <w:spacing w:after="200" w:before="800"/>
      </w:pPr>
      <w:r>
        <w:rPr>
          <w:b/>
          <w:bCs/>
          <w:color w:val="0F2942"/>
          <w:sz w:val="28"/>
          <w:szCs w:val="28"/>
        </w:rPr>
        <w:t xml:space="preserve">CERTIFICATE OF COMPLETION</w:t>
      </w:r>
    </w:p>
    <w:p>
      <w:pPr>
        <w:spacing w:after="200"/>
      </w:pPr>
      <w:r>
        <w:rPr>
          <w:sz w:val="20"/>
          <w:szCs w:val="20"/>
        </w:rPr>
        <w:t xml:space="preserve">This is to formally certify that the industrial software automation project entitled 'Gunny Bag Weighing &amp; Compound Inventory Management System' has been successfully designed, developed, integrated, tested, and commissioned for United Rubber Industries (Unit 1).</w:t>
      </w:r>
    </w:p>
    <w:p>
      <w:pPr>
        <w:spacing w:after="200"/>
      </w:pPr>
      <w:r>
        <w:rPr>
          <w:sz w:val="20"/>
          <w:szCs w:val="20"/>
        </w:rPr>
        <w:t xml:space="preserve">The system fulfills all defined operational requirements, including automated Modbus RTU serial scale interfacing, real-time rolling-window weight stability verification (spread &lt;= 0.005 kg for 5 consecutive seconds), high-speed 203-DPI TSPL thermal label printing, comprehensive weighing audit logging, and QR-code enabled compound inventory tracking.</w:t>
      </w:r>
    </w:p>
    <w:p>
      <w:pPr>
        <w:pStyle w:val="Heading1"/>
        <w:spacing w:after="200" w:before="600"/>
      </w:pPr>
      <w:r>
        <w:rPr>
          <w:b/>
          <w:bCs/>
          <w:color w:val="0F2942"/>
          <w:sz w:val="28"/>
          <w:szCs w:val="28"/>
        </w:rPr>
        <w:t xml:space="preserve">ABSTRACT &amp; EXECUTIVE SUMMARY</w:t>
      </w:r>
    </w:p>
    <w:p>
      <w:pPr>
        <w:spacing w:after="200"/>
      </w:pPr>
      <w:r>
        <w:rPr>
          <w:sz w:val="20"/>
          <w:szCs w:val="20"/>
        </w:rPr>
        <w:t xml:space="preserve">In industrial rubber manufacturing facilities, manual weighing and handwritten record-keeping for compound bags introduce significant risks of human error, weight discrepancies, and inventory shrinkage. This report presents the design and implementation of the Gunny Bag Weighing System—a modern, web-based industrial automation platform built for United Rubber Industries (Unit 1).</w:t>
      </w:r>
    </w:p>
    <w:p>
      <w:pPr>
        <w:spacing w:after="200"/>
      </w:pPr>
      <w:r>
        <w:rPr>
          <w:sz w:val="20"/>
          <w:szCs w:val="20"/>
        </w:rPr>
        <w:t xml:space="preserve">The system unifies real-time hardware scale reading over Modbus RTU serial communication, dynamic tolerance verification, 203-DPI TSPL thermal label printing over raw TCP sockets, immutable historical audit logging, and QR-driven compound inventory tracking.</w:t>
      </w:r>
    </w:p>
    <w:p>
      <w:pPr>
        <w:pStyle w:val="Heading1"/>
        <w:spacing w:after="200" w:before="600"/>
      </w:pPr>
      <w:r>
        <w:rPr>
          <w:b/>
          <w:bCs/>
          <w:color w:val="0F2942"/>
          <w:sz w:val="28"/>
          <w:szCs w:val="28"/>
        </w:rPr>
        <w:t xml:space="preserve">CHAPTER 1: INTRODUCTION</w:t>
      </w:r>
    </w:p>
    <w:p>
      <w:pPr>
        <w:pStyle w:val="Heading2"/>
        <w:spacing w:after="150" w:before="300"/>
      </w:pPr>
      <w:r>
        <w:rPr>
          <w:b/>
          <w:bCs/>
          <w:color w:val="2563EB"/>
          <w:sz w:val="22"/>
          <w:szCs w:val="22"/>
        </w:rPr>
        <w:t xml:space="preserve">1.1 Background &amp; Problem Statement</w:t>
      </w:r>
    </w:p>
    <w:p>
      <w:pPr>
        <w:spacing w:after="200"/>
      </w:pPr>
      <w:r>
        <w:rPr>
          <w:sz w:val="20"/>
          <w:szCs w:val="20"/>
        </w:rPr>
        <w:t xml:space="preserve">United Rubber Industries (Unit 1) processes high volumes of specialized rubber compounds daily. These compounds are packaged into gunny bags with precise weight specifications. Historically, weighing operations were performed manually, leading to human calculation errors, slow bag turnaround times, and lack of audit traceability. The new automated system eliminates these inefficiencies through direct scale integration and automated printing.</w:t>
      </w:r>
    </w:p>
    <w:p>
      <w:pPr>
        <w:pStyle w:val="Heading2"/>
        <w:spacing w:after="150" w:before="300"/>
      </w:pPr>
      <w:r>
        <w:rPr>
          <w:b/>
          <w:bCs/>
          <w:color w:val="2563EB"/>
          <w:sz w:val="22"/>
          <w:szCs w:val="22"/>
        </w:rPr>
        <w:t xml:space="preserve">1.2 Objectives &amp; Goals</w:t>
      </w:r>
    </w:p>
    <w:p>
      <w:pPr>
        <w:spacing w:after="100"/>
      </w:pPr>
      <w:r>
        <w:rPr>
          <w:b/>
          <w:bCs/>
        </w:rPr>
        <w:t xml:space="preserve">• Automated Data Capture: </w:t>
      </w:r>
      <w:r>
        <w:t xml:space="preserve">Directly sample weight registers from Modbus RTU serial scales without operator manual entry.</w:t>
      </w:r>
    </w:p>
    <w:p>
      <w:pPr>
        <w:spacing w:after="100"/>
      </w:pPr>
      <w:r>
        <w:rPr>
          <w:b/>
          <w:bCs/>
        </w:rPr>
        <w:t xml:space="preserve">• Real-Time Tolerance Validation: </w:t>
      </w:r>
      <w:r>
        <w:t xml:space="preserve">Calculate dynamic min/max bag weight ranges and categorize bags as OK, UNDERWEIGHT, or OVERWEIGHT.</w:t>
      </w:r>
    </w:p>
    <w:p>
      <w:pPr>
        <w:spacing w:after="200"/>
      </w:pPr>
      <w:r>
        <w:rPr>
          <w:b/>
          <w:bCs/>
        </w:rPr>
        <w:t xml:space="preserve">• Thermal Label Printing: </w:t>
      </w:r>
      <w:r>
        <w:t xml:space="preserve">Automatically stream 203-DPI TSPL commands to TSC thermal printers with QR code matrix barcodes.</w:t>
      </w:r>
    </w:p>
    <w:p>
      <w:pPr>
        <w:pStyle w:val="Heading1"/>
        <w:spacing w:after="200" w:before="600"/>
      </w:pPr>
      <w:r>
        <w:rPr>
          <w:b/>
          <w:bCs/>
          <w:color w:val="0F2942"/>
          <w:sz w:val="28"/>
          <w:szCs w:val="28"/>
        </w:rPr>
        <w:t xml:space="preserve">CHAPTER 2: SYSTEM ARCHITECTURE &amp; TECH STACK</w:t>
      </w:r>
    </w:p>
    <w:p>
      <w:pPr>
        <w:spacing w:after="200"/>
      </w:pPr>
      <w:r>
        <w:rPr>
          <w:sz w:val="20"/>
          <w:szCs w:val="20"/>
        </w:rPr>
        <w:t xml:space="preserve">The application is built on Next.js 16 (App Router) with React 19, TypeScript, and PostgreSQL with Drizzle ORM. Hardware connectivity is managed by singleton background services on globalThis to ensure stability across server hot reloads. Direct TCP socket communication interfaces with TSC thermal printers on port 9100 without requiring Windows printer spooler drivers.</w:t>
      </w:r>
    </w:p>
    <w:p>
      <w:pPr>
        <w:pStyle w:val="Heading1"/>
        <w:spacing w:after="200" w:before="600"/>
      </w:pPr>
      <w:r>
        <w:rPr>
          <w:b/>
          <w:bCs/>
          <w:color w:val="0F2942"/>
          <w:sz w:val="28"/>
          <w:szCs w:val="28"/>
        </w:rPr>
        <w:t xml:space="preserve">CHAPTER 3: REQUIREMENTS SPECIFICATIONS</w:t>
      </w:r>
    </w:p>
    <w:p>
      <w:pPr>
        <w:spacing w:after="200"/>
      </w:pPr>
      <w:r>
        <w:rPr>
          <w:sz w:val="20"/>
          <w:szCs w:val="20"/>
        </w:rPr>
        <w:t xml:space="preserve">Functional requirements include master parts maintenance, live scale reading, 5-second stability filtering, automated and manual recording, thermal label printing, weighing history with CSV export and PDF downloads, and compound inventory tracking across Inward, CIS, and Outward stages.</w:t>
      </w:r>
    </w:p>
    <w:p>
      <w:pPr>
        <w:pStyle w:val="Heading1"/>
        <w:spacing w:after="200" w:before="600"/>
      </w:pPr>
      <w:r>
        <w:rPr>
          <w:b/>
          <w:bCs/>
          <w:color w:val="0F2942"/>
          <w:sz w:val="28"/>
          <w:szCs w:val="28"/>
        </w:rPr>
        <w:t xml:space="preserve">CHAPTER 4: DATABASE SCHEMA &amp; DATA INTEGRITY</w:t>
      </w:r>
    </w:p>
    <w:p>
      <w:pPr>
        <w:spacing w:after="200"/>
      </w:pPr>
      <w:r>
        <w:rPr>
          <w:sz w:val="20"/>
          <w:szCs w:val="20"/>
        </w:rPr>
        <w:t xml:space="preserve">PostgreSQL tables (parts, weighing_history, compound_inwards, compound_cis, compound_outwards) enforce referential integrity and uniqueness constraints. The weighing_history table stores denormalized part numbers and descriptions to preserve audit records even if part specifications are altered in the future. All timestamps are stored in UTC and displayed in Indian Standard Time (IST, UTC+5:30).</w:t>
      </w:r>
    </w:p>
    <w:p>
      <w:pPr>
        <w:pStyle w:val="Heading1"/>
        <w:spacing w:after="200" w:before="600"/>
      </w:pPr>
      <w:r>
        <w:rPr>
          <w:b/>
          <w:bCs/>
          <w:color w:val="0F2942"/>
          <w:sz w:val="28"/>
          <w:szCs w:val="28"/>
        </w:rPr>
        <w:t xml:space="preserve">CHAPTER 5: DETAILED MODULE IMPLEMENTATION</w:t>
      </w:r>
    </w:p>
    <w:p>
      <w:pPr>
        <w:spacing w:after="200"/>
      </w:pPr>
      <w:r>
        <w:rPr>
          <w:sz w:val="20"/>
          <w:szCs w:val="20"/>
        </w:rPr>
        <w:t xml:space="preserve">The WeightStability class tracks the full min/max spread across a 5-second rolling buffer. Only when the spread is &lt;= 0.005 kg for 5 full seconds is a stable weigh-in confirmed. TSPL thermal labels (100mm × 50mm, 800 × 400 dots) are generated dynamically with company headers, borders, dividers, QR codes, and formatted data rows.</w:t>
      </w:r>
    </w:p>
    <w:p>
      <w:pPr>
        <w:pStyle w:val="Heading1"/>
        <w:spacing w:after="200" w:before="600"/>
      </w:pPr>
      <w:r>
        <w:rPr>
          <w:b/>
          <w:bCs/>
          <w:color w:val="0F2942"/>
          <w:sz w:val="28"/>
          <w:szCs w:val="28"/>
        </w:rPr>
        <w:t xml:space="preserve">CHAPTER 6: TESTING &amp; QUALITY ASSURANCE</w:t>
      </w:r>
    </w:p>
    <w:p>
      <w:pPr>
        <w:spacing w:after="200"/>
      </w:pPr>
      <w:r>
        <w:rPr>
          <w:sz w:val="20"/>
          <w:szCs w:val="20"/>
        </w:rPr>
        <w:t xml:space="preserve">All modules have undergone comprehensive functional, edge-case, and hardware disconnection testing. Mock fallback mechanisms ensure continuous developer productivity when physical scale devices are offline.</w:t>
      </w:r>
    </w:p>
    <w:p>
      <w:pPr>
        <w:pStyle w:val="Heading1"/>
        <w:spacing w:after="200" w:before="600"/>
      </w:pPr>
      <w:r>
        <w:rPr>
          <w:b/>
          <w:bCs/>
          <w:color w:val="0F2942"/>
          <w:sz w:val="28"/>
          <w:szCs w:val="28"/>
        </w:rPr>
        <w:t xml:space="preserve">CHAPTER 7: DEPLOYMENT, OPERATIONAL SOP &amp; FUTURE SCOPE</w:t>
      </w:r>
    </w:p>
    <w:p>
      <w:pPr>
        <w:spacing w:after="200"/>
      </w:pPr>
      <w:r>
        <w:rPr>
          <w:sz w:val="20"/>
          <w:szCs w:val="20"/>
        </w:rPr>
        <w:t xml:space="preserve">Clear Standard Operating Procedures (SOPs) are defined for plant operators: scale powering, part selection, bag placement, stability detection, automatic label affixing, and scale rearming. Future enhancements include enterprise ERP synchronization and multi-scale topology.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8"/>
        <w:szCs w:val="18"/>
      </w:rPr>
      <w:t xml:space="preserve">Page </w:t>
    </w:r>
    <w:r>
      <w:rPr>
        <w:b/>
        <w:bCs/>
        <w:color w:val="0F2942"/>
        <w:sz w:val="18"/>
        <w:szCs w:val="18"/>
      </w:rPr>
      <w:fldChar w:fldCharType="begin"/>
      <w:instrText xml:space="preserve">PAGE</w:instrText>
      <w:fldChar w:fldCharType="separate"/>
      <w:fldChar w:fldCharType="end"/>
    </w:r>
    <w:r>
      <w:rPr>
        <w:color w:val="64748B"/>
        <w:sz w:val="18"/>
        <w:szCs w:val="18"/>
      </w:rPr>
      <w:t xml:space="preserve"> of </w:t>
    </w:r>
    <w:r>
      <w:rPr>
        <w:b/>
        <w:bCs/>
        <w:color w:val="0F294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United Rubber Industries (Unit 1) — Gunny Bag Weighing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Gunny Bag Weighing System — Project Documentation</dc:title>
  <dc:creator>United Rubber Industries</dc:creator>
  <dc:description>Formal technical project report and system specification</dc:description>
  <cp:lastModifiedBy>Un-named</cp:lastModifiedBy>
  <cp:revision>1</cp:revision>
  <dcterms:created xsi:type="dcterms:W3CDTF">2026-09-22T06:02:07.439Z</dcterms:created>
  <dcterms:modified xsi:type="dcterms:W3CDTF">2026-09-22T06:02:07.439Z</dcterms:modified>
</cp:coreProperties>
</file>

<file path=docProps/custom.xml><?xml version="1.0" encoding="utf-8"?>
<Properties xmlns="http://schemas.openxmlformats.org/officeDocument/2006/custom-properties" xmlns:vt="http://schemas.openxmlformats.org/officeDocument/2006/docPropsVTypes"/>
</file>