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Times New Roman" w:hAnsi="Times New Roman"/>
          <w:b/>
          <w:sz w:val="28"/>
        </w:rPr>
        <w:t>School of Computer Science Engineering and Information Systems</w:t>
        <w:br/>
        <w:t>Department of Information Technology</w:t>
      </w:r>
    </w:p>
    <w:p>
      <w:pPr>
        <w:spacing w:before="80" w:after="480"/>
        <w:jc w:val="center"/>
      </w:pPr>
      <w:r>
        <w:rPr>
          <w:rFonts w:ascii="Times New Roman" w:hAnsi="Times New Roman"/>
          <w:b/>
          <w:sz w:val="26"/>
        </w:rPr>
        <w:t>Fall 2026-27</w:t>
        <w:br/>
        <w:t>Operating Systems Lab — BITE303P</w:t>
      </w:r>
    </w:p>
    <w:p>
      <w:pPr>
        <w:spacing w:before="480" w:after="240"/>
        <w:jc w:val="center"/>
      </w:pPr>
      <w:r>
        <w:rPr>
          <w:rFonts w:ascii="Times New Roman" w:hAnsi="Times New Roman"/>
          <w:b/>
          <w:sz w:val="36"/>
        </w:rPr>
        <w:t>PROJECT REPORT</w:t>
      </w:r>
    </w:p>
    <w:p>
      <w:pPr>
        <w:spacing w:before="360" w:after="720"/>
        <w:jc w:val="center"/>
      </w:pPr>
      <w:r>
        <w:rPr>
          <w:rFonts w:ascii="Times New Roman" w:hAnsi="Times New Roman"/>
          <w:b/>
          <w:sz w:val="32"/>
        </w:rPr>
        <w:t>KATANA: DETERMINISTIC LATENCY ROOT-CAUSE ANALYSIS FOR LINUX VIA IN-KERNEL TRACEPOINTS AND EVIDENCE-EXPLICIT CAUSAL DEPENDENCY GRAPHS</w:t>
      </w:r>
    </w:p>
    <w:p>
      <w:pPr>
        <w:spacing w:before="480" w:after="120"/>
        <w:jc w:val="center"/>
      </w:pPr>
      <w:r>
        <w:rPr>
          <w:rFonts w:ascii="Times New Roman" w:hAnsi="Times New Roman"/>
          <w:i/>
          <w:sz w:val="24"/>
        </w:rPr>
        <w:t>Submitted by</w:t>
      </w:r>
    </w:p>
    <w:p>
      <w:pPr>
        <w:spacing w:before="80" w:after="720"/>
        <w:jc w:val="center"/>
      </w:pPr>
      <w:r>
        <w:rPr>
          <w:rFonts w:ascii="Times New Roman" w:hAnsi="Times New Roman"/>
          <w:b/>
          <w:sz w:val="26"/>
        </w:rPr>
        <w:t>ATHARVA MENDHULKAR</w:t>
        <w:br/>
        <w:t>(Register No: 21BCI0000 / BITE303P)</w:t>
      </w:r>
    </w:p>
    <w:p>
      <w:pPr>
        <w:spacing w:before="720" w:after="80"/>
        <w:jc w:val="center"/>
      </w:pPr>
      <w:r>
        <w:rPr>
          <w:rFonts w:ascii="Times New Roman" w:hAnsi="Times New Roman"/>
          <w:i/>
          <w:sz w:val="24"/>
        </w:rPr>
        <w:t>Under the Guidance of</w:t>
        <w:br/>
      </w:r>
      <w:r>
        <w:rPr>
          <w:rFonts w:ascii="Times New Roman" w:hAnsi="Times New Roman"/>
          <w:b/>
          <w:sz w:val="26"/>
        </w:rPr>
        <w:t>Dr. G.N. VIVEKANANDA</w:t>
        <w:br/>
        <w:t>Associate Professor, SCORE</w:t>
        <w:br/>
        <w:t>VIT, Vellore.</w:t>
      </w:r>
    </w:p>
    <w:p>
      <w:r>
        <w:br w:type="page"/>
      </w:r>
    </w:p>
    <w:p>
      <w:pPr>
        <w:spacing w:before="240" w:after="360"/>
        <w:jc w:val="center"/>
      </w:pPr>
      <w:r>
        <w:rPr>
          <w:rFonts w:ascii="Times New Roman" w:hAnsi="Times New Roman"/>
          <w:b/>
          <w:sz w:val="32"/>
        </w:rPr>
        <w:t>DECLARATION</w:t>
      </w:r>
    </w:p>
    <w:p>
      <w:pPr>
        <w:spacing w:line="360" w:lineRule="auto" w:after="120" w:before="0"/>
        <w:jc w:val="both"/>
      </w:pPr>
      <w:r>
        <w:rPr>
          <w:rFonts w:ascii="Times New Roman" w:hAnsi="Times New Roman"/>
          <w:b w:val="0"/>
          <w:i w:val="0"/>
          <w:color w:val="000000"/>
          <w:sz w:val="24"/>
        </w:rPr>
        <w:t>We hereby declare that the project report titled “KATANA: Deterministic Latency Root-Cause Analysis for Linux via In-Kernel Tracepoints and Evidence-Explicit Causal Dependency Graphs” submitted in partial fulfillment of the requirements for the course BITE303P – Operating Systems Lab is a record of original work carried out by us.</w:t>
      </w:r>
    </w:p>
    <w:p>
      <w:pPr>
        <w:spacing w:line="360" w:lineRule="auto" w:after="120" w:before="0"/>
        <w:jc w:val="both"/>
      </w:pPr>
      <w:r>
        <w:rPr>
          <w:rFonts w:ascii="Times New Roman" w:hAnsi="Times New Roman"/>
          <w:b w:val="0"/>
          <w:i w:val="0"/>
          <w:color w:val="000000"/>
          <w:sz w:val="24"/>
        </w:rPr>
        <w:t>We affirm that this work has been developed independently and has not been submitted, either in part or in full, to any other course, institution, or university for the award of any degree or certification.</w:t>
      </w:r>
    </w:p>
    <w:p>
      <w:pPr>
        <w:spacing w:line="360" w:lineRule="auto" w:after="120" w:before="0"/>
        <w:jc w:val="both"/>
      </w:pPr>
      <w:r>
        <w:rPr>
          <w:rFonts w:ascii="Times New Roman" w:hAnsi="Times New Roman"/>
          <w:b w:val="0"/>
          <w:i w:val="0"/>
          <w:color w:val="000000"/>
          <w:sz w:val="24"/>
        </w:rPr>
        <w:t>We further declare that:</w:t>
      </w:r>
    </w:p>
    <w:p>
      <w:pPr>
        <w:spacing w:line="360" w:lineRule="auto" w:after="80"/>
        <w:ind w:left="576"/>
      </w:pPr>
      <w:r>
        <w:rPr>
          <w:rFonts w:ascii="Times New Roman" w:hAnsi="Times New Roman"/>
          <w:sz w:val="24"/>
        </w:rPr>
        <w:t>• All sources of information used in this project have been properly acknowledged and cited in accordance with academic standards.</w:t>
      </w:r>
    </w:p>
    <w:p>
      <w:pPr>
        <w:spacing w:line="360" w:lineRule="auto" w:after="80"/>
        <w:ind w:left="576"/>
      </w:pPr>
      <w:r>
        <w:rPr>
          <w:rFonts w:ascii="Times New Roman" w:hAnsi="Times New Roman"/>
          <w:sz w:val="24"/>
        </w:rPr>
        <w:t>• The work does not contain any form of plagiarism beyond permissible limits.</w:t>
      </w:r>
    </w:p>
    <w:p>
      <w:pPr>
        <w:spacing w:line="360" w:lineRule="auto" w:after="80"/>
        <w:ind w:left="576"/>
      </w:pPr>
      <w:r>
        <w:rPr>
          <w:rFonts w:ascii="Times New Roman" w:hAnsi="Times New Roman"/>
          <w:sz w:val="24"/>
        </w:rPr>
        <w:t>• The analysis, design, implementation, and results presented in this report are our own contributions, except where explicitly stated.</w:t>
      </w:r>
    </w:p>
    <w:p>
      <w:pPr>
        <w:spacing w:line="360" w:lineRule="auto" w:after="80"/>
        <w:ind w:left="576"/>
      </w:pPr>
      <w:r>
        <w:rPr>
          <w:rFonts w:ascii="Times New Roman" w:hAnsi="Times New Roman"/>
          <w:sz w:val="24"/>
        </w:rPr>
        <w:t>• Any assistance received during the course of this work has been duly acknowledged.</w:t>
      </w:r>
    </w:p>
    <w:p>
      <w:pPr>
        <w:spacing w:line="360" w:lineRule="auto" w:after="80"/>
        <w:ind w:left="576"/>
      </w:pPr>
      <w:r>
        <w:rPr>
          <w:rFonts w:ascii="Times New Roman" w:hAnsi="Times New Roman"/>
          <w:sz w:val="24"/>
        </w:rPr>
        <w:t>• We are submitting this project as part of our course requirements under the guidance of Dr. G.N. Vivekananda.</w:t>
      </w:r>
    </w:p>
    <w:p>
      <w:pPr>
        <w:spacing w:before="960"/>
        <w:jc w:val="right"/>
      </w:pPr>
      <w:r>
        <w:rPr>
          <w:rFonts w:ascii="Times New Roman" w:hAnsi="Times New Roman"/>
          <w:b/>
          <w:sz w:val="24"/>
        </w:rPr>
        <w:t>Atharva Mendhulkar</w:t>
        <w:br/>
        <w:t>Signature of Student(s)</w:t>
        <w:br/>
        <w:t>Date: October 2026</w:t>
      </w:r>
    </w:p>
    <w:p>
      <w:r>
        <w:br w:type="page"/>
      </w:r>
    </w:p>
    <w:p>
      <w:pPr>
        <w:spacing w:before="240" w:after="36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EAECEF"/>
            <w:tcMar>
              <w:top w:w="80" w:type="dxa"/>
              <w:bottom w:w="80" w:type="dxa"/>
              <w:left w:w="100" w:type="dxa"/>
              <w:right w:w="100" w:type="dxa"/>
            </w:tcMar>
          </w:tcPr>
          <w:p>
            <w:pPr>
              <w:jc w:val="center"/>
            </w:pPr>
            <w:r>
              <w:rPr>
                <w:rFonts w:ascii="Times New Roman" w:hAnsi="Times New Roman"/>
                <w:b/>
                <w:sz w:val="24"/>
              </w:rPr>
              <w:t>S.No.</w:t>
            </w:r>
          </w:p>
        </w:tc>
        <w:tc>
          <w:tcPr>
            <w:tcW w:type="dxa" w:w="6768"/>
            <w:shd w:fill="EAECEF"/>
            <w:tcMar>
              <w:top w:w="80" w:type="dxa"/>
              <w:bottom w:w="80" w:type="dxa"/>
              <w:left w:w="100" w:type="dxa"/>
              <w:right w:w="100" w:type="dxa"/>
            </w:tcMar>
          </w:tcPr>
          <w:p>
            <w:pPr>
              <w:jc w:val="left"/>
            </w:pPr>
            <w:r>
              <w:rPr>
                <w:rFonts w:ascii="Times New Roman" w:hAnsi="Times New Roman"/>
                <w:b/>
                <w:sz w:val="24"/>
              </w:rPr>
              <w:t>Contents</w:t>
            </w:r>
          </w:p>
        </w:tc>
        <w:tc>
          <w:tcPr>
            <w:tcW w:type="dxa" w:w="1440"/>
            <w:shd w:fill="EAECEF"/>
            <w:tcMar>
              <w:top w:w="80" w:type="dxa"/>
              <w:bottom w:w="80" w:type="dxa"/>
              <w:left w:w="100" w:type="dxa"/>
              <w:right w:w="100" w:type="dxa"/>
            </w:tcMar>
          </w:tcPr>
          <w:p>
            <w:pPr>
              <w:jc w:val="center"/>
            </w:pPr>
            <w:r>
              <w:rPr>
                <w:rFonts w:ascii="Times New Roman" w:hAnsi="Times New Roman"/>
                <w:b/>
                <w:sz w:val="24"/>
              </w:rPr>
              <w:t>Page No.</w:t>
            </w:r>
          </w:p>
        </w:tc>
      </w:tr>
      <w:tr>
        <w:tc>
          <w:tcPr>
            <w:tcW w:type="dxa" w:w="1152"/>
            <w:tcMar>
              <w:top w:w="40" w:type="dxa"/>
              <w:bottom w:w="40" w:type="dxa"/>
              <w:left w:w="100" w:type="dxa"/>
              <w:right w:w="100" w:type="dxa"/>
            </w:tcMar>
          </w:tcPr>
          <w:p>
            <w:pPr>
              <w:jc w:val="center"/>
            </w:pPr>
            <w:r>
              <w:rPr>
                <w:rFonts w:ascii="Times New Roman" w:hAnsi="Times New Roman"/>
                <w:b/>
                <w:sz w:val="22"/>
              </w:rPr>
              <w:t>1</w:t>
            </w:r>
          </w:p>
        </w:tc>
        <w:tc>
          <w:tcPr>
            <w:tcW w:type="dxa" w:w="6768"/>
            <w:tcMar>
              <w:top w:w="40" w:type="dxa"/>
              <w:bottom w:w="40" w:type="dxa"/>
              <w:left w:w="100" w:type="dxa"/>
              <w:right w:w="100" w:type="dxa"/>
            </w:tcMar>
          </w:tcPr>
          <w:p>
            <w:pPr>
              <w:jc w:val="left"/>
            </w:pPr>
            <w:r>
              <w:rPr>
                <w:rFonts w:ascii="Times New Roman" w:hAnsi="Times New Roman"/>
                <w:b/>
                <w:sz w:val="22"/>
              </w:rPr>
              <w:t>Abstract</w:t>
            </w:r>
          </w:p>
        </w:tc>
        <w:tc>
          <w:tcPr>
            <w:tcW w:type="dxa" w:w="1440"/>
            <w:tcMar>
              <w:top w:w="40" w:type="dxa"/>
              <w:bottom w:w="40" w:type="dxa"/>
              <w:left w:w="100" w:type="dxa"/>
              <w:right w:w="100" w:type="dxa"/>
            </w:tcMar>
          </w:tcPr>
          <w:p>
            <w:pPr>
              <w:jc w:val="center"/>
            </w:pPr>
            <w:r>
              <w:rPr>
                <w:rFonts w:ascii="Times New Roman" w:hAnsi="Times New Roman"/>
                <w:b/>
                <w:sz w:val="22"/>
              </w:rPr>
              <w:t>iv</w:t>
            </w:r>
          </w:p>
        </w:tc>
      </w:tr>
      <w:tr>
        <w:tc>
          <w:tcPr>
            <w:tcW w:type="dxa" w:w="1152"/>
            <w:tcMar>
              <w:top w:w="40" w:type="dxa"/>
              <w:bottom w:w="40" w:type="dxa"/>
              <w:left w:w="100" w:type="dxa"/>
              <w:right w:w="100" w:type="dxa"/>
            </w:tcMar>
          </w:tcPr>
          <w:p>
            <w:pPr>
              <w:jc w:val="center"/>
            </w:pPr>
            <w:r>
              <w:rPr>
                <w:rFonts w:ascii="Times New Roman" w:hAnsi="Times New Roman"/>
                <w:b/>
                <w:sz w:val="22"/>
              </w:rPr>
              <w:t>2</w:t>
            </w:r>
          </w:p>
        </w:tc>
        <w:tc>
          <w:tcPr>
            <w:tcW w:type="dxa" w:w="6768"/>
            <w:tcMar>
              <w:top w:w="40" w:type="dxa"/>
              <w:bottom w:w="40" w:type="dxa"/>
              <w:left w:w="100" w:type="dxa"/>
              <w:right w:w="100" w:type="dxa"/>
            </w:tcMar>
          </w:tcPr>
          <w:p>
            <w:pPr>
              <w:jc w:val="left"/>
            </w:pPr>
            <w:r>
              <w:rPr>
                <w:rFonts w:ascii="Times New Roman" w:hAnsi="Times New Roman"/>
                <w:b/>
                <w:sz w:val="22"/>
              </w:rPr>
              <w:t>Chapter 1: Introduction</w:t>
            </w:r>
          </w:p>
        </w:tc>
        <w:tc>
          <w:tcPr>
            <w:tcW w:type="dxa" w:w="1440"/>
            <w:tcMar>
              <w:top w:w="40" w:type="dxa"/>
              <w:bottom w:w="40" w:type="dxa"/>
              <w:left w:w="100" w:type="dxa"/>
              <w:right w:w="100" w:type="dxa"/>
            </w:tcMar>
          </w:tcPr>
          <w:p>
            <w:pPr>
              <w:jc w:val="center"/>
            </w:pPr>
            <w:r>
              <w:rPr>
                <w:rFonts w:ascii="Times New Roman" w:hAnsi="Times New Roman"/>
                <w:b/>
                <w:sz w:val="22"/>
              </w:rPr>
              <w:t>1</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1.1 Motivation</w:t>
            </w:r>
          </w:p>
        </w:tc>
        <w:tc>
          <w:tcPr>
            <w:tcW w:type="dxa" w:w="1440"/>
            <w:tcMar>
              <w:top w:w="40" w:type="dxa"/>
              <w:bottom w:w="40" w:type="dxa"/>
              <w:left w:w="100" w:type="dxa"/>
              <w:right w:w="100" w:type="dxa"/>
            </w:tcMar>
          </w:tcPr>
          <w:p>
            <w:pPr>
              <w:jc w:val="center"/>
            </w:pPr>
            <w:r>
              <w:rPr>
                <w:rFonts w:ascii="Times New Roman" w:hAnsi="Times New Roman"/>
                <w:sz w:val="22"/>
              </w:rPr>
              <w:t>1</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1.2 Scope</w:t>
            </w:r>
          </w:p>
        </w:tc>
        <w:tc>
          <w:tcPr>
            <w:tcW w:type="dxa" w:w="1440"/>
            <w:tcMar>
              <w:top w:w="40" w:type="dxa"/>
              <w:bottom w:w="40" w:type="dxa"/>
              <w:left w:w="100" w:type="dxa"/>
              <w:right w:w="100" w:type="dxa"/>
            </w:tcMar>
          </w:tcPr>
          <w:p>
            <w:pPr>
              <w:jc w:val="center"/>
            </w:pPr>
            <w:r>
              <w:rPr>
                <w:rFonts w:ascii="Times New Roman" w:hAnsi="Times New Roman"/>
                <w:sz w:val="22"/>
              </w:rPr>
              <w:t>2</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1.3 Problem Statement</w:t>
            </w:r>
          </w:p>
        </w:tc>
        <w:tc>
          <w:tcPr>
            <w:tcW w:type="dxa" w:w="1440"/>
            <w:tcMar>
              <w:top w:w="40" w:type="dxa"/>
              <w:bottom w:w="40" w:type="dxa"/>
              <w:left w:w="100" w:type="dxa"/>
              <w:right w:w="100" w:type="dxa"/>
            </w:tcMar>
          </w:tcPr>
          <w:p>
            <w:pPr>
              <w:jc w:val="center"/>
            </w:pPr>
            <w:r>
              <w:rPr>
                <w:rFonts w:ascii="Times New Roman" w:hAnsi="Times New Roman"/>
                <w:sz w:val="22"/>
              </w:rPr>
              <w:t>2</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1.4 Objectives</w:t>
            </w:r>
          </w:p>
        </w:tc>
        <w:tc>
          <w:tcPr>
            <w:tcW w:type="dxa" w:w="1440"/>
            <w:tcMar>
              <w:top w:w="40" w:type="dxa"/>
              <w:bottom w:w="40" w:type="dxa"/>
              <w:left w:w="100" w:type="dxa"/>
              <w:right w:w="100" w:type="dxa"/>
            </w:tcMar>
          </w:tcPr>
          <w:p>
            <w:pPr>
              <w:jc w:val="center"/>
            </w:pPr>
            <w:r>
              <w:rPr>
                <w:rFonts w:ascii="Times New Roman" w:hAnsi="Times New Roman"/>
                <w:sz w:val="22"/>
              </w:rPr>
              <w:t>3</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1.5 Organization of the Report</w:t>
            </w:r>
          </w:p>
        </w:tc>
        <w:tc>
          <w:tcPr>
            <w:tcW w:type="dxa" w:w="1440"/>
            <w:tcMar>
              <w:top w:w="40" w:type="dxa"/>
              <w:bottom w:w="40" w:type="dxa"/>
              <w:left w:w="100" w:type="dxa"/>
              <w:right w:w="100" w:type="dxa"/>
            </w:tcMar>
          </w:tcPr>
          <w:p>
            <w:pPr>
              <w:jc w:val="center"/>
            </w:pPr>
            <w:r>
              <w:rPr>
                <w:rFonts w:ascii="Times New Roman" w:hAnsi="Times New Roman"/>
                <w:sz w:val="22"/>
              </w:rPr>
              <w:t>4</w:t>
            </w:r>
          </w:p>
        </w:tc>
      </w:tr>
      <w:tr>
        <w:tc>
          <w:tcPr>
            <w:tcW w:type="dxa" w:w="1152"/>
            <w:tcMar>
              <w:top w:w="40" w:type="dxa"/>
              <w:bottom w:w="40" w:type="dxa"/>
              <w:left w:w="100" w:type="dxa"/>
              <w:right w:w="100" w:type="dxa"/>
            </w:tcMar>
          </w:tcPr>
          <w:p>
            <w:pPr>
              <w:jc w:val="center"/>
            </w:pPr>
            <w:r>
              <w:rPr>
                <w:rFonts w:ascii="Times New Roman" w:hAnsi="Times New Roman"/>
                <w:b/>
                <w:sz w:val="22"/>
              </w:rPr>
              <w:t>3</w:t>
            </w:r>
          </w:p>
        </w:tc>
        <w:tc>
          <w:tcPr>
            <w:tcW w:type="dxa" w:w="6768"/>
            <w:tcMar>
              <w:top w:w="40" w:type="dxa"/>
              <w:bottom w:w="40" w:type="dxa"/>
              <w:left w:w="100" w:type="dxa"/>
              <w:right w:w="100" w:type="dxa"/>
            </w:tcMar>
          </w:tcPr>
          <w:p>
            <w:pPr>
              <w:jc w:val="left"/>
            </w:pPr>
            <w:r>
              <w:rPr>
                <w:rFonts w:ascii="Times New Roman" w:hAnsi="Times New Roman"/>
                <w:b/>
                <w:sz w:val="22"/>
              </w:rPr>
              <w:t>Chapter 2: Literature Survey</w:t>
            </w:r>
          </w:p>
        </w:tc>
        <w:tc>
          <w:tcPr>
            <w:tcW w:type="dxa" w:w="1440"/>
            <w:tcMar>
              <w:top w:w="40" w:type="dxa"/>
              <w:bottom w:w="40" w:type="dxa"/>
              <w:left w:w="100" w:type="dxa"/>
              <w:right w:w="100" w:type="dxa"/>
            </w:tcMar>
          </w:tcPr>
          <w:p>
            <w:pPr>
              <w:jc w:val="center"/>
            </w:pPr>
            <w:r>
              <w:rPr>
                <w:rFonts w:ascii="Times New Roman" w:hAnsi="Times New Roman"/>
                <w:b/>
                <w:sz w:val="22"/>
              </w:rPr>
              <w:t>5</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2.1 Overview</w:t>
            </w:r>
          </w:p>
        </w:tc>
        <w:tc>
          <w:tcPr>
            <w:tcW w:type="dxa" w:w="1440"/>
            <w:tcMar>
              <w:top w:w="40" w:type="dxa"/>
              <w:bottom w:w="40" w:type="dxa"/>
              <w:left w:w="100" w:type="dxa"/>
              <w:right w:w="100" w:type="dxa"/>
            </w:tcMar>
          </w:tcPr>
          <w:p>
            <w:pPr>
              <w:jc w:val="center"/>
            </w:pPr>
            <w:r>
              <w:rPr>
                <w:rFonts w:ascii="Times New Roman" w:hAnsi="Times New Roman"/>
                <w:sz w:val="22"/>
              </w:rPr>
              <w:t>5</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2.2 Review of Existing Methods</w:t>
            </w:r>
          </w:p>
        </w:tc>
        <w:tc>
          <w:tcPr>
            <w:tcW w:type="dxa" w:w="1440"/>
            <w:tcMar>
              <w:top w:w="40" w:type="dxa"/>
              <w:bottom w:w="40" w:type="dxa"/>
              <w:left w:w="100" w:type="dxa"/>
              <w:right w:w="100" w:type="dxa"/>
            </w:tcMar>
          </w:tcPr>
          <w:p>
            <w:pPr>
              <w:jc w:val="center"/>
            </w:pPr>
            <w:r>
              <w:rPr>
                <w:rFonts w:ascii="Times New Roman" w:hAnsi="Times New Roman"/>
                <w:sz w:val="22"/>
              </w:rPr>
              <w:t>5</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2.3 Comparative Analysis (Table 2.1)</w:t>
            </w:r>
          </w:p>
        </w:tc>
        <w:tc>
          <w:tcPr>
            <w:tcW w:type="dxa" w:w="1440"/>
            <w:tcMar>
              <w:top w:w="40" w:type="dxa"/>
              <w:bottom w:w="40" w:type="dxa"/>
              <w:left w:w="100" w:type="dxa"/>
              <w:right w:w="100" w:type="dxa"/>
            </w:tcMar>
          </w:tcPr>
          <w:p>
            <w:pPr>
              <w:jc w:val="center"/>
            </w:pPr>
            <w:r>
              <w:rPr>
                <w:rFonts w:ascii="Times New Roman" w:hAnsi="Times New Roman"/>
                <w:sz w:val="22"/>
              </w:rPr>
              <w:t>8</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2.4 Research Gap</w:t>
            </w:r>
          </w:p>
        </w:tc>
        <w:tc>
          <w:tcPr>
            <w:tcW w:type="dxa" w:w="1440"/>
            <w:tcMar>
              <w:top w:w="40" w:type="dxa"/>
              <w:bottom w:w="40" w:type="dxa"/>
              <w:left w:w="100" w:type="dxa"/>
              <w:right w:w="100" w:type="dxa"/>
            </w:tcMar>
          </w:tcPr>
          <w:p>
            <w:pPr>
              <w:jc w:val="center"/>
            </w:pPr>
            <w:r>
              <w:rPr>
                <w:rFonts w:ascii="Times New Roman" w:hAnsi="Times New Roman"/>
                <w:sz w:val="22"/>
              </w:rPr>
              <w:t>9</w:t>
            </w:r>
          </w:p>
        </w:tc>
      </w:tr>
      <w:tr>
        <w:tc>
          <w:tcPr>
            <w:tcW w:type="dxa" w:w="1152"/>
            <w:tcMar>
              <w:top w:w="40" w:type="dxa"/>
              <w:bottom w:w="40" w:type="dxa"/>
              <w:left w:w="100" w:type="dxa"/>
              <w:right w:w="100" w:type="dxa"/>
            </w:tcMar>
          </w:tcPr>
          <w:p>
            <w:pPr>
              <w:jc w:val="center"/>
            </w:pPr>
            <w:r>
              <w:rPr>
                <w:rFonts w:ascii="Times New Roman" w:hAnsi="Times New Roman"/>
                <w:b/>
                <w:sz w:val="22"/>
              </w:rPr>
              <w:t>4</w:t>
            </w:r>
          </w:p>
        </w:tc>
        <w:tc>
          <w:tcPr>
            <w:tcW w:type="dxa" w:w="6768"/>
            <w:tcMar>
              <w:top w:w="40" w:type="dxa"/>
              <w:bottom w:w="40" w:type="dxa"/>
              <w:left w:w="100" w:type="dxa"/>
              <w:right w:w="100" w:type="dxa"/>
            </w:tcMar>
          </w:tcPr>
          <w:p>
            <w:pPr>
              <w:jc w:val="left"/>
            </w:pPr>
            <w:r>
              <w:rPr>
                <w:rFonts w:ascii="Times New Roman" w:hAnsi="Times New Roman"/>
                <w:b/>
                <w:sz w:val="22"/>
              </w:rPr>
              <w:t>Chapter 3: Proposed Technique</w:t>
            </w:r>
          </w:p>
        </w:tc>
        <w:tc>
          <w:tcPr>
            <w:tcW w:type="dxa" w:w="1440"/>
            <w:tcMar>
              <w:top w:w="40" w:type="dxa"/>
              <w:bottom w:w="40" w:type="dxa"/>
              <w:left w:w="100" w:type="dxa"/>
              <w:right w:w="100" w:type="dxa"/>
            </w:tcMar>
          </w:tcPr>
          <w:p>
            <w:pPr>
              <w:jc w:val="center"/>
            </w:pPr>
            <w:r>
              <w:rPr>
                <w:rFonts w:ascii="Times New Roman" w:hAnsi="Times New Roman"/>
                <w:b/>
                <w:sz w:val="22"/>
              </w:rPr>
              <w:t>10</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3.1 System Architecture (Figure 3.1)</w:t>
            </w:r>
          </w:p>
        </w:tc>
        <w:tc>
          <w:tcPr>
            <w:tcW w:type="dxa" w:w="1440"/>
            <w:tcMar>
              <w:top w:w="40" w:type="dxa"/>
              <w:bottom w:w="40" w:type="dxa"/>
              <w:left w:w="100" w:type="dxa"/>
              <w:right w:w="100" w:type="dxa"/>
            </w:tcMar>
          </w:tcPr>
          <w:p>
            <w:pPr>
              <w:jc w:val="center"/>
            </w:pPr>
            <w:r>
              <w:rPr>
                <w:rFonts w:ascii="Times New Roman" w:hAnsi="Times New Roman"/>
                <w:sz w:val="22"/>
              </w:rPr>
              <w:t>10</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3.2 Module-wise Description</w:t>
            </w:r>
          </w:p>
        </w:tc>
        <w:tc>
          <w:tcPr>
            <w:tcW w:type="dxa" w:w="1440"/>
            <w:tcMar>
              <w:top w:w="40" w:type="dxa"/>
              <w:bottom w:w="40" w:type="dxa"/>
              <w:left w:w="100" w:type="dxa"/>
              <w:right w:w="100" w:type="dxa"/>
            </w:tcMar>
          </w:tcPr>
          <w:p>
            <w:pPr>
              <w:jc w:val="center"/>
            </w:pPr>
            <w:r>
              <w:rPr>
                <w:rFonts w:ascii="Times New Roman" w:hAnsi="Times New Roman"/>
                <w:sz w:val="22"/>
              </w:rPr>
              <w:t>12</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3.3 Algorithms Used (Algorithms 3.1 &amp; 3.2)</w:t>
            </w:r>
          </w:p>
        </w:tc>
        <w:tc>
          <w:tcPr>
            <w:tcW w:type="dxa" w:w="1440"/>
            <w:tcMar>
              <w:top w:w="40" w:type="dxa"/>
              <w:bottom w:w="40" w:type="dxa"/>
              <w:left w:w="100" w:type="dxa"/>
              <w:right w:w="100" w:type="dxa"/>
            </w:tcMar>
          </w:tcPr>
          <w:p>
            <w:pPr>
              <w:jc w:val="center"/>
            </w:pPr>
            <w:r>
              <w:rPr>
                <w:rFonts w:ascii="Times New Roman" w:hAnsi="Times New Roman"/>
                <w:sz w:val="22"/>
              </w:rPr>
              <w:t>15</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3.4 Dataset &amp; Trace Event Schema (Table 3.1)</w:t>
            </w:r>
          </w:p>
        </w:tc>
        <w:tc>
          <w:tcPr>
            <w:tcW w:type="dxa" w:w="1440"/>
            <w:tcMar>
              <w:top w:w="40" w:type="dxa"/>
              <w:bottom w:w="40" w:type="dxa"/>
              <w:left w:w="100" w:type="dxa"/>
              <w:right w:w="100" w:type="dxa"/>
            </w:tcMar>
          </w:tcPr>
          <w:p>
            <w:pPr>
              <w:jc w:val="center"/>
            </w:pPr>
            <w:r>
              <w:rPr>
                <w:rFonts w:ascii="Times New Roman" w:hAnsi="Times New Roman"/>
                <w:sz w:val="22"/>
              </w:rPr>
              <w:t>18</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3.5 Tools and Technologies</w:t>
            </w:r>
          </w:p>
        </w:tc>
        <w:tc>
          <w:tcPr>
            <w:tcW w:type="dxa" w:w="1440"/>
            <w:tcMar>
              <w:top w:w="40" w:type="dxa"/>
              <w:bottom w:w="40" w:type="dxa"/>
              <w:left w:w="100" w:type="dxa"/>
              <w:right w:w="100" w:type="dxa"/>
            </w:tcMar>
          </w:tcPr>
          <w:p>
            <w:pPr>
              <w:jc w:val="center"/>
            </w:pPr>
            <w:r>
              <w:rPr>
                <w:rFonts w:ascii="Times New Roman" w:hAnsi="Times New Roman"/>
                <w:sz w:val="22"/>
              </w:rPr>
              <w:t>19</w:t>
            </w:r>
          </w:p>
        </w:tc>
      </w:tr>
      <w:tr>
        <w:tc>
          <w:tcPr>
            <w:tcW w:type="dxa" w:w="1152"/>
            <w:tcMar>
              <w:top w:w="40" w:type="dxa"/>
              <w:bottom w:w="40" w:type="dxa"/>
              <w:left w:w="100" w:type="dxa"/>
              <w:right w:w="100" w:type="dxa"/>
            </w:tcMar>
          </w:tcPr>
          <w:p>
            <w:pPr>
              <w:jc w:val="center"/>
            </w:pPr>
            <w:r>
              <w:rPr>
                <w:rFonts w:ascii="Times New Roman" w:hAnsi="Times New Roman"/>
                <w:b/>
                <w:sz w:val="22"/>
              </w:rPr>
              <w:t>5</w:t>
            </w:r>
          </w:p>
        </w:tc>
        <w:tc>
          <w:tcPr>
            <w:tcW w:type="dxa" w:w="6768"/>
            <w:tcMar>
              <w:top w:w="40" w:type="dxa"/>
              <w:bottom w:w="40" w:type="dxa"/>
              <w:left w:w="100" w:type="dxa"/>
              <w:right w:w="100" w:type="dxa"/>
            </w:tcMar>
          </w:tcPr>
          <w:p>
            <w:pPr>
              <w:jc w:val="left"/>
            </w:pPr>
            <w:r>
              <w:rPr>
                <w:rFonts w:ascii="Times New Roman" w:hAnsi="Times New Roman"/>
                <w:b/>
                <w:sz w:val="22"/>
              </w:rPr>
              <w:t>Chapter 4: Results and Discussion</w:t>
            </w:r>
          </w:p>
        </w:tc>
        <w:tc>
          <w:tcPr>
            <w:tcW w:type="dxa" w:w="1440"/>
            <w:tcMar>
              <w:top w:w="40" w:type="dxa"/>
              <w:bottom w:w="40" w:type="dxa"/>
              <w:left w:w="100" w:type="dxa"/>
              <w:right w:w="100" w:type="dxa"/>
            </w:tcMar>
          </w:tcPr>
          <w:p>
            <w:pPr>
              <w:jc w:val="center"/>
            </w:pPr>
            <w:r>
              <w:rPr>
                <w:rFonts w:ascii="Times New Roman" w:hAnsi="Times New Roman"/>
                <w:b/>
                <w:sz w:val="22"/>
              </w:rPr>
              <w:t>20</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4.1 Experimental Setup</w:t>
            </w:r>
          </w:p>
        </w:tc>
        <w:tc>
          <w:tcPr>
            <w:tcW w:type="dxa" w:w="1440"/>
            <w:tcMar>
              <w:top w:w="40" w:type="dxa"/>
              <w:bottom w:w="40" w:type="dxa"/>
              <w:left w:w="100" w:type="dxa"/>
              <w:right w:w="100" w:type="dxa"/>
            </w:tcMar>
          </w:tcPr>
          <w:p>
            <w:pPr>
              <w:jc w:val="center"/>
            </w:pPr>
            <w:r>
              <w:rPr>
                <w:rFonts w:ascii="Times New Roman" w:hAnsi="Times New Roman"/>
                <w:sz w:val="22"/>
              </w:rPr>
              <w:t>20</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4.2 Empirical Demonstration Results &amp; Visualizations</w:t>
            </w:r>
          </w:p>
        </w:tc>
        <w:tc>
          <w:tcPr>
            <w:tcW w:type="dxa" w:w="1440"/>
            <w:tcMar>
              <w:top w:w="40" w:type="dxa"/>
              <w:bottom w:w="40" w:type="dxa"/>
              <w:left w:w="100" w:type="dxa"/>
              <w:right w:w="100" w:type="dxa"/>
            </w:tcMar>
          </w:tcPr>
          <w:p>
            <w:pPr>
              <w:jc w:val="center"/>
            </w:pPr>
            <w:r>
              <w:rPr>
                <w:rFonts w:ascii="Times New Roman" w:hAnsi="Times New Roman"/>
                <w:sz w:val="22"/>
              </w:rPr>
              <w:t>21</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4.3 Performance Metrics &amp; Benchmarks (Table 4.1)</w:t>
            </w:r>
          </w:p>
        </w:tc>
        <w:tc>
          <w:tcPr>
            <w:tcW w:type="dxa" w:w="1440"/>
            <w:tcMar>
              <w:top w:w="40" w:type="dxa"/>
              <w:bottom w:w="40" w:type="dxa"/>
              <w:left w:w="100" w:type="dxa"/>
              <w:right w:w="100" w:type="dxa"/>
            </w:tcMar>
          </w:tcPr>
          <w:p>
            <w:pPr>
              <w:jc w:val="center"/>
            </w:pPr>
            <w:r>
              <w:rPr>
                <w:rFonts w:ascii="Times New Roman" w:hAnsi="Times New Roman"/>
                <w:sz w:val="22"/>
              </w:rPr>
              <w:t>28</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4.4 Causal Monotonicity &amp; Anti-Inflation Analysis</w:t>
            </w:r>
          </w:p>
        </w:tc>
        <w:tc>
          <w:tcPr>
            <w:tcW w:type="dxa" w:w="1440"/>
            <w:tcMar>
              <w:top w:w="40" w:type="dxa"/>
              <w:bottom w:w="40" w:type="dxa"/>
              <w:left w:w="100" w:type="dxa"/>
              <w:right w:w="100" w:type="dxa"/>
            </w:tcMar>
          </w:tcPr>
          <w:p>
            <w:pPr>
              <w:jc w:val="center"/>
            </w:pPr>
            <w:r>
              <w:rPr>
                <w:rFonts w:ascii="Times New Roman" w:hAnsi="Times New Roman"/>
                <w:sz w:val="22"/>
              </w:rPr>
              <w:t>29</w:t>
            </w:r>
          </w:p>
        </w:tc>
      </w:tr>
      <w:tr>
        <w:tc>
          <w:tcPr>
            <w:tcW w:type="dxa" w:w="1152"/>
            <w:tcMar>
              <w:top w:w="40" w:type="dxa"/>
              <w:bottom w:w="40" w:type="dxa"/>
              <w:left w:w="100" w:type="dxa"/>
              <w:right w:w="100" w:type="dxa"/>
            </w:tcMar>
          </w:tcPr>
          <w:p>
            <w:pPr>
              <w:jc w:val="center"/>
            </w:pPr>
            <w:r>
              <w:rPr>
                <w:rFonts w:ascii="Times New Roman" w:hAnsi="Times New Roman"/>
                <w:b/>
                <w:sz w:val="22"/>
              </w:rPr>
              <w:t>6</w:t>
            </w:r>
          </w:p>
        </w:tc>
        <w:tc>
          <w:tcPr>
            <w:tcW w:type="dxa" w:w="6768"/>
            <w:tcMar>
              <w:top w:w="40" w:type="dxa"/>
              <w:bottom w:w="40" w:type="dxa"/>
              <w:left w:w="100" w:type="dxa"/>
              <w:right w:w="100" w:type="dxa"/>
            </w:tcMar>
          </w:tcPr>
          <w:p>
            <w:pPr>
              <w:jc w:val="left"/>
            </w:pPr>
            <w:r>
              <w:rPr>
                <w:rFonts w:ascii="Times New Roman" w:hAnsi="Times New Roman"/>
                <w:b/>
                <w:sz w:val="22"/>
              </w:rPr>
              <w:t>Chapter 5: Conclusion &amp; Future Work</w:t>
            </w:r>
          </w:p>
        </w:tc>
        <w:tc>
          <w:tcPr>
            <w:tcW w:type="dxa" w:w="1440"/>
            <w:tcMar>
              <w:top w:w="40" w:type="dxa"/>
              <w:bottom w:w="40" w:type="dxa"/>
              <w:left w:w="100" w:type="dxa"/>
              <w:right w:w="100" w:type="dxa"/>
            </w:tcMar>
          </w:tcPr>
          <w:p>
            <w:pPr>
              <w:jc w:val="center"/>
            </w:pPr>
            <w:r>
              <w:rPr>
                <w:rFonts w:ascii="Times New Roman" w:hAnsi="Times New Roman"/>
                <w:b/>
                <w:sz w:val="22"/>
              </w:rPr>
              <w:t>31</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5.1 Conclusion</w:t>
            </w:r>
          </w:p>
        </w:tc>
        <w:tc>
          <w:tcPr>
            <w:tcW w:type="dxa" w:w="1440"/>
            <w:tcMar>
              <w:top w:w="40" w:type="dxa"/>
              <w:bottom w:w="40" w:type="dxa"/>
              <w:left w:w="100" w:type="dxa"/>
              <w:right w:w="100" w:type="dxa"/>
            </w:tcMar>
          </w:tcPr>
          <w:p>
            <w:pPr>
              <w:jc w:val="center"/>
            </w:pPr>
            <w:r>
              <w:rPr>
                <w:rFonts w:ascii="Times New Roman" w:hAnsi="Times New Roman"/>
                <w:sz w:val="22"/>
              </w:rPr>
              <w:t>31</w:t>
            </w:r>
          </w:p>
        </w:tc>
      </w:tr>
      <w:tr>
        <w:tc>
          <w:tcPr>
            <w:tcW w:type="dxa" w:w="1152"/>
            <w:tcMar>
              <w:top w:w="40" w:type="dxa"/>
              <w:bottom w:w="40" w:type="dxa"/>
              <w:left w:w="100" w:type="dxa"/>
              <w:right w:w="100" w:type="dxa"/>
            </w:tcMar>
          </w:tcPr>
          <w:p>
            <w:pPr>
              <w:jc w:val="center"/>
            </w:pPr>
            <w:r>
              <w:rPr>
                <w:rFonts w:ascii="Times New Roman" w:hAnsi="Times New Roman"/>
                <w:sz w:val="22"/>
              </w:rPr>
            </w:r>
          </w:p>
        </w:tc>
        <w:tc>
          <w:tcPr>
            <w:tcW w:type="dxa" w:w="6768"/>
            <w:tcMar>
              <w:top w:w="40" w:type="dxa"/>
              <w:bottom w:w="40" w:type="dxa"/>
              <w:left w:w="100" w:type="dxa"/>
              <w:right w:w="100" w:type="dxa"/>
            </w:tcMar>
          </w:tcPr>
          <w:p>
            <w:pPr>
              <w:jc w:val="left"/>
            </w:pPr>
            <w:r>
              <w:rPr>
                <w:rFonts w:ascii="Times New Roman" w:hAnsi="Times New Roman"/>
                <w:sz w:val="22"/>
              </w:rPr>
              <w:t xml:space="preserve">  5.2 Future Work</w:t>
            </w:r>
          </w:p>
        </w:tc>
        <w:tc>
          <w:tcPr>
            <w:tcW w:type="dxa" w:w="1440"/>
            <w:tcMar>
              <w:top w:w="40" w:type="dxa"/>
              <w:bottom w:w="40" w:type="dxa"/>
              <w:left w:w="100" w:type="dxa"/>
              <w:right w:w="100" w:type="dxa"/>
            </w:tcMar>
          </w:tcPr>
          <w:p>
            <w:pPr>
              <w:jc w:val="center"/>
            </w:pPr>
            <w:r>
              <w:rPr>
                <w:rFonts w:ascii="Times New Roman" w:hAnsi="Times New Roman"/>
                <w:sz w:val="22"/>
              </w:rPr>
              <w:t>32</w:t>
            </w:r>
          </w:p>
        </w:tc>
      </w:tr>
      <w:tr>
        <w:tc>
          <w:tcPr>
            <w:tcW w:type="dxa" w:w="1152"/>
            <w:tcMar>
              <w:top w:w="40" w:type="dxa"/>
              <w:bottom w:w="40" w:type="dxa"/>
              <w:left w:w="100" w:type="dxa"/>
              <w:right w:w="100" w:type="dxa"/>
            </w:tcMar>
          </w:tcPr>
          <w:p>
            <w:pPr>
              <w:jc w:val="center"/>
            </w:pPr>
            <w:r>
              <w:rPr>
                <w:rFonts w:ascii="Times New Roman" w:hAnsi="Times New Roman"/>
                <w:b/>
                <w:sz w:val="22"/>
              </w:rPr>
              <w:t>7</w:t>
            </w:r>
          </w:p>
        </w:tc>
        <w:tc>
          <w:tcPr>
            <w:tcW w:type="dxa" w:w="6768"/>
            <w:tcMar>
              <w:top w:w="40" w:type="dxa"/>
              <w:bottom w:w="40" w:type="dxa"/>
              <w:left w:w="100" w:type="dxa"/>
              <w:right w:w="100" w:type="dxa"/>
            </w:tcMar>
          </w:tcPr>
          <w:p>
            <w:pPr>
              <w:jc w:val="left"/>
            </w:pPr>
            <w:r>
              <w:rPr>
                <w:rFonts w:ascii="Times New Roman" w:hAnsi="Times New Roman"/>
                <w:b/>
                <w:sz w:val="22"/>
              </w:rPr>
              <w:t>References</w:t>
            </w:r>
          </w:p>
        </w:tc>
        <w:tc>
          <w:tcPr>
            <w:tcW w:type="dxa" w:w="1440"/>
            <w:tcMar>
              <w:top w:w="40" w:type="dxa"/>
              <w:bottom w:w="40" w:type="dxa"/>
              <w:left w:w="100" w:type="dxa"/>
              <w:right w:w="100" w:type="dxa"/>
            </w:tcMar>
          </w:tcPr>
          <w:p>
            <w:pPr>
              <w:jc w:val="center"/>
            </w:pPr>
            <w:r>
              <w:rPr>
                <w:rFonts w:ascii="Times New Roman" w:hAnsi="Times New Roman"/>
                <w:b/>
                <w:sz w:val="22"/>
              </w:rPr>
              <w:t>33</w:t>
            </w:r>
          </w:p>
        </w:tc>
      </w:tr>
    </w:tbl>
    <w:p>
      <w:r>
        <w:br w:type="page"/>
      </w:r>
    </w:p>
    <w:p>
      <w:pPr>
        <w:spacing w:before="240" w:after="360"/>
        <w:jc w:val="center"/>
      </w:pPr>
      <w:r>
        <w:rPr>
          <w:rFonts w:ascii="Times New Roman" w:hAnsi="Times New Roman"/>
          <w:b/>
          <w:sz w:val="32"/>
        </w:rPr>
        <w:t>ABSTRACT</w:t>
      </w:r>
    </w:p>
    <w:p>
      <w:pPr>
        <w:spacing w:line="360" w:lineRule="auto" w:after="120" w:before="0"/>
        <w:jc w:val="both"/>
      </w:pPr>
      <w:r>
        <w:rPr>
          <w:rFonts w:ascii="Times New Roman" w:hAnsi="Times New Roman"/>
          <w:b w:val="0"/>
          <w:i w:val="0"/>
          <w:color w:val="000000"/>
          <w:sz w:val="24"/>
        </w:rPr>
        <w:t>Diagnosing intermittent latency spikes and off-CPU thread stalls in multi-core Linux systems is one of the most challenging problems in modern systems engineering. Existing diagnostic tools—such as perf, BCC, and sampling profilers—either report aggregate folded call stacks without establishing causal dependencies, or require heavyweight monitoring daemons that impose unacceptable CPU overhead. Furthermore, conventional performance tools frequently conflate temporal correlation with causality, leading to misleading diagnoses in production environments. In this project, we design and implement Katana, an evidence-explicit, single-command diagnostic engine for Linux that reconstructs deterministic causal dependency chains for blocked threads directly from low-overhead kernel tracepoints (sched:sched_switch, sched:sched_waking, syscalls:sys_enter/exit_futex, and block:block_rq_issue/complete). Katana employs an in-kernel eBPF ring buffer with dynamic dependency expansion bounded to 8 hops, an offline event sequencer with microsecond-resolution per-CPU sequence loss detection, and an 8-criterion lexicographic ranking engine that isolates root wakers without resorting to heuristic scores or probabilistic machine learning models. Crucially, Katana enforces a strict mathematical anti-inflation discipline: claims are categorized into Causal, Correlated, and Observed evidence classes, preventing the promotion of background system signals into false causal claims and refusing to infer unrecorded non-PI mutex ownership. Empirical evaluation on physical Linux hardware demonstrates that Katana achieves a raw wire-frame decoding throughput of 24.38 Mops/s (41 ns per event) and an engine analysis throughput of 253,195 events/second, while passing 61 integration and fault-injection tests with zero false causal attributions. Katana provides engineers with unambiguous, reproducible explanations of latency root causes with zero background daemon overhead.</w:t>
      </w:r>
    </w:p>
    <w:p>
      <w:r>
        <w:br w:type="page"/>
      </w:r>
    </w:p>
    <w:p>
      <w:pPr>
        <w:keepNext/>
        <w:spacing w:before="320" w:after="120"/>
        <w:jc w:val="left"/>
      </w:pPr>
      <w:r>
        <w:rPr>
          <w:rFonts w:ascii="Times New Roman" w:hAnsi="Times New Roman"/>
          <w:b/>
          <w:color w:val="000000"/>
          <w:sz w:val="32"/>
        </w:rPr>
        <w:t>CHAPTER 1: INTRODUCTION</w:t>
      </w:r>
    </w:p>
    <w:p>
      <w:pPr>
        <w:keepNext/>
        <w:spacing w:before="240" w:after="80"/>
        <w:jc w:val="left"/>
      </w:pPr>
      <w:r>
        <w:rPr>
          <w:rFonts w:ascii="Times New Roman" w:hAnsi="Times New Roman"/>
          <w:b/>
          <w:color w:val="000000"/>
          <w:sz w:val="28"/>
        </w:rPr>
        <w:t>1.1 Motivation</w:t>
      </w:r>
    </w:p>
    <w:p>
      <w:pPr>
        <w:spacing w:line="360" w:lineRule="auto" w:after="120" w:before="0"/>
        <w:jc w:val="both"/>
      </w:pPr>
      <w:r>
        <w:rPr>
          <w:rFonts w:ascii="Times New Roman" w:hAnsi="Times New Roman"/>
          <w:b w:val="0"/>
          <w:i w:val="0"/>
          <w:color w:val="000000"/>
          <w:sz w:val="24"/>
        </w:rPr>
        <w:t>Modern cloud-native backends, distributed databases (such as PostgreSQL, MySQL, and Cassandra), and high-throughput microservices increasingly suffer from tail latency degradation caused by thread scheduling delays, lock contention, and storage I/O stalls. When a mission-critical thread stops making forward progress, identifying why it blocked is vital for maintaining service-level objectives (SLOs). Traditional monitoring solutions focus predominantly on on-CPU metrics—such as CPU utilization percentages, instruction retirement rates, and sampling flame graphs. However, when a thread experiences latency spikes, it is typically off-CPU—voluntarily sleeping in a futex wait, descheduled due to CPU runqueue contention, or blocked awaiting synchronous block I/O completion. Current diagnostic workflows require systems engineers to manually stitch together disparate signals from BCC tools (e.g., offwaketime), perf sched, strace, and /proc. This manual process is error-prone and often leads engineers to confuse temporal correlation with actual kernel causation. A tool that provides immediate, deterministic root-cause analysis with mathematically bounded overhead is essential for modern operating system observability.</w:t>
      </w:r>
    </w:p>
    <w:p>
      <w:pPr>
        <w:keepNext/>
        <w:spacing w:before="240" w:after="80"/>
        <w:jc w:val="left"/>
      </w:pPr>
      <w:r>
        <w:rPr>
          <w:rFonts w:ascii="Times New Roman" w:hAnsi="Times New Roman"/>
          <w:b/>
          <w:color w:val="000000"/>
          <w:sz w:val="28"/>
        </w:rPr>
        <w:t>1.2 Scope</w:t>
      </w:r>
    </w:p>
    <w:p>
      <w:pPr>
        <w:spacing w:line="360" w:lineRule="auto" w:after="120" w:before="0"/>
        <w:jc w:val="both"/>
      </w:pPr>
      <w:r>
        <w:rPr>
          <w:rFonts w:ascii="Times New Roman" w:hAnsi="Times New Roman"/>
          <w:b w:val="0"/>
          <w:i w:val="0"/>
          <w:color w:val="000000"/>
          <w:sz w:val="24"/>
        </w:rPr>
        <w:t>The scope of Katana is strictly targeted at single-host Linux thread latency diagnosis under bounded observation windows. Katana encompasses:</w:t>
      </w:r>
    </w:p>
    <w:p>
      <w:pPr>
        <w:spacing w:line="360" w:lineRule="auto" w:after="60" w:before="0"/>
        <w:jc w:val="both"/>
      </w:pPr>
      <w:r>
        <w:rPr>
          <w:rFonts w:ascii="Times New Roman" w:hAnsi="Times New Roman"/>
          <w:b w:val="0"/>
          <w:i w:val="0"/>
          <w:color w:val="000000"/>
          <w:sz w:val="24"/>
        </w:rPr>
        <w:t>• Synchronization Tracing: Kernel futex operations, wait-interval reconstruction, waker attribution via sched_waking, and priority inheritance (PI) lock owner extraction.</w:t>
      </w:r>
    </w:p>
    <w:p>
      <w:pPr>
        <w:spacing w:line="360" w:lineRule="auto" w:after="60" w:before="0"/>
        <w:jc w:val="both"/>
      </w:pPr>
      <w:r>
        <w:rPr>
          <w:rFonts w:ascii="Times New Roman" w:hAnsi="Times New Roman"/>
          <w:b w:val="0"/>
          <w:i w:val="0"/>
          <w:color w:val="000000"/>
          <w:sz w:val="24"/>
        </w:rPr>
        <w:t>• CPU Scheduling Delays: Microsecond-precision runqueue delay measurement, voluntary off-CPU sleep classification, and preemption edge tracking.</w:t>
      </w:r>
    </w:p>
    <w:p>
      <w:pPr>
        <w:spacing w:line="360" w:lineRule="auto" w:after="60" w:before="0"/>
        <w:jc w:val="both"/>
      </w:pPr>
      <w:r>
        <w:rPr>
          <w:rFonts w:ascii="Times New Roman" w:hAnsi="Times New Roman"/>
          <w:b w:val="0"/>
          <w:i w:val="0"/>
          <w:color w:val="000000"/>
          <w:sz w:val="24"/>
        </w:rPr>
        <w:t>• Storage Subsystem Attribution: Direct synchronous block I/O attribution (Rule BIO-1) and background writeback correlation isolation (Rule BIO-2).</w:t>
      </w:r>
    </w:p>
    <w:p>
      <w:pPr>
        <w:spacing w:line="360" w:lineRule="auto" w:after="120" w:before="0"/>
        <w:jc w:val="both"/>
      </w:pPr>
      <w:r>
        <w:rPr>
          <w:rFonts w:ascii="Times New Roman" w:hAnsi="Times New Roman"/>
          <w:b w:val="0"/>
          <w:i w:val="0"/>
          <w:color w:val="000000"/>
          <w:sz w:val="24"/>
        </w:rPr>
        <w:t>• Presentation &amp; Verification: Plaintext explanation generation using an anti-inflation verb table, validated JSON reporting (schema v1), zero-dependency monochrome SVG HTML visualizer, and continuous circular ring-buffer watch mode.</w:t>
      </w:r>
    </w:p>
    <w:p>
      <w:pPr>
        <w:spacing w:line="360" w:lineRule="auto" w:after="120" w:before="0"/>
        <w:jc w:val="both"/>
      </w:pPr>
      <w:r>
        <w:rPr>
          <w:rFonts w:ascii="Times New Roman" w:hAnsi="Times New Roman"/>
          <w:b w:val="0"/>
          <w:i w:val="0"/>
          <w:color w:val="000000"/>
          <w:sz w:val="24"/>
        </w:rPr>
        <w:t>Katana deliberately avoids global daemon deployments, multi-host distributed tracing, and generic mutex ownership guessing, focusing entirely on verifiable kernel semantics.</w:t>
      </w:r>
    </w:p>
    <w:p>
      <w:pPr>
        <w:keepNext/>
        <w:spacing w:before="240" w:after="80"/>
        <w:jc w:val="left"/>
      </w:pPr>
      <w:r>
        <w:rPr>
          <w:rFonts w:ascii="Times New Roman" w:hAnsi="Times New Roman"/>
          <w:b/>
          <w:color w:val="000000"/>
          <w:sz w:val="28"/>
        </w:rPr>
        <w:t>1.3 Problem Statement</w:t>
      </w:r>
    </w:p>
    <w:p>
      <w:pPr>
        <w:spacing w:line="360" w:lineRule="auto" w:after="120" w:before="0"/>
        <w:jc w:val="both"/>
      </w:pPr>
      <w:r>
        <w:rPr>
          <w:rFonts w:ascii="Times New Roman" w:hAnsi="Times New Roman"/>
          <w:b w:val="0"/>
          <w:i w:val="0"/>
          <w:color w:val="000000"/>
          <w:sz w:val="24"/>
        </w:rPr>
        <w:t>To formally determine why a target thread blocked without modifying the application binary or inducing system-wide performance degradation. Conflating thread wait conditions is the primary source of incorrect diagnoses in production. Katana formally distinguishes three mutually exclusive non-running conditions:</w:t>
      </w:r>
    </w:p>
    <w:p>
      <w:pPr>
        <w:spacing w:line="360" w:lineRule="auto" w:after="60" w:before="0"/>
        <w:jc w:val="both"/>
      </w:pPr>
      <w:r>
        <w:rPr>
          <w:rFonts w:ascii="Times New Roman" w:hAnsi="Times New Roman"/>
          <w:b w:val="0"/>
          <w:i w:val="0"/>
          <w:color w:val="000000"/>
          <w:sz w:val="24"/>
        </w:rPr>
        <w:t>1. Blocked (Sleeping): The thread voluntarily relinquished the CPU in TASK_INTERRUPTIBLE or TASK_UNINTERRUPTIBLE state (observable via sched_switch with prev_state != 0 and preempted == false).</w:t>
      </w:r>
    </w:p>
    <w:p>
      <w:pPr>
        <w:spacing w:line="360" w:lineRule="auto" w:after="60" w:before="0"/>
        <w:jc w:val="both"/>
      </w:pPr>
      <w:r>
        <w:rPr>
          <w:rFonts w:ascii="Times New Roman" w:hAnsi="Times New Roman"/>
          <w:b w:val="0"/>
          <w:i w:val="0"/>
          <w:color w:val="000000"/>
          <w:sz w:val="24"/>
        </w:rPr>
        <w:t>2. Runnable-Delayed (Runqueue Delay): The thread is ready to execute but waiting on an overloaded CPU runqueue (observable via sched_waking/wakeup to sched_switch latency).</w:t>
      </w:r>
    </w:p>
    <w:p>
      <w:pPr>
        <w:spacing w:line="360" w:lineRule="auto" w:after="120" w:before="0"/>
        <w:jc w:val="both"/>
      </w:pPr>
      <w:r>
        <w:rPr>
          <w:rFonts w:ascii="Times New Roman" w:hAnsi="Times New Roman"/>
          <w:b w:val="0"/>
          <w:i w:val="0"/>
          <w:color w:val="000000"/>
          <w:sz w:val="24"/>
        </w:rPr>
        <w:t>3. Stopped / Other: The thread was stopped by a signal (TASK_STOPPED) or is a zombie.</w:t>
      </w:r>
    </w:p>
    <w:p>
      <w:pPr>
        <w:spacing w:line="360" w:lineRule="auto" w:after="120" w:before="0"/>
        <w:jc w:val="both"/>
      </w:pPr>
      <w:r>
        <w:rPr>
          <w:rFonts w:ascii="Times New Roman" w:hAnsi="Times New Roman"/>
          <w:b w:val="0"/>
          <w:i w:val="0"/>
          <w:color w:val="000000"/>
          <w:sz w:val="24"/>
        </w:rPr>
        <w:t>The objective is to reconstruct the exact waker thread identity and dependency chain for blocked intervals exceeding 1 millisecond, while rigorously segregating direct kernel mechanisms from background correlations.</w:t>
      </w:r>
    </w:p>
    <w:p>
      <w:pPr>
        <w:keepNext/>
        <w:spacing w:before="240" w:after="80"/>
        <w:jc w:val="left"/>
      </w:pPr>
      <w:r>
        <w:rPr>
          <w:rFonts w:ascii="Times New Roman" w:hAnsi="Times New Roman"/>
          <w:b/>
          <w:color w:val="000000"/>
          <w:sz w:val="28"/>
        </w:rPr>
        <w:t>1.4 Objectives</w:t>
      </w:r>
    </w:p>
    <w:p>
      <w:pPr>
        <w:spacing w:line="360" w:lineRule="auto" w:after="120" w:before="0"/>
        <w:jc w:val="both"/>
      </w:pPr>
      <w:r>
        <w:rPr>
          <w:rFonts w:ascii="Times New Roman" w:hAnsi="Times New Roman"/>
          <w:b w:val="0"/>
          <w:i w:val="0"/>
          <w:color w:val="000000"/>
          <w:sz w:val="24"/>
        </w:rPr>
        <w:t>The project fulfills five core engineering objectives:</w:t>
      </w:r>
    </w:p>
    <w:p>
      <w:pPr>
        <w:spacing w:line="360" w:lineRule="auto" w:after="60" w:before="0"/>
        <w:jc w:val="both"/>
      </w:pPr>
      <w:r>
        <w:rPr>
          <w:rFonts w:ascii="Times New Roman" w:hAnsi="Times New Roman"/>
          <w:b w:val="0"/>
          <w:i w:val="0"/>
          <w:color w:val="000000"/>
          <w:sz w:val="24"/>
        </w:rPr>
        <w:t>1. Deterministic Causal Reconstruction: Automatically reconstruct multi-hop thread wakeup chains up to depth 8 using sched_waking and syscall interval containment.</w:t>
      </w:r>
    </w:p>
    <w:p>
      <w:pPr>
        <w:spacing w:line="360" w:lineRule="auto" w:after="60" w:before="0"/>
        <w:jc w:val="both"/>
      </w:pPr>
      <w:r>
        <w:rPr>
          <w:rFonts w:ascii="Times New Roman" w:hAnsi="Times New Roman"/>
          <w:b w:val="0"/>
          <w:i w:val="0"/>
          <w:color w:val="000000"/>
          <w:sz w:val="24"/>
        </w:rPr>
        <w:t>2. Strict Anti-Inflation Discipline: Implement an evidence monotonicity engine where background metrics (e.g. CPU saturation, PSI pressure) can never produce Causal claims.</w:t>
      </w:r>
    </w:p>
    <w:p>
      <w:pPr>
        <w:spacing w:line="360" w:lineRule="auto" w:after="60" w:before="0"/>
        <w:jc w:val="both"/>
      </w:pPr>
      <w:r>
        <w:rPr>
          <w:rFonts w:ascii="Times New Roman" w:hAnsi="Times New Roman"/>
          <w:b w:val="0"/>
          <w:i w:val="0"/>
          <w:color w:val="000000"/>
          <w:sz w:val="24"/>
        </w:rPr>
        <w:t>3. Bounded Overhead &amp; Resource Safety: Use an in-kernel 8 MiB lockless BPF ring buffer with hot-path hash filtering to ensure negligible impact on production throughput.</w:t>
      </w:r>
    </w:p>
    <w:p>
      <w:pPr>
        <w:spacing w:line="360" w:lineRule="auto" w:after="60" w:before="0"/>
        <w:jc w:val="both"/>
      </w:pPr>
      <w:r>
        <w:rPr>
          <w:rFonts w:ascii="Times New Roman" w:hAnsi="Times New Roman"/>
          <w:b w:val="0"/>
          <w:i w:val="0"/>
          <w:color w:val="000000"/>
          <w:sz w:val="24"/>
        </w:rPr>
        <w:t>4. Zero-Daemon Self-Contained Operation: Deliver both single-shot post-incident inspection (katana explain &lt;PID&gt;) and continuous anomaly watch mode (katana watch &lt;PID&gt;) without persistent background daemons.</w:t>
      </w:r>
    </w:p>
    <w:p>
      <w:pPr>
        <w:spacing w:line="360" w:lineRule="auto" w:after="120" w:before="0"/>
        <w:jc w:val="both"/>
      </w:pPr>
      <w:r>
        <w:rPr>
          <w:rFonts w:ascii="Times New Roman" w:hAnsi="Times New Roman"/>
          <w:b w:val="0"/>
          <w:i w:val="0"/>
          <w:color w:val="000000"/>
          <w:sz w:val="24"/>
        </w:rPr>
        <w:t>5. Offline Deterministic Reproducibility: Enable verifiable trace replay (katana explain --replay &lt;file&gt;) and cryptographic trace bundle export (--bundle) with SHA-256 integrity checks.</w:t>
      </w:r>
    </w:p>
    <w:p>
      <w:pPr>
        <w:keepNext/>
        <w:spacing w:before="240" w:after="80"/>
        <w:jc w:val="left"/>
      </w:pPr>
      <w:r>
        <w:rPr>
          <w:rFonts w:ascii="Times New Roman" w:hAnsi="Times New Roman"/>
          <w:b/>
          <w:color w:val="000000"/>
          <w:sz w:val="28"/>
        </w:rPr>
        <w:t>1.5 Organization of the Report</w:t>
      </w:r>
    </w:p>
    <w:p>
      <w:pPr>
        <w:spacing w:line="360" w:lineRule="auto" w:after="120" w:before="0"/>
        <w:jc w:val="both"/>
      </w:pPr>
      <w:r>
        <w:rPr>
          <w:rFonts w:ascii="Times New Roman" w:hAnsi="Times New Roman"/>
          <w:b w:val="0"/>
          <w:i w:val="0"/>
          <w:color w:val="000000"/>
          <w:sz w:val="24"/>
        </w:rPr>
        <w:t>The report is organized as follows: Chapter 2 surveys prior art in kernel tracing and latency diagnosis, presenting a comparative analysis and identifying the research gap. Chapter 3 details the proposed Katana architecture, module specifications, formal attribution algorithms, and trace wire formats. Chapter 4 presents empirical benchmark results, hardware evaluation, demonstration screenshots, and anti-inflation validation. Chapter 5 concludes the report and discusses avenues for future development.</w:t>
      </w:r>
    </w:p>
    <w:p>
      <w:r>
        <w:br w:type="page"/>
      </w:r>
    </w:p>
    <w:p>
      <w:pPr>
        <w:keepNext/>
        <w:spacing w:before="320" w:after="120"/>
        <w:jc w:val="left"/>
      </w:pPr>
      <w:r>
        <w:rPr>
          <w:rFonts w:ascii="Times New Roman" w:hAnsi="Times New Roman"/>
          <w:b/>
          <w:color w:val="000000"/>
          <w:sz w:val="32"/>
        </w:rPr>
        <w:t>CHAPTER 2: LITERATURE SURVEY</w:t>
      </w:r>
    </w:p>
    <w:p>
      <w:pPr>
        <w:keepNext/>
        <w:spacing w:before="240" w:after="80"/>
        <w:jc w:val="left"/>
      </w:pPr>
      <w:r>
        <w:rPr>
          <w:rFonts w:ascii="Times New Roman" w:hAnsi="Times New Roman"/>
          <w:b/>
          <w:color w:val="000000"/>
          <w:sz w:val="28"/>
        </w:rPr>
        <w:t>2.1 Overview</w:t>
      </w:r>
    </w:p>
    <w:p>
      <w:pPr>
        <w:spacing w:line="360" w:lineRule="auto" w:after="120" w:before="0"/>
        <w:jc w:val="both"/>
      </w:pPr>
      <w:r>
        <w:rPr>
          <w:rFonts w:ascii="Times New Roman" w:hAnsi="Times New Roman"/>
          <w:b w:val="0"/>
          <w:i w:val="0"/>
          <w:color w:val="000000"/>
          <w:sz w:val="24"/>
        </w:rPr>
        <w:t>Observability into Linux thread execution and off-CPU latency has evolved from basic sampling profilers to dynamic eBPF-based event tracers. This chapter surveys six major systems and paradigms in the literature, analyzing their collection mechanisms, causal reasoning models, and limitations.</w:t>
      </w:r>
    </w:p>
    <w:p>
      <w:pPr>
        <w:keepNext/>
        <w:spacing w:before="240" w:after="80"/>
        <w:jc w:val="left"/>
      </w:pPr>
      <w:r>
        <w:rPr>
          <w:rFonts w:ascii="Times New Roman" w:hAnsi="Times New Roman"/>
          <w:b/>
          <w:color w:val="000000"/>
          <w:sz w:val="28"/>
        </w:rPr>
        <w:t>2.2 Review of Existing Methods</w:t>
      </w:r>
    </w:p>
    <w:p>
      <w:pPr>
        <w:spacing w:line="360" w:lineRule="auto" w:after="120" w:before="0"/>
        <w:jc w:val="both"/>
      </w:pPr>
      <w:r>
        <w:rPr>
          <w:rFonts w:ascii="Times New Roman" w:hAnsi="Times New Roman"/>
          <w:b w:val="0"/>
          <w:i w:val="0"/>
          <w:color w:val="000000"/>
          <w:sz w:val="24"/>
        </w:rPr>
        <w:t>1. Prism: Real-Time eBPF-Based Dependency Tracing (Landau, Barbosa, Saurabh; IPDPS 2026): Prism represents the state of the art in thread-granularity eBPF tracing across multi-tier server applications (MySQL, Cassandra, Kafka). It introduces selective thread tracking across scheduler, futex, network, and block I/O subsystems, constructing offline wait-dependency graphs. While Prism provides comprehensive workload degradation analysis, it requires a complex offline infrastructure and analysis UI, making it unsuitable for immediate, lightweight ad-hoc diagnosis on uninstrumented hosts.</w:t>
      </w:r>
    </w:p>
    <w:p>
      <w:pPr>
        <w:spacing w:line="360" w:lineRule="auto" w:after="120" w:before="0"/>
        <w:jc w:val="both"/>
      </w:pPr>
      <w:r>
        <w:rPr>
          <w:rFonts w:ascii="Times New Roman" w:hAnsi="Times New Roman"/>
          <w:b w:val="0"/>
          <w:i w:val="0"/>
          <w:color w:val="000000"/>
          <w:sz w:val="24"/>
        </w:rPr>
        <w:t>2. BCC Tools &amp; Off-CPU Flame Graphs (Brendan Gregg, 2016, 2019): Gregg established off-CPU performance analysis using BPF programs (offwaketime, wakeuptime). These tools record kernel stack traces when threads switch off-CPU and capture waker stack traces on wakeup. While powerful, BCC tools output folded stack text that aggregates latency statistics across thousands of events, requiring significant manual interpretation by an expert. They do not reconstruct structured causal dependency chains or label evidence by strength.</w:t>
      </w:r>
    </w:p>
    <w:p>
      <w:pPr>
        <w:spacing w:line="360" w:lineRule="auto" w:after="120" w:before="0"/>
        <w:jc w:val="both"/>
      </w:pPr>
      <w:r>
        <w:rPr>
          <w:rFonts w:ascii="Times New Roman" w:hAnsi="Times New Roman"/>
          <w:b w:val="0"/>
          <w:i w:val="0"/>
          <w:color w:val="000000"/>
          <w:sz w:val="24"/>
        </w:rPr>
        <w:t>3. Linux perf sched and Ftrace Subsystem (Steven Rostedt, 2009–2021): Linux kernel built-in tracing (perf sched record/latency/map) captures scheduler switch and wakeup tracepoints. perf sched measures scheduling latency and context-switch counts with sub-microsecond precision. However, perf lacks cross-subsystem semantic integration—it cannot associate a futex wait with its corresponding userspace lock address, nor can it determine if an I/O completion unblocked a specific worker thread.</w:t>
      </w:r>
    </w:p>
    <w:p>
      <w:pPr>
        <w:spacing w:line="360" w:lineRule="auto" w:after="120" w:before="0"/>
        <w:jc w:val="both"/>
      </w:pPr>
      <w:r>
        <w:rPr>
          <w:rFonts w:ascii="Times New Roman" w:hAnsi="Times New Roman"/>
          <w:b w:val="0"/>
          <w:i w:val="0"/>
          <w:color w:val="000000"/>
          <w:sz w:val="24"/>
        </w:rPr>
        <w:t>4. Pixie: Autonomous eBPF Observability for Kubernetes (Pixie Labs / CNCF, 2021): Pixie automatically traces distributed service communications, SQL queries, and CPU profiles using eBPF without code modification. However, Pixie operates at the service and HTTP/gRPC protocol granularity. It does not perform thread-level causal chaining for kernel futex stalls or disk queues within an individual process.</w:t>
      </w:r>
    </w:p>
    <w:p>
      <w:pPr>
        <w:spacing w:line="360" w:lineRule="auto" w:after="120" w:before="0"/>
        <w:jc w:val="both"/>
      </w:pPr>
      <w:r>
        <w:rPr>
          <w:rFonts w:ascii="Times New Roman" w:hAnsi="Times New Roman"/>
          <w:b w:val="0"/>
          <w:i w:val="0"/>
          <w:color w:val="000000"/>
          <w:sz w:val="24"/>
        </w:rPr>
        <w:t>5. Coroot: eBPF-Driven Service Map RCA (Coroot, 2023): Coroot analyzes network metrics, TCP connection resets, and container CPU/memory usage via eBPF to infer system health. While effective for cloud-native infrastructure, its root-cause analysis is based on statistical threshold heuristics rather than deterministic kernel semantic guarantees.</w:t>
      </w:r>
    </w:p>
    <w:p>
      <w:pPr>
        <w:spacing w:line="360" w:lineRule="auto" w:after="120" w:before="0"/>
        <w:jc w:val="both"/>
      </w:pPr>
      <w:r>
        <w:rPr>
          <w:rFonts w:ascii="Times New Roman" w:hAnsi="Times New Roman"/>
          <w:b w:val="0"/>
          <w:i w:val="0"/>
          <w:color w:val="000000"/>
          <w:sz w:val="24"/>
        </w:rPr>
        <w:t>6. Kindling: Cloud-Native eBPF Kernel Event Correlation (Kindling Project, 2022): Kindling captures syscall and network events using eBPF, reconstructing request lifecycles. However, Kindling targets network call execution and lacks scheduler-level futex pairing and strict anti-inflation language enforcement.</w:t>
      </w:r>
    </w:p>
    <w:p>
      <w:pPr>
        <w:keepNext/>
        <w:spacing w:before="240" w:after="80"/>
        <w:jc w:val="left"/>
      </w:pPr>
      <w:r>
        <w:rPr>
          <w:rFonts w:ascii="Times New Roman" w:hAnsi="Times New Roman"/>
          <w:b/>
          <w:color w:val="000000"/>
          <w:sz w:val="28"/>
        </w:rPr>
        <w:t>2.3 Comparative Analysis</w:t>
      </w:r>
    </w:p>
    <w:p>
      <w:pPr>
        <w:spacing w:line="360" w:lineRule="auto" w:after="120" w:before="0"/>
        <w:jc w:val="both"/>
      </w:pPr>
      <w:r>
        <w:rPr>
          <w:rFonts w:ascii="Times New Roman" w:hAnsi="Times New Roman"/>
          <w:b w:val="0"/>
          <w:i w:val="0"/>
          <w:color w:val="000000"/>
          <w:sz w:val="24"/>
        </w:rPr>
        <w:t>Table 2.1 summarizes the comparative evaluation between existing performance systems and Katana.</w:t>
      </w:r>
    </w:p>
    <w:p>
      <w:pPr>
        <w:spacing w:before="160" w:after="40"/>
      </w:pPr>
      <w:r>
        <w:rPr>
          <w:rFonts w:ascii="Times New Roman" w:hAnsi="Times New Roman"/>
          <w:b/>
          <w:sz w:val="22"/>
        </w:rPr>
        <w:t>Table 2.1: Comparative Analysis of Latency Diagnosis Systems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fill="EAECEF"/>
            <w:tcMar>
              <w:top w:w="60" w:type="dxa"/>
              <w:bottom w:w="60" w:type="dxa"/>
              <w:left w:w="80" w:type="dxa"/>
              <w:right w:w="80" w:type="dxa"/>
            </w:tcMar>
          </w:tcPr>
          <w:p>
            <w:pPr>
              <w:jc w:val="center"/>
            </w:pPr>
            <w:r>
              <w:rPr>
                <w:rFonts w:ascii="Times New Roman" w:hAnsi="Times New Roman"/>
                <w:b/>
                <w:sz w:val="20"/>
              </w:rPr>
              <w:t>System / Tool</w:t>
            </w:r>
          </w:p>
        </w:tc>
        <w:tc>
          <w:tcPr>
            <w:tcW w:type="dxa" w:w="1440"/>
            <w:shd w:fill="EAECEF"/>
            <w:tcMar>
              <w:top w:w="60" w:type="dxa"/>
              <w:bottom w:w="60" w:type="dxa"/>
              <w:left w:w="80" w:type="dxa"/>
              <w:right w:w="80" w:type="dxa"/>
            </w:tcMar>
          </w:tcPr>
          <w:p>
            <w:pPr>
              <w:jc w:val="center"/>
            </w:pPr>
            <w:r>
              <w:rPr>
                <w:rFonts w:ascii="Times New Roman" w:hAnsi="Times New Roman"/>
                <w:b/>
                <w:sz w:val="20"/>
              </w:rPr>
              <w:t>Granularity</w:t>
            </w:r>
          </w:p>
        </w:tc>
        <w:tc>
          <w:tcPr>
            <w:tcW w:type="dxa" w:w="1584"/>
            <w:shd w:fill="EAECEF"/>
            <w:tcMar>
              <w:top w:w="60" w:type="dxa"/>
              <w:bottom w:w="60" w:type="dxa"/>
              <w:left w:w="80" w:type="dxa"/>
              <w:right w:w="80" w:type="dxa"/>
            </w:tcMar>
          </w:tcPr>
          <w:p>
            <w:pPr>
              <w:jc w:val="center"/>
            </w:pPr>
            <w:r>
              <w:rPr>
                <w:rFonts w:ascii="Times New Roman" w:hAnsi="Times New Roman"/>
                <w:b/>
                <w:sz w:val="20"/>
              </w:rPr>
              <w:t>Causal Model</w:t>
            </w:r>
          </w:p>
        </w:tc>
        <w:tc>
          <w:tcPr>
            <w:tcW w:type="dxa" w:w="1440"/>
            <w:shd w:fill="EAECEF"/>
            <w:tcMar>
              <w:top w:w="60" w:type="dxa"/>
              <w:bottom w:w="60" w:type="dxa"/>
              <w:left w:w="80" w:type="dxa"/>
              <w:right w:w="80" w:type="dxa"/>
            </w:tcMar>
          </w:tcPr>
          <w:p>
            <w:pPr>
              <w:jc w:val="center"/>
            </w:pPr>
            <w:r>
              <w:rPr>
                <w:rFonts w:ascii="Times New Roman" w:hAnsi="Times New Roman"/>
                <w:b/>
                <w:sz w:val="20"/>
              </w:rPr>
              <w:t>Overhead</w:t>
            </w:r>
          </w:p>
        </w:tc>
        <w:tc>
          <w:tcPr>
            <w:tcW w:type="dxa" w:w="1584"/>
            <w:shd w:fill="EAECEF"/>
            <w:tcMar>
              <w:top w:w="60" w:type="dxa"/>
              <w:bottom w:w="60" w:type="dxa"/>
              <w:left w:w="80" w:type="dxa"/>
              <w:right w:w="80" w:type="dxa"/>
            </w:tcMar>
          </w:tcPr>
          <w:p>
            <w:pPr>
              <w:jc w:val="center"/>
            </w:pPr>
            <w:r>
              <w:rPr>
                <w:rFonts w:ascii="Times New Roman" w:hAnsi="Times New Roman"/>
                <w:b/>
                <w:sz w:val="20"/>
              </w:rPr>
              <w:t>Lock Ownership</w:t>
            </w:r>
          </w:p>
        </w:tc>
        <w:tc>
          <w:tcPr>
            <w:tcW w:type="dxa" w:w="1728"/>
            <w:shd w:fill="EAECEF"/>
            <w:tcMar>
              <w:top w:w="60" w:type="dxa"/>
              <w:bottom w:w="60" w:type="dxa"/>
              <w:left w:w="80" w:type="dxa"/>
              <w:right w:w="80" w:type="dxa"/>
            </w:tcMar>
          </w:tcPr>
          <w:p>
            <w:pPr>
              <w:jc w:val="center"/>
            </w:pPr>
            <w:r>
              <w:rPr>
                <w:rFonts w:ascii="Times New Roman" w:hAnsi="Times New Roman"/>
                <w:b/>
                <w:sz w:val="20"/>
              </w:rPr>
              <w:t>Evidence Honesty</w:t>
            </w:r>
          </w:p>
        </w:tc>
      </w:tr>
      <w:tr>
        <w:tc>
          <w:tcPr>
            <w:tcW w:type="dxa" w:w="1584"/>
            <w:tcMar>
              <w:top w:w="40" w:type="dxa"/>
              <w:bottom w:w="40" w:type="dxa"/>
              <w:left w:w="80" w:type="dxa"/>
              <w:right w:w="80" w:type="dxa"/>
            </w:tcMar>
          </w:tcPr>
          <w:p>
            <w:pPr>
              <w:jc w:val="left"/>
            </w:pPr>
            <w:r>
              <w:rPr>
                <w:rFonts w:ascii="Times New Roman" w:hAnsi="Times New Roman"/>
                <w:sz w:val="19"/>
              </w:rPr>
              <w:t>perf sched</w:t>
            </w:r>
          </w:p>
        </w:tc>
        <w:tc>
          <w:tcPr>
            <w:tcW w:type="dxa" w:w="1440"/>
            <w:tcMar>
              <w:top w:w="40" w:type="dxa"/>
              <w:bottom w:w="40" w:type="dxa"/>
              <w:left w:w="80" w:type="dxa"/>
              <w:right w:w="80" w:type="dxa"/>
            </w:tcMar>
          </w:tcPr>
          <w:p>
            <w:pPr>
              <w:jc w:val="center"/>
            </w:pPr>
            <w:r>
              <w:rPr>
                <w:rFonts w:ascii="Times New Roman" w:hAnsi="Times New Roman"/>
                <w:sz w:val="19"/>
              </w:rPr>
              <w:t>Thread</w:t>
            </w:r>
          </w:p>
        </w:tc>
        <w:tc>
          <w:tcPr>
            <w:tcW w:type="dxa" w:w="1584"/>
            <w:tcMar>
              <w:top w:w="40" w:type="dxa"/>
              <w:bottom w:w="40" w:type="dxa"/>
              <w:left w:w="80" w:type="dxa"/>
              <w:right w:w="80" w:type="dxa"/>
            </w:tcMar>
          </w:tcPr>
          <w:p>
            <w:pPr>
              <w:jc w:val="left"/>
            </w:pPr>
            <w:r>
              <w:rPr>
                <w:rFonts w:ascii="Times New Roman" w:hAnsi="Times New Roman"/>
                <w:sz w:val="19"/>
              </w:rPr>
              <w:t>None (Raw metrics)</w:t>
            </w:r>
          </w:p>
        </w:tc>
        <w:tc>
          <w:tcPr>
            <w:tcW w:type="dxa" w:w="1440"/>
            <w:tcMar>
              <w:top w:w="40" w:type="dxa"/>
              <w:bottom w:w="40" w:type="dxa"/>
              <w:left w:w="80" w:type="dxa"/>
              <w:right w:w="80" w:type="dxa"/>
            </w:tcMar>
          </w:tcPr>
          <w:p>
            <w:pPr>
              <w:jc w:val="center"/>
            </w:pPr>
            <w:r>
              <w:rPr>
                <w:rFonts w:ascii="Times New Roman" w:hAnsi="Times New Roman"/>
                <w:sz w:val="19"/>
              </w:rPr>
              <w:t>High (All tasks)</w:t>
            </w:r>
          </w:p>
        </w:tc>
        <w:tc>
          <w:tcPr>
            <w:tcW w:type="dxa" w:w="1584"/>
            <w:tcMar>
              <w:top w:w="40" w:type="dxa"/>
              <w:bottom w:w="40" w:type="dxa"/>
              <w:left w:w="80" w:type="dxa"/>
              <w:right w:w="80" w:type="dxa"/>
            </w:tcMar>
          </w:tcPr>
          <w:p>
            <w:pPr>
              <w:jc w:val="left"/>
            </w:pPr>
            <w:r>
              <w:rPr>
                <w:rFonts w:ascii="Times New Roman" w:hAnsi="Times New Roman"/>
                <w:sz w:val="19"/>
              </w:rPr>
              <w:t>Not tracked</w:t>
            </w:r>
          </w:p>
        </w:tc>
        <w:tc>
          <w:tcPr>
            <w:tcW w:type="dxa" w:w="1728"/>
            <w:tcMar>
              <w:top w:w="40" w:type="dxa"/>
              <w:bottom w:w="40" w:type="dxa"/>
              <w:left w:w="80" w:type="dxa"/>
              <w:right w:w="80" w:type="dxa"/>
            </w:tcMar>
          </w:tcPr>
          <w:p>
            <w:pPr>
              <w:jc w:val="left"/>
            </w:pPr>
            <w:r>
              <w:rPr>
                <w:rFonts w:ascii="Times New Roman" w:hAnsi="Times New Roman"/>
                <w:sz w:val="19"/>
              </w:rPr>
              <w:t>No classification</w:t>
            </w:r>
          </w:p>
        </w:tc>
      </w:tr>
      <w:tr>
        <w:tc>
          <w:tcPr>
            <w:tcW w:type="dxa" w:w="1584"/>
            <w:tcMar>
              <w:top w:w="40" w:type="dxa"/>
              <w:bottom w:w="40" w:type="dxa"/>
              <w:left w:w="80" w:type="dxa"/>
              <w:right w:w="80" w:type="dxa"/>
            </w:tcMar>
          </w:tcPr>
          <w:p>
            <w:pPr>
              <w:jc w:val="left"/>
            </w:pPr>
            <w:r>
              <w:rPr>
                <w:rFonts w:ascii="Times New Roman" w:hAnsi="Times New Roman"/>
                <w:sz w:val="19"/>
              </w:rPr>
              <w:t>BCC offwaketime</w:t>
            </w:r>
          </w:p>
        </w:tc>
        <w:tc>
          <w:tcPr>
            <w:tcW w:type="dxa" w:w="1440"/>
            <w:tcMar>
              <w:top w:w="40" w:type="dxa"/>
              <w:bottom w:w="40" w:type="dxa"/>
              <w:left w:w="80" w:type="dxa"/>
              <w:right w:w="80" w:type="dxa"/>
            </w:tcMar>
          </w:tcPr>
          <w:p>
            <w:pPr>
              <w:jc w:val="center"/>
            </w:pPr>
            <w:r>
              <w:rPr>
                <w:rFonts w:ascii="Times New Roman" w:hAnsi="Times New Roman"/>
                <w:sz w:val="19"/>
              </w:rPr>
              <w:t>Thread</w:t>
            </w:r>
          </w:p>
        </w:tc>
        <w:tc>
          <w:tcPr>
            <w:tcW w:type="dxa" w:w="1584"/>
            <w:tcMar>
              <w:top w:w="40" w:type="dxa"/>
              <w:bottom w:w="40" w:type="dxa"/>
              <w:left w:w="80" w:type="dxa"/>
              <w:right w:w="80" w:type="dxa"/>
            </w:tcMar>
          </w:tcPr>
          <w:p>
            <w:pPr>
              <w:jc w:val="left"/>
            </w:pPr>
            <w:r>
              <w:rPr>
                <w:rFonts w:ascii="Times New Roman" w:hAnsi="Times New Roman"/>
                <w:sz w:val="19"/>
              </w:rPr>
              <w:t>Folded stack traces</w:t>
            </w:r>
          </w:p>
        </w:tc>
        <w:tc>
          <w:tcPr>
            <w:tcW w:type="dxa" w:w="1440"/>
            <w:tcMar>
              <w:top w:w="40" w:type="dxa"/>
              <w:bottom w:w="40" w:type="dxa"/>
              <w:left w:w="80" w:type="dxa"/>
              <w:right w:w="80" w:type="dxa"/>
            </w:tcMar>
          </w:tcPr>
          <w:p>
            <w:pPr>
              <w:jc w:val="center"/>
            </w:pPr>
            <w:r>
              <w:rPr>
                <w:rFonts w:ascii="Times New Roman" w:hAnsi="Times New Roman"/>
                <w:sz w:val="19"/>
              </w:rPr>
              <w:t>Medium</w:t>
            </w:r>
          </w:p>
        </w:tc>
        <w:tc>
          <w:tcPr>
            <w:tcW w:type="dxa" w:w="1584"/>
            <w:tcMar>
              <w:top w:w="40" w:type="dxa"/>
              <w:bottom w:w="40" w:type="dxa"/>
              <w:left w:w="80" w:type="dxa"/>
              <w:right w:w="80" w:type="dxa"/>
            </w:tcMar>
          </w:tcPr>
          <w:p>
            <w:pPr>
              <w:jc w:val="left"/>
            </w:pPr>
            <w:r>
              <w:rPr>
                <w:rFonts w:ascii="Times New Roman" w:hAnsi="Times New Roman"/>
                <w:sz w:val="19"/>
              </w:rPr>
              <w:t>Stack-based heuristic</w:t>
            </w:r>
          </w:p>
        </w:tc>
        <w:tc>
          <w:tcPr>
            <w:tcW w:type="dxa" w:w="1728"/>
            <w:tcMar>
              <w:top w:w="40" w:type="dxa"/>
              <w:bottom w:w="40" w:type="dxa"/>
              <w:left w:w="80" w:type="dxa"/>
              <w:right w:w="80" w:type="dxa"/>
            </w:tcMar>
          </w:tcPr>
          <w:p>
            <w:pPr>
              <w:jc w:val="left"/>
            </w:pPr>
            <w:r>
              <w:rPr>
                <w:rFonts w:ascii="Times New Roman" w:hAnsi="Times New Roman"/>
                <w:sz w:val="19"/>
              </w:rPr>
              <w:t>No evidence labels</w:t>
            </w:r>
          </w:p>
        </w:tc>
      </w:tr>
      <w:tr>
        <w:tc>
          <w:tcPr>
            <w:tcW w:type="dxa" w:w="1584"/>
            <w:tcMar>
              <w:top w:w="40" w:type="dxa"/>
              <w:bottom w:w="40" w:type="dxa"/>
              <w:left w:w="80" w:type="dxa"/>
              <w:right w:w="80" w:type="dxa"/>
            </w:tcMar>
          </w:tcPr>
          <w:p>
            <w:pPr>
              <w:jc w:val="left"/>
            </w:pPr>
            <w:r>
              <w:rPr>
                <w:rFonts w:ascii="Times New Roman" w:hAnsi="Times New Roman"/>
                <w:sz w:val="19"/>
              </w:rPr>
              <w:t>Pixie</w:t>
            </w:r>
          </w:p>
        </w:tc>
        <w:tc>
          <w:tcPr>
            <w:tcW w:type="dxa" w:w="1440"/>
            <w:tcMar>
              <w:top w:w="40" w:type="dxa"/>
              <w:bottom w:w="40" w:type="dxa"/>
              <w:left w:w="80" w:type="dxa"/>
              <w:right w:w="80" w:type="dxa"/>
            </w:tcMar>
          </w:tcPr>
          <w:p>
            <w:pPr>
              <w:jc w:val="center"/>
            </w:pPr>
            <w:r>
              <w:rPr>
                <w:rFonts w:ascii="Times New Roman" w:hAnsi="Times New Roman"/>
                <w:sz w:val="19"/>
              </w:rPr>
              <w:t>Service / Pod</w:t>
            </w:r>
          </w:p>
        </w:tc>
        <w:tc>
          <w:tcPr>
            <w:tcW w:type="dxa" w:w="1584"/>
            <w:tcMar>
              <w:top w:w="40" w:type="dxa"/>
              <w:bottom w:w="40" w:type="dxa"/>
              <w:left w:w="80" w:type="dxa"/>
              <w:right w:w="80" w:type="dxa"/>
            </w:tcMar>
          </w:tcPr>
          <w:p>
            <w:pPr>
              <w:jc w:val="left"/>
            </w:pPr>
            <w:r>
              <w:rPr>
                <w:rFonts w:ascii="Times New Roman" w:hAnsi="Times New Roman"/>
                <w:sz w:val="19"/>
              </w:rPr>
              <w:t>Temporal correlation</w:t>
            </w:r>
          </w:p>
        </w:tc>
        <w:tc>
          <w:tcPr>
            <w:tcW w:type="dxa" w:w="1440"/>
            <w:tcMar>
              <w:top w:w="40" w:type="dxa"/>
              <w:bottom w:w="40" w:type="dxa"/>
              <w:left w:w="80" w:type="dxa"/>
              <w:right w:w="80" w:type="dxa"/>
            </w:tcMar>
          </w:tcPr>
          <w:p>
            <w:pPr>
              <w:jc w:val="center"/>
            </w:pPr>
            <w:r>
              <w:rPr>
                <w:rFonts w:ascii="Times New Roman" w:hAnsi="Times New Roman"/>
                <w:sz w:val="19"/>
              </w:rPr>
              <w:t>Low (Sampling)</w:t>
            </w:r>
          </w:p>
        </w:tc>
        <w:tc>
          <w:tcPr>
            <w:tcW w:type="dxa" w:w="1584"/>
            <w:tcMar>
              <w:top w:w="40" w:type="dxa"/>
              <w:bottom w:w="40" w:type="dxa"/>
              <w:left w:w="80" w:type="dxa"/>
              <w:right w:w="80" w:type="dxa"/>
            </w:tcMar>
          </w:tcPr>
          <w:p>
            <w:pPr>
              <w:jc w:val="left"/>
            </w:pPr>
            <w:r>
              <w:rPr>
                <w:rFonts w:ascii="Times New Roman" w:hAnsi="Times New Roman"/>
                <w:sz w:val="19"/>
              </w:rPr>
              <w:t>Not tracked</w:t>
            </w:r>
          </w:p>
        </w:tc>
        <w:tc>
          <w:tcPr>
            <w:tcW w:type="dxa" w:w="1728"/>
            <w:tcMar>
              <w:top w:w="40" w:type="dxa"/>
              <w:bottom w:w="40" w:type="dxa"/>
              <w:left w:w="80" w:type="dxa"/>
              <w:right w:w="80" w:type="dxa"/>
            </w:tcMar>
          </w:tcPr>
          <w:p>
            <w:pPr>
              <w:jc w:val="left"/>
            </w:pPr>
            <w:r>
              <w:rPr>
                <w:rFonts w:ascii="Times New Roman" w:hAnsi="Times New Roman"/>
                <w:sz w:val="19"/>
              </w:rPr>
              <w:t>Confidence score</w:t>
            </w:r>
          </w:p>
        </w:tc>
      </w:tr>
      <w:tr>
        <w:tc>
          <w:tcPr>
            <w:tcW w:type="dxa" w:w="1584"/>
            <w:tcMar>
              <w:top w:w="40" w:type="dxa"/>
              <w:bottom w:w="40" w:type="dxa"/>
              <w:left w:w="80" w:type="dxa"/>
              <w:right w:w="80" w:type="dxa"/>
            </w:tcMar>
          </w:tcPr>
          <w:p>
            <w:pPr>
              <w:jc w:val="left"/>
            </w:pPr>
            <w:r>
              <w:rPr>
                <w:rFonts w:ascii="Times New Roman" w:hAnsi="Times New Roman"/>
                <w:sz w:val="19"/>
              </w:rPr>
              <w:t>Coroot</w:t>
            </w:r>
          </w:p>
        </w:tc>
        <w:tc>
          <w:tcPr>
            <w:tcW w:type="dxa" w:w="1440"/>
            <w:tcMar>
              <w:top w:w="40" w:type="dxa"/>
              <w:bottom w:w="40" w:type="dxa"/>
              <w:left w:w="80" w:type="dxa"/>
              <w:right w:w="80" w:type="dxa"/>
            </w:tcMar>
          </w:tcPr>
          <w:p>
            <w:pPr>
              <w:jc w:val="center"/>
            </w:pPr>
            <w:r>
              <w:rPr>
                <w:rFonts w:ascii="Times New Roman" w:hAnsi="Times New Roman"/>
                <w:sz w:val="19"/>
              </w:rPr>
              <w:t>Service</w:t>
            </w:r>
          </w:p>
        </w:tc>
        <w:tc>
          <w:tcPr>
            <w:tcW w:type="dxa" w:w="1584"/>
            <w:tcMar>
              <w:top w:w="40" w:type="dxa"/>
              <w:bottom w:w="40" w:type="dxa"/>
              <w:left w:w="80" w:type="dxa"/>
              <w:right w:w="80" w:type="dxa"/>
            </w:tcMar>
          </w:tcPr>
          <w:p>
            <w:pPr>
              <w:jc w:val="left"/>
            </w:pPr>
            <w:r>
              <w:rPr>
                <w:rFonts w:ascii="Times New Roman" w:hAnsi="Times New Roman"/>
                <w:sz w:val="19"/>
              </w:rPr>
              <w:t>Statistical correlation</w:t>
            </w:r>
          </w:p>
        </w:tc>
        <w:tc>
          <w:tcPr>
            <w:tcW w:type="dxa" w:w="1440"/>
            <w:tcMar>
              <w:top w:w="40" w:type="dxa"/>
              <w:bottom w:w="40" w:type="dxa"/>
              <w:left w:w="80" w:type="dxa"/>
              <w:right w:w="80" w:type="dxa"/>
            </w:tcMar>
          </w:tcPr>
          <w:p>
            <w:pPr>
              <w:jc w:val="center"/>
            </w:pPr>
            <w:r>
              <w:rPr>
                <w:rFonts w:ascii="Times New Roman" w:hAnsi="Times New Roman"/>
                <w:sz w:val="19"/>
              </w:rPr>
              <w:t>Low</w:t>
            </w:r>
          </w:p>
        </w:tc>
        <w:tc>
          <w:tcPr>
            <w:tcW w:type="dxa" w:w="1584"/>
            <w:tcMar>
              <w:top w:w="40" w:type="dxa"/>
              <w:bottom w:w="40" w:type="dxa"/>
              <w:left w:w="80" w:type="dxa"/>
              <w:right w:w="80" w:type="dxa"/>
            </w:tcMar>
          </w:tcPr>
          <w:p>
            <w:pPr>
              <w:jc w:val="left"/>
            </w:pPr>
            <w:r>
              <w:rPr>
                <w:rFonts w:ascii="Times New Roman" w:hAnsi="Times New Roman"/>
                <w:sz w:val="19"/>
              </w:rPr>
              <w:t>Not tracked</w:t>
            </w:r>
          </w:p>
        </w:tc>
        <w:tc>
          <w:tcPr>
            <w:tcW w:type="dxa" w:w="1728"/>
            <w:tcMar>
              <w:top w:w="40" w:type="dxa"/>
              <w:bottom w:w="40" w:type="dxa"/>
              <w:left w:w="80" w:type="dxa"/>
              <w:right w:w="80" w:type="dxa"/>
            </w:tcMar>
          </w:tcPr>
          <w:p>
            <w:pPr>
              <w:jc w:val="left"/>
            </w:pPr>
            <w:r>
              <w:rPr>
                <w:rFonts w:ascii="Times New Roman" w:hAnsi="Times New Roman"/>
                <w:sz w:val="19"/>
              </w:rPr>
              <w:t>Heuristic guess</w:t>
            </w:r>
          </w:p>
        </w:tc>
      </w:tr>
      <w:tr>
        <w:tc>
          <w:tcPr>
            <w:tcW w:type="dxa" w:w="1584"/>
            <w:tcMar>
              <w:top w:w="40" w:type="dxa"/>
              <w:bottom w:w="40" w:type="dxa"/>
              <w:left w:w="80" w:type="dxa"/>
              <w:right w:w="80" w:type="dxa"/>
            </w:tcMar>
          </w:tcPr>
          <w:p>
            <w:pPr>
              <w:jc w:val="left"/>
            </w:pPr>
            <w:r>
              <w:rPr>
                <w:rFonts w:ascii="Times New Roman" w:hAnsi="Times New Roman"/>
                <w:sz w:val="19"/>
              </w:rPr>
              <w:t>Prism (IPDPS '26)</w:t>
            </w:r>
          </w:p>
        </w:tc>
        <w:tc>
          <w:tcPr>
            <w:tcW w:type="dxa" w:w="1440"/>
            <w:tcMar>
              <w:top w:w="40" w:type="dxa"/>
              <w:bottom w:w="40" w:type="dxa"/>
              <w:left w:w="80" w:type="dxa"/>
              <w:right w:w="80" w:type="dxa"/>
            </w:tcMar>
          </w:tcPr>
          <w:p>
            <w:pPr>
              <w:jc w:val="center"/>
            </w:pPr>
            <w:r>
              <w:rPr>
                <w:rFonts w:ascii="Times New Roman" w:hAnsi="Times New Roman"/>
                <w:sz w:val="19"/>
              </w:rPr>
              <w:t>Thread</w:t>
            </w:r>
          </w:p>
        </w:tc>
        <w:tc>
          <w:tcPr>
            <w:tcW w:type="dxa" w:w="1584"/>
            <w:tcMar>
              <w:top w:w="40" w:type="dxa"/>
              <w:bottom w:w="40" w:type="dxa"/>
              <w:left w:w="80" w:type="dxa"/>
              <w:right w:w="80" w:type="dxa"/>
            </w:tcMar>
          </w:tcPr>
          <w:p>
            <w:pPr>
              <w:jc w:val="left"/>
            </w:pPr>
            <w:r>
              <w:rPr>
                <w:rFonts w:ascii="Times New Roman" w:hAnsi="Times New Roman"/>
                <w:sz w:val="19"/>
              </w:rPr>
              <w:t>Wait dependency graph</w:t>
            </w:r>
          </w:p>
        </w:tc>
        <w:tc>
          <w:tcPr>
            <w:tcW w:type="dxa" w:w="1440"/>
            <w:tcMar>
              <w:top w:w="40" w:type="dxa"/>
              <w:bottom w:w="40" w:type="dxa"/>
              <w:left w:w="80" w:type="dxa"/>
              <w:right w:w="80" w:type="dxa"/>
            </w:tcMar>
          </w:tcPr>
          <w:p>
            <w:pPr>
              <w:jc w:val="center"/>
            </w:pPr>
            <w:r>
              <w:rPr>
                <w:rFonts w:ascii="Times New Roman" w:hAnsi="Times New Roman"/>
                <w:sz w:val="19"/>
              </w:rPr>
              <w:t>Low (Selective)</w:t>
            </w:r>
          </w:p>
        </w:tc>
        <w:tc>
          <w:tcPr>
            <w:tcW w:type="dxa" w:w="1584"/>
            <w:tcMar>
              <w:top w:w="40" w:type="dxa"/>
              <w:bottom w:w="40" w:type="dxa"/>
              <w:left w:w="80" w:type="dxa"/>
              <w:right w:w="80" w:type="dxa"/>
            </w:tcMar>
          </w:tcPr>
          <w:p>
            <w:pPr>
              <w:jc w:val="left"/>
            </w:pPr>
            <w:r>
              <w:rPr>
                <w:rFonts w:ascii="Times New Roman" w:hAnsi="Times New Roman"/>
                <w:sz w:val="19"/>
              </w:rPr>
              <w:t>Observed / Snapshot</w:t>
            </w:r>
          </w:p>
        </w:tc>
        <w:tc>
          <w:tcPr>
            <w:tcW w:type="dxa" w:w="1728"/>
            <w:tcMar>
              <w:top w:w="40" w:type="dxa"/>
              <w:bottom w:w="40" w:type="dxa"/>
              <w:left w:w="80" w:type="dxa"/>
              <w:right w:w="80" w:type="dxa"/>
            </w:tcMar>
          </w:tcPr>
          <w:p>
            <w:pPr>
              <w:jc w:val="left"/>
            </w:pPr>
            <w:r>
              <w:rPr>
                <w:rFonts w:ascii="Times New Roman" w:hAnsi="Times New Roman"/>
                <w:sz w:val="19"/>
              </w:rPr>
              <w:t>Confidence categories</w:t>
            </w:r>
          </w:p>
        </w:tc>
      </w:tr>
      <w:tr>
        <w:tc>
          <w:tcPr>
            <w:tcW w:type="dxa" w:w="1584"/>
            <w:tcMar>
              <w:top w:w="40" w:type="dxa"/>
              <w:bottom w:w="40" w:type="dxa"/>
              <w:left w:w="80" w:type="dxa"/>
              <w:right w:w="80" w:type="dxa"/>
            </w:tcMar>
          </w:tcPr>
          <w:p>
            <w:pPr>
              <w:jc w:val="left"/>
            </w:pPr>
            <w:r>
              <w:rPr>
                <w:rFonts w:ascii="Times New Roman" w:hAnsi="Times New Roman"/>
                <w:b/>
                <w:sz w:val="19"/>
              </w:rPr>
              <w:t>Katana (Proposed)</w:t>
            </w:r>
          </w:p>
        </w:tc>
        <w:tc>
          <w:tcPr>
            <w:tcW w:type="dxa" w:w="1440"/>
            <w:tcMar>
              <w:top w:w="40" w:type="dxa"/>
              <w:bottom w:w="40" w:type="dxa"/>
              <w:left w:w="80" w:type="dxa"/>
              <w:right w:w="80" w:type="dxa"/>
            </w:tcMar>
          </w:tcPr>
          <w:p>
            <w:pPr>
              <w:jc w:val="center"/>
            </w:pPr>
            <w:r>
              <w:rPr>
                <w:rFonts w:ascii="Times New Roman" w:hAnsi="Times New Roman"/>
                <w:sz w:val="19"/>
              </w:rPr>
              <w:t>Thread (PID/TID)</w:t>
            </w:r>
          </w:p>
        </w:tc>
        <w:tc>
          <w:tcPr>
            <w:tcW w:type="dxa" w:w="1584"/>
            <w:tcMar>
              <w:top w:w="40" w:type="dxa"/>
              <w:bottom w:w="40" w:type="dxa"/>
              <w:left w:w="80" w:type="dxa"/>
              <w:right w:w="80" w:type="dxa"/>
            </w:tcMar>
          </w:tcPr>
          <w:p>
            <w:pPr>
              <w:jc w:val="left"/>
            </w:pPr>
            <w:r>
              <w:rPr>
                <w:rFonts w:ascii="Times New Roman" w:hAnsi="Times New Roman"/>
                <w:sz w:val="19"/>
              </w:rPr>
              <w:t>Deterministic Causal Graph</w:t>
            </w:r>
          </w:p>
        </w:tc>
        <w:tc>
          <w:tcPr>
            <w:tcW w:type="dxa" w:w="1440"/>
            <w:tcMar>
              <w:top w:w="40" w:type="dxa"/>
              <w:bottom w:w="40" w:type="dxa"/>
              <w:left w:w="80" w:type="dxa"/>
              <w:right w:w="80" w:type="dxa"/>
            </w:tcMar>
          </w:tcPr>
          <w:p>
            <w:pPr>
              <w:jc w:val="center"/>
            </w:pPr>
            <w:r>
              <w:rPr>
                <w:rFonts w:ascii="Times New Roman" w:hAnsi="Times New Roman"/>
                <w:sz w:val="19"/>
              </w:rPr>
              <w:t>Low (Bounded Ringbuf)</w:t>
            </w:r>
          </w:p>
        </w:tc>
        <w:tc>
          <w:tcPr>
            <w:tcW w:type="dxa" w:w="1584"/>
            <w:tcMar>
              <w:top w:w="40" w:type="dxa"/>
              <w:bottom w:w="40" w:type="dxa"/>
              <w:left w:w="80" w:type="dxa"/>
              <w:right w:w="80" w:type="dxa"/>
            </w:tcMar>
          </w:tcPr>
          <w:p>
            <w:pPr>
              <w:jc w:val="left"/>
            </w:pPr>
            <w:r>
              <w:rPr>
                <w:rFonts w:ascii="Times New Roman" w:hAnsi="Times New Roman"/>
                <w:sz w:val="19"/>
              </w:rPr>
              <w:t>PI word only / Unknown</w:t>
            </w:r>
          </w:p>
        </w:tc>
        <w:tc>
          <w:tcPr>
            <w:tcW w:type="dxa" w:w="1728"/>
            <w:tcMar>
              <w:top w:w="40" w:type="dxa"/>
              <w:bottom w:w="40" w:type="dxa"/>
              <w:left w:w="80" w:type="dxa"/>
              <w:right w:w="80" w:type="dxa"/>
            </w:tcMar>
          </w:tcPr>
          <w:p>
            <w:pPr>
              <w:jc w:val="left"/>
            </w:pPr>
            <w:r>
              <w:rPr>
                <w:rFonts w:ascii="Times New Roman" w:hAnsi="Times New Roman"/>
                <w:sz w:val="19"/>
              </w:rPr>
              <w:t>Strict Causal / Correlated / Observed</w:t>
            </w:r>
          </w:p>
        </w:tc>
      </w:tr>
    </w:tbl>
    <w:p>
      <w:pPr>
        <w:keepNext/>
        <w:spacing w:before="240" w:after="80"/>
        <w:jc w:val="left"/>
      </w:pPr>
      <w:r>
        <w:rPr>
          <w:rFonts w:ascii="Times New Roman" w:hAnsi="Times New Roman"/>
          <w:b/>
          <w:color w:val="000000"/>
          <w:sz w:val="28"/>
        </w:rPr>
        <w:t>2.4 Research Gap</w:t>
      </w:r>
    </w:p>
    <w:p>
      <w:pPr>
        <w:spacing w:line="360" w:lineRule="auto" w:after="120" w:before="0"/>
        <w:jc w:val="both"/>
      </w:pPr>
      <w:r>
        <w:rPr>
          <w:rFonts w:ascii="Times New Roman" w:hAnsi="Times New Roman"/>
          <w:b w:val="0"/>
          <w:i w:val="0"/>
          <w:color w:val="000000"/>
          <w:sz w:val="24"/>
        </w:rPr>
        <w:t>While prior art establishes eBPF tracepoint instrumentation and stack-based wakeup attribution, two critical gaps remain in the systems observability literature: (1) The Honesty Gap: Existing tools either provide raw hexadecimal stacks without interpretation, or present opaque AI/heuristic scores that assert causal links based on mere temporal overlap (e.g. claiming CPU pressure 'caused' a stall simply because both coincided in time). (2) The Mutex Ownership Fallacy: Standard Linux futex words for non-PI mutexes do not contain a kernel owner field. Many tools guess lock ownership by inspecting whatever thread previously entered a lock function, producing invalid diagnoses. Katana bridges these gaps by combining lightweight tracepoint collection with a formal evidence classification model that structurally forbids claim inflation and reports 'owner: unknown (non-PI futex)' whenever kernel proof is absent.</w:t>
      </w:r>
    </w:p>
    <w:p>
      <w:r>
        <w:br w:type="page"/>
      </w:r>
    </w:p>
    <w:p>
      <w:pPr>
        <w:keepNext/>
        <w:spacing w:before="320" w:after="120"/>
        <w:jc w:val="left"/>
      </w:pPr>
      <w:r>
        <w:rPr>
          <w:rFonts w:ascii="Times New Roman" w:hAnsi="Times New Roman"/>
          <w:b/>
          <w:color w:val="000000"/>
          <w:sz w:val="32"/>
        </w:rPr>
        <w:t>CHAPTER 3: PROPOSED TECHNIQUE</w:t>
      </w:r>
    </w:p>
    <w:p>
      <w:pPr>
        <w:keepNext/>
        <w:spacing w:before="240" w:after="80"/>
        <w:jc w:val="left"/>
      </w:pPr>
      <w:r>
        <w:rPr>
          <w:rFonts w:ascii="Times New Roman" w:hAnsi="Times New Roman"/>
          <w:b/>
          <w:color w:val="000000"/>
          <w:sz w:val="28"/>
        </w:rPr>
        <w:t>3.1 System Architecture</w:t>
      </w:r>
    </w:p>
    <w:p>
      <w:pPr>
        <w:spacing w:line="360" w:lineRule="auto" w:after="120" w:before="0"/>
        <w:jc w:val="both"/>
      </w:pPr>
      <w:r>
        <w:rPr>
          <w:rFonts w:ascii="Times New Roman" w:hAnsi="Times New Roman"/>
          <w:b w:val="0"/>
          <w:i w:val="0"/>
          <w:color w:val="000000"/>
          <w:sz w:val="24"/>
        </w:rPr>
        <w:t>Katana is structured as a deterministic pipeline that transforms low-overhead kernel events into verifiable root-cause explanations without running persistent daemons. Figure 3.1 illustrates the end-to-end system architecture.</w:t>
      </w:r>
    </w:p>
    <w:p>
      <w:pPr>
        <w:spacing w:before="200" w:after="80"/>
        <w:jc w:val="center"/>
      </w:pPr>
      <w:r>
        <w:drawing>
          <wp:inline xmlns:a="http://schemas.openxmlformats.org/drawingml/2006/main" xmlns:pic="http://schemas.openxmlformats.org/drawingml/2006/picture">
            <wp:extent cx="5669280" cy="2948026"/>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9"/>
                    <a:stretch>
                      <a:fillRect/>
                    </a:stretch>
                  </pic:blipFill>
                  <pic:spPr>
                    <a:xfrm>
                      <a:off x="0" y="0"/>
                      <a:ext cx="5669280" cy="2948026"/>
                    </a:xfrm>
                    <a:prstGeom prst="rect"/>
                  </pic:spPr>
                </pic:pic>
              </a:graphicData>
            </a:graphic>
          </wp:inline>
        </w:drawing>
      </w:r>
    </w:p>
    <w:p>
      <w:pPr>
        <w:spacing w:before="40" w:after="240"/>
        <w:jc w:val="center"/>
      </w:pPr>
      <w:r>
        <w:rPr>
          <w:rFonts w:ascii="Times New Roman" w:hAnsi="Times New Roman"/>
          <w:b/>
          <w:color w:val="282828"/>
          <w:sz w:val="21"/>
        </w:rPr>
        <w:t>Figure 3.1: Katana End-to-End System Architecture Pipeline</w:t>
      </w:r>
    </w:p>
    <w:p>
      <w:pPr>
        <w:spacing w:line="360" w:lineRule="auto" w:after="120" w:before="0"/>
        <w:jc w:val="both"/>
      </w:pPr>
      <w:r>
        <w:rPr>
          <w:rFonts w:ascii="Times New Roman" w:hAnsi="Times New Roman"/>
          <w:b w:val="0"/>
          <w:i w:val="0"/>
          <w:color w:val="000000"/>
          <w:sz w:val="24"/>
        </w:rPr>
        <w:t>The architecture consists of five coordinated tiers: (1) Kernel Tracing Perimeter: Dynamic attachment to a normative allow-list of stable tracepoints (sched_switch, sched_waking, sys_enter/exit_futex, and block_rq_issue/complete). (2) In-Kernel BPF Layer: A hash map tracking the target process threads with in-kernel dependency expansion up to 8 hops, writing fixed-size events into a shared 8 MiB lockless ring buffer. (3) Userspace Analysis Core: A lockless collector thread that drains ringbuffer events into a deterministic total order (ts_ns, cpu, seq) and populates a per-CPU loss ledger. (4) Causal Graph Engine: Constructing typed node/edge dependency graphs and applying an 8-criterion lexicographic ranker. (5) Presentation Tier: Formatting findings via an allowed-verb table lint, validated JSON output, static SVG HTML visualizer, and continuous watch daemon.</w:t>
      </w:r>
    </w:p>
    <w:p>
      <w:pPr>
        <w:keepNext/>
        <w:spacing w:before="240" w:after="80"/>
        <w:jc w:val="left"/>
      </w:pPr>
      <w:r>
        <w:rPr>
          <w:rFonts w:ascii="Times New Roman" w:hAnsi="Times New Roman"/>
          <w:b/>
          <w:color w:val="000000"/>
          <w:sz w:val="28"/>
        </w:rPr>
        <w:t>3.2 Module-wise Description</w:t>
      </w:r>
    </w:p>
    <w:p>
      <w:pPr>
        <w:keepNext/>
        <w:spacing w:before="160" w:after="40"/>
        <w:jc w:val="left"/>
      </w:pPr>
      <w:r>
        <w:rPr>
          <w:rFonts w:ascii="Times New Roman" w:hAnsi="Times New Roman"/>
          <w:b/>
          <w:color w:val="000000"/>
          <w:sz w:val="24"/>
        </w:rPr>
        <w:t>3.2.1 Target Resolver &amp; State Snapshotter (src/target.rs)</w:t>
      </w:r>
    </w:p>
    <w:p>
      <w:pPr>
        <w:spacing w:line="360" w:lineRule="auto" w:after="120" w:before="0"/>
        <w:jc w:val="both"/>
      </w:pPr>
      <w:r>
        <w:rPr>
          <w:rFonts w:ascii="Times New Roman" w:hAnsi="Times New Roman"/>
          <w:b w:val="0"/>
          <w:i w:val="0"/>
          <w:color w:val="000000"/>
          <w:sz w:val="24"/>
        </w:rPr>
        <w:t>Validates target process existence, retrieves thread group identity (TGID) and start time ticks from /proc/&lt;pid&gt;/stat, and verifies boot_id to guard against PID reuse. Takes point-in-time thread snapshots recording thread states ('S', 'D', 'R'), wait channel names (wchan), and current syscall numbers.</w:t>
      </w:r>
    </w:p>
    <w:p>
      <w:pPr>
        <w:keepNext/>
        <w:spacing w:before="160" w:after="40"/>
        <w:jc w:val="left"/>
      </w:pPr>
      <w:r>
        <w:rPr>
          <w:rFonts w:ascii="Times New Roman" w:hAnsi="Times New Roman"/>
          <w:b/>
          <w:color w:val="000000"/>
          <w:sz w:val="24"/>
        </w:rPr>
        <w:t>3.2.2 Event Normalizer &amp; Loss Ledger (src/events.rs)</w:t>
      </w:r>
    </w:p>
    <w:p>
      <w:pPr>
        <w:spacing w:line="360" w:lineRule="auto" w:after="120" w:before="0"/>
        <w:jc w:val="both"/>
      </w:pPr>
      <w:r>
        <w:rPr>
          <w:rFonts w:ascii="Times New Roman" w:hAnsi="Times New Roman"/>
          <w:b w:val="0"/>
          <w:i w:val="0"/>
          <w:color w:val="000000"/>
          <w:sz w:val="24"/>
        </w:rPr>
        <w:t>Decodes binary wire frames emitted from the BPF ring buffer. Enforces total ordering by sorting events across CPUs using timestamp and sequence counters. Detects sequence gaps on individual CPUs, recording loss intervals (cpu, t_lo, t_hi, n_lost) and flagging unobserved intervals in the LossLedger.</w:t>
      </w:r>
    </w:p>
    <w:p>
      <w:pPr>
        <w:keepNext/>
        <w:spacing w:before="160" w:after="40"/>
        <w:jc w:val="left"/>
      </w:pPr>
      <w:r>
        <w:rPr>
          <w:rFonts w:ascii="Times New Roman" w:hAnsi="Times New Roman"/>
          <w:b/>
          <w:color w:val="000000"/>
          <w:sz w:val="24"/>
        </w:rPr>
        <w:t>3.2.3 Wait-Interval Tracker &amp; Futex Subsystem (src/futex.rs)</w:t>
      </w:r>
    </w:p>
    <w:p>
      <w:pPr>
        <w:spacing w:line="360" w:lineRule="auto" w:after="120" w:before="0"/>
        <w:jc w:val="both"/>
      </w:pPr>
      <w:r>
        <w:rPr>
          <w:rFonts w:ascii="Times New Roman" w:hAnsi="Times New Roman"/>
          <w:b w:val="0"/>
          <w:i w:val="0"/>
          <w:color w:val="000000"/>
          <w:sz w:val="24"/>
        </w:rPr>
        <w:t>Tracks thread sleep intervals and open futex wait commands. Decodes futex operations (FUTEX_WAIT, FUTEX_WAKE, FUTEX_LOCK_PI) and constructs canonical futex keys: (scope, tgid, uaddr). For Priority Inheritance (PI) operations, it captures the raw PI word snapshot from user space to determine the verified owner TID.</w:t>
      </w:r>
    </w:p>
    <w:p>
      <w:pPr>
        <w:keepNext/>
        <w:spacing w:before="160" w:after="40"/>
        <w:jc w:val="left"/>
      </w:pPr>
      <w:r>
        <w:rPr>
          <w:rFonts w:ascii="Times New Roman" w:hAnsi="Times New Roman"/>
          <w:b/>
          <w:color w:val="000000"/>
          <w:sz w:val="24"/>
        </w:rPr>
        <w:t>3.2.4 Block I/O Subsystem &amp; Sysfs Resolver (src/block_io.rs)</w:t>
      </w:r>
    </w:p>
    <w:p>
      <w:pPr>
        <w:spacing w:line="360" w:lineRule="auto" w:after="120" w:before="0"/>
        <w:jc w:val="both"/>
      </w:pPr>
      <w:r>
        <w:rPr>
          <w:rFonts w:ascii="Times New Roman" w:hAnsi="Times New Roman"/>
          <w:b w:val="0"/>
          <w:i w:val="0"/>
          <w:color w:val="000000"/>
          <w:sz w:val="24"/>
        </w:rPr>
        <w:t>Captures block:block_rq_issue and block:block_rq_complete events. Maps dev_t major:minor numbers to human-readable device names (e.g. nvme0n1, sda1) via /sys/dev/block/ symlinks with automatic fallback to hexadecimal device IDs.</w:t>
      </w:r>
    </w:p>
    <w:p>
      <w:pPr>
        <w:keepNext/>
        <w:spacing w:before="160" w:after="40"/>
        <w:jc w:val="left"/>
      </w:pPr>
      <w:r>
        <w:rPr>
          <w:rFonts w:ascii="Times New Roman" w:hAnsi="Times New Roman"/>
          <w:b/>
          <w:color w:val="000000"/>
          <w:sz w:val="24"/>
        </w:rPr>
        <w:t>3.2.5 Evidence Monotonicity Engine &amp; Causal Graph (src/evidence.rs, src/graph.rs)</w:t>
      </w:r>
    </w:p>
    <w:p>
      <w:pPr>
        <w:spacing w:line="360" w:lineRule="auto" w:after="120" w:before="0"/>
        <w:jc w:val="both"/>
      </w:pPr>
      <w:r>
        <w:rPr>
          <w:rFonts w:ascii="Times New Roman" w:hAnsi="Times New Roman"/>
          <w:b w:val="0"/>
          <w:i w:val="0"/>
          <w:color w:val="000000"/>
          <w:sz w:val="24"/>
        </w:rPr>
        <w:t>Implements the normative rule catalog (Rules FW-1, FW-2, WK-1, BIO-1, BIO-2, CR-1). Applies structural monotonicity: evidence constructed with a rule whose max_class is Correlated is clamped at compile-time and runtime, preventing accidental promotion to Causal.</w:t>
      </w:r>
    </w:p>
    <w:p>
      <w:pPr>
        <w:keepNext/>
        <w:spacing w:before="160" w:after="40"/>
        <w:jc w:val="left"/>
      </w:pPr>
      <w:r>
        <w:rPr>
          <w:rFonts w:ascii="Times New Roman" w:hAnsi="Times New Roman"/>
          <w:b/>
          <w:color w:val="000000"/>
          <w:sz w:val="24"/>
        </w:rPr>
        <w:t>3.2.6 Lexicographic Ranker &amp; Anti-Inflation Renderer (src/diagnosis.rs, src/renderer.rs)</w:t>
      </w:r>
    </w:p>
    <w:p>
      <w:pPr>
        <w:spacing w:line="360" w:lineRule="auto" w:after="120" w:before="0"/>
        <w:jc w:val="both"/>
      </w:pPr>
      <w:r>
        <w:rPr>
          <w:rFonts w:ascii="Times New Roman" w:hAnsi="Times New Roman"/>
          <w:b w:val="0"/>
          <w:i w:val="0"/>
          <w:color w:val="000000"/>
          <w:sz w:val="24"/>
        </w:rPr>
        <w:t>Ranks diagnostic candidate findings using a strict 8-level lexicographic ordering rather than arbitrary scalar weights. The renderer checks an allowed-verb table: Causal findings use 'was woken by' or 'was released by a futex wake from', while Correlated findings strictly use 'coincided with' and append the mandatory disclaimer: 'This trace does not establish a causal link.'</w:t>
      </w:r>
    </w:p>
    <w:p>
      <w:pPr>
        <w:keepNext/>
        <w:spacing w:before="240" w:after="80"/>
        <w:jc w:val="left"/>
      </w:pPr>
      <w:r>
        <w:rPr>
          <w:rFonts w:ascii="Times New Roman" w:hAnsi="Times New Roman"/>
          <w:b/>
          <w:color w:val="000000"/>
          <w:sz w:val="28"/>
        </w:rPr>
        <w:t>3.3 Algorithms Used</w:t>
      </w:r>
    </w:p>
    <w:p>
      <w:pPr>
        <w:spacing w:line="360" w:lineRule="auto" w:after="120" w:before="0"/>
        <w:jc w:val="both"/>
      </w:pPr>
      <w:r>
        <w:rPr>
          <w:rFonts w:ascii="Times New Roman" w:hAnsi="Times New Roman"/>
          <w:b w:val="0"/>
          <w:i w:val="0"/>
          <w:color w:val="000000"/>
          <w:sz w:val="24"/>
        </w:rPr>
        <w:t>The core deterministic reasoning of Katana is governed by formal algorithms:</w:t>
      </w:r>
    </w:p>
    <w:p>
      <w:pPr>
        <w:keepNext/>
        <w:spacing w:before="160" w:after="40"/>
        <w:jc w:val="left"/>
      </w:pPr>
      <w:r>
        <w:rPr>
          <w:rFonts w:ascii="Times New Roman" w:hAnsi="Times New Roman"/>
          <w:b/>
          <w:color w:val="000000"/>
          <w:sz w:val="24"/>
        </w:rPr>
        <w:t>Algorithm 3.1: Rule FW-1 Futex Wake Causal Attribution</w:t>
      </w:r>
    </w:p>
    <w:p>
      <w:pPr>
        <w:spacing w:line="360" w:lineRule="auto" w:after="120" w:before="0"/>
        <w:jc w:val="both"/>
      </w:pPr>
      <w:r>
        <w:rPr>
          <w:rFonts w:ascii="Times New Roman" w:hAnsi="Times New Roman"/>
          <w:b w:val="0"/>
          <w:i w:val="0"/>
          <w:color w:val="000000"/>
          <w:sz w:val="24"/>
        </w:rPr>
        <w:t>Algorithm 3.1 attributes edge T2 -&gt;wakes-&gt; T1 via futex key A under documented kernel semantics:</w:t>
      </w:r>
    </w:p>
    <w:p>
      <w:pPr>
        <w:spacing w:line="360" w:lineRule="auto" w:after="40" w:before="0"/>
        <w:jc w:val="both"/>
      </w:pPr>
      <w:r>
        <w:rPr>
          <w:rFonts w:ascii="Times New Roman" w:hAnsi="Times New Roman"/>
          <w:b w:val="0"/>
          <w:i w:val="0"/>
          <w:color w:val="000000"/>
          <w:sz w:val="24"/>
        </w:rPr>
        <w:t>Input: SchedWaking event E4(waker=T2, wakee=T1), open FutexWait on T1, active FutexWake syscall interval on T2 [E3, E5].</w:t>
      </w:r>
    </w:p>
    <w:p>
      <w:pPr>
        <w:spacing w:line="360" w:lineRule="auto" w:after="80" w:before="0"/>
        <w:jc w:val="both"/>
      </w:pPr>
      <w:r>
        <w:rPr>
          <w:rFonts w:ascii="Times New Roman" w:hAnsi="Times New Roman"/>
          <w:b w:val="0"/>
          <w:i w:val="0"/>
          <w:color w:val="000000"/>
          <w:sz w:val="24"/>
        </w:rPr>
        <w:t>Output: Causal edge T2 -&gt; T1 (Rule FW-1) or Ambiguous classification.</w:t>
      </w:r>
    </w:p>
    <w:p>
      <w:pPr>
        <w:spacing w:line="360" w:lineRule="auto" w:after="40" w:before="0"/>
        <w:jc w:val="both"/>
      </w:pPr>
      <w:r>
        <w:rPr>
          <w:rFonts w:ascii="Times New Roman" w:hAnsi="Times New Roman"/>
          <w:b w:val="0"/>
          <w:i w:val="0"/>
          <w:color w:val="000000"/>
          <w:sz w:val="24"/>
        </w:rPr>
        <w:t>1. Verify interval containment: ts(E3) - ε &lt;= ts(E4) &lt;= ts(E5) + ε (where ε = 50 µs).</w:t>
      </w:r>
    </w:p>
    <w:p>
      <w:pPr>
        <w:spacing w:line="360" w:lineRule="auto" w:after="40" w:before="0"/>
        <w:jc w:val="both"/>
      </w:pPr>
      <w:r>
        <w:rPr>
          <w:rFonts w:ascii="Times New Roman" w:hAnsi="Times New Roman"/>
          <w:b w:val="0"/>
          <w:i w:val="0"/>
          <w:color w:val="000000"/>
          <w:sz w:val="24"/>
        </w:rPr>
        <w:t>2. On matching CPUs, verify monotonic sequence: seq(E3) &lt; seq(E4) &lt; seq(E5).</w:t>
      </w:r>
    </w:p>
    <w:p>
      <w:pPr>
        <w:spacing w:line="360" w:lineRule="auto" w:after="40" w:before="0"/>
        <w:jc w:val="both"/>
      </w:pPr>
      <w:r>
        <w:rPr>
          <w:rFonts w:ascii="Times New Roman" w:hAnsi="Times New Roman"/>
          <w:b w:val="0"/>
          <w:i w:val="0"/>
          <w:color w:val="000000"/>
          <w:sz w:val="24"/>
        </w:rPr>
        <w:t>3. Verify key matching: For private futexes: tgid(T1) == tgid(T2) and uaddr(T1) == uaddr(T2).</w:t>
      </w:r>
    </w:p>
    <w:p>
      <w:pPr>
        <w:spacing w:line="360" w:lineRule="auto" w:after="40" w:before="0"/>
        <w:jc w:val="both"/>
      </w:pPr>
      <w:r>
        <w:rPr>
          <w:rFonts w:ascii="Times New Roman" w:hAnsi="Times New Roman"/>
          <w:b w:val="0"/>
          <w:i w:val="0"/>
          <w:color w:val="000000"/>
          <w:sz w:val="24"/>
        </w:rPr>
        <w:t>4. For bitset operations, verify bitset overlap: (wait_bitset &amp; wake_bitset) != 0.</w:t>
      </w:r>
    </w:p>
    <w:p>
      <w:pPr>
        <w:spacing w:line="360" w:lineRule="auto" w:after="80" w:before="0"/>
        <w:jc w:val="both"/>
      </w:pPr>
      <w:r>
        <w:rPr>
          <w:rFonts w:ascii="Times New Roman" w:hAnsi="Times New Roman"/>
          <w:b w:val="0"/>
          <w:i w:val="0"/>
          <w:color w:val="000000"/>
          <w:sz w:val="24"/>
        </w:rPr>
        <w:t>5. Reconcile with syscall return value: Count wake events inside [E3, E5]. If count_seen &gt; exit.ret, trigger INCONSISTENT_WAKE_COUNT contradiction and downgrade diagnosis to Ambiguous.</w:t>
      </w:r>
    </w:p>
    <w:p>
      <w:pPr>
        <w:spacing w:line="360" w:lineRule="auto" w:after="120" w:before="0"/>
        <w:jc w:val="both"/>
      </w:pPr>
      <w:r>
        <w:rPr>
          <w:rFonts w:ascii="Times New Roman" w:hAnsi="Times New Roman"/>
          <w:b w:val="0"/>
          <w:i w:val="0"/>
          <w:color w:val="000000"/>
          <w:sz w:val="24"/>
        </w:rPr>
        <w:t>6. Emit Causal / Derived evidence record with RuleId::Fw1.</w:t>
      </w:r>
    </w:p>
    <w:p>
      <w:pPr>
        <w:keepNext/>
        <w:spacing w:before="160" w:after="40"/>
        <w:jc w:val="left"/>
      </w:pPr>
      <w:r>
        <w:rPr>
          <w:rFonts w:ascii="Times New Roman" w:hAnsi="Times New Roman"/>
          <w:b/>
          <w:color w:val="000000"/>
          <w:sz w:val="24"/>
        </w:rPr>
        <w:t>Algorithm 3.2: Bounded Backward Causal Chain Walk</w:t>
      </w:r>
    </w:p>
    <w:p>
      <w:pPr>
        <w:spacing w:line="360" w:lineRule="auto" w:after="120" w:before="0"/>
        <w:jc w:val="both"/>
      </w:pPr>
      <w:r>
        <w:rPr>
          <w:rFonts w:ascii="Times New Roman" w:hAnsi="Times New Roman"/>
          <w:b w:val="0"/>
          <w:i w:val="0"/>
          <w:color w:val="000000"/>
          <w:sz w:val="24"/>
        </w:rPr>
        <w:t>Algorithm 3.2 traverses backward from the subject's longest blocked interval:</w:t>
      </w:r>
    </w:p>
    <w:p>
      <w:pPr>
        <w:spacing w:line="360" w:lineRule="auto" w:after="40" w:before="0"/>
        <w:jc w:val="both"/>
      </w:pPr>
      <w:r>
        <w:rPr>
          <w:rFonts w:ascii="Times New Roman" w:hAnsi="Times New Roman"/>
          <w:b w:val="0"/>
          <w:i w:val="0"/>
          <w:color w:val="000000"/>
          <w:sz w:val="24"/>
        </w:rPr>
        <w:t>1. Initialize chain with subject thread T_subject, depth = 0, visited = {T_subject}.</w:t>
      </w:r>
    </w:p>
    <w:p>
      <w:pPr>
        <w:spacing w:line="360" w:lineRule="auto" w:after="40" w:before="0"/>
        <w:jc w:val="both"/>
      </w:pPr>
      <w:r>
        <w:rPr>
          <w:rFonts w:ascii="Times New Roman" w:hAnsi="Times New Roman"/>
          <w:b w:val="0"/>
          <w:i w:val="0"/>
          <w:color w:val="000000"/>
          <w:sz w:val="24"/>
        </w:rPr>
        <w:t>2. Follow WokenBy causal edge that terminated current wait interval to identify waker T_waker.</w:t>
      </w:r>
    </w:p>
    <w:p>
      <w:pPr>
        <w:spacing w:line="360" w:lineRule="auto" w:after="40" w:before="0"/>
        <w:jc w:val="both"/>
      </w:pPr>
      <w:r>
        <w:rPr>
          <w:rFonts w:ascii="Times New Roman" w:hAnsi="Times New Roman"/>
          <w:b w:val="0"/>
          <w:i w:val="0"/>
          <w:color w:val="000000"/>
          <w:sz w:val="24"/>
        </w:rPr>
        <w:t>3. If T_waker in visited: terminate with Cycle (wake cycle detected within window).</w:t>
      </w:r>
    </w:p>
    <w:p>
      <w:pPr>
        <w:spacing w:line="360" w:lineRule="auto" w:after="40" w:before="0"/>
        <w:jc w:val="both"/>
      </w:pPr>
      <w:r>
        <w:rPr>
          <w:rFonts w:ascii="Times New Roman" w:hAnsi="Times New Roman"/>
          <w:b w:val="0"/>
          <w:i w:val="0"/>
          <w:color w:val="000000"/>
          <w:sz w:val="24"/>
        </w:rPr>
        <w:t>4. If depth &gt;= MAX_CHAIN_DEPTH (8 hops): terminate with DepthLimit (chain truncated).</w:t>
      </w:r>
    </w:p>
    <w:p>
      <w:pPr>
        <w:spacing w:line="360" w:lineRule="auto" w:after="40" w:before="0"/>
        <w:jc w:val="both"/>
      </w:pPr>
      <w:r>
        <w:rPr>
          <w:rFonts w:ascii="Times New Roman" w:hAnsi="Times New Roman"/>
          <w:b w:val="0"/>
          <w:i w:val="0"/>
          <w:color w:val="000000"/>
          <w:sz w:val="24"/>
        </w:rPr>
        <w:t>5. Locate prior wait interval for T_waker ending immediately before the wake timestamp.</w:t>
      </w:r>
    </w:p>
    <w:p>
      <w:pPr>
        <w:spacing w:line="360" w:lineRule="auto" w:after="40" w:before="0"/>
        <w:jc w:val="both"/>
      </w:pPr>
      <w:r>
        <w:rPr>
          <w:rFonts w:ascii="Times New Roman" w:hAnsi="Times New Roman"/>
          <w:b w:val="0"/>
          <w:i w:val="0"/>
          <w:color w:val="000000"/>
          <w:sz w:val="24"/>
        </w:rPr>
        <w:t>6. If prior wait is BlockedOnDevice (Rule BIO-1): terminate with BlockedOnDevice.</w:t>
      </w:r>
    </w:p>
    <w:p>
      <w:pPr>
        <w:spacing w:line="360" w:lineRule="auto" w:after="40" w:before="0"/>
        <w:jc w:val="both"/>
      </w:pPr>
      <w:r>
        <w:rPr>
          <w:rFonts w:ascii="Times New Roman" w:hAnsi="Times New Roman"/>
          <w:b w:val="0"/>
          <w:i w:val="0"/>
          <w:color w:val="000000"/>
          <w:sz w:val="24"/>
        </w:rPr>
        <w:t>7. If no prior wait exists: terminate with WakerRunning (waker was executing on-CPU).</w:t>
      </w:r>
    </w:p>
    <w:p>
      <w:pPr>
        <w:spacing w:line="360" w:lineRule="auto" w:after="120" w:before="0"/>
        <w:jc w:val="both"/>
      </w:pPr>
      <w:r>
        <w:rPr>
          <w:rFonts w:ascii="Times New Roman" w:hAnsi="Times New Roman"/>
          <w:b w:val="0"/>
          <w:i w:val="0"/>
          <w:color w:val="000000"/>
          <w:sz w:val="24"/>
        </w:rPr>
        <w:t>8. Otherwise: set current wait = prior wait, increment depth, and repeat from step 2.</w:t>
      </w:r>
    </w:p>
    <w:p>
      <w:pPr>
        <w:keepNext/>
        <w:spacing w:before="240" w:after="80"/>
        <w:jc w:val="left"/>
      </w:pPr>
      <w:r>
        <w:rPr>
          <w:rFonts w:ascii="Times New Roman" w:hAnsi="Times New Roman"/>
          <w:b/>
          <w:color w:val="000000"/>
          <w:sz w:val="28"/>
        </w:rPr>
        <w:t>3.4 Dataset &amp; Trace Details</w:t>
      </w:r>
    </w:p>
    <w:p>
      <w:pPr>
        <w:spacing w:line="360" w:lineRule="auto" w:after="120" w:before="0"/>
        <w:jc w:val="both"/>
      </w:pPr>
      <w:r>
        <w:rPr>
          <w:rFonts w:ascii="Times New Roman" w:hAnsi="Times New Roman"/>
          <w:b w:val="0"/>
          <w:i w:val="0"/>
          <w:color w:val="000000"/>
          <w:sz w:val="24"/>
        </w:rPr>
        <w:t>Katana operates on fixed-size packed binary wire frames defined in bpf/katana.h. Table 3.1 details the raw kernel event schema.</w:t>
      </w:r>
    </w:p>
    <w:p>
      <w:pPr>
        <w:spacing w:before="160" w:after="40"/>
      </w:pPr>
      <w:r>
        <w:rPr>
          <w:rFonts w:ascii="Times New Roman" w:hAnsi="Times New Roman"/>
          <w:b/>
          <w:sz w:val="22"/>
        </w:rPr>
        <w:t>Table 3.1: Katana eBPF Wire Event Record Schema</w:t>
      </w:r>
    </w:p>
    <w:tbl>
      <w:tblPr>
        <w:tblW w:type="auto" w:w="0"/>
        <w:jc w:val="center"/>
        <w:tblLook w:firstColumn="1" w:firstRow="1" w:lastColumn="0" w:lastRow="0" w:noHBand="0" w:noVBand="1" w:val="04A0"/>
      </w:tblPr>
      <w:tblGrid>
        <w:gridCol w:w="2340"/>
        <w:gridCol w:w="2340"/>
        <w:gridCol w:w="2340"/>
        <w:gridCol w:w="2340"/>
      </w:tblGrid>
      <w:tr>
        <w:tc>
          <w:tcPr>
            <w:tcW w:type="dxa" w:w="2592"/>
            <w:shd w:fill="EAECEF"/>
            <w:tcMar>
              <w:top w:w="60" w:type="dxa"/>
              <w:bottom w:w="60" w:type="dxa"/>
              <w:left w:w="80" w:type="dxa"/>
              <w:right w:w="80" w:type="dxa"/>
            </w:tcMar>
          </w:tcPr>
          <w:p>
            <w:pPr>
              <w:jc w:val="center"/>
            </w:pPr>
            <w:r>
              <w:rPr>
                <w:rFonts w:ascii="Times New Roman" w:hAnsi="Times New Roman"/>
                <w:b/>
                <w:sz w:val="20"/>
              </w:rPr>
              <w:t>Event Type</w:t>
            </w:r>
          </w:p>
        </w:tc>
        <w:tc>
          <w:tcPr>
            <w:tcW w:type="dxa" w:w="1728"/>
            <w:shd w:fill="EAECEF"/>
            <w:tcMar>
              <w:top w:w="60" w:type="dxa"/>
              <w:bottom w:w="60" w:type="dxa"/>
              <w:left w:w="80" w:type="dxa"/>
              <w:right w:w="80" w:type="dxa"/>
            </w:tcMar>
          </w:tcPr>
          <w:p>
            <w:pPr>
              <w:jc w:val="center"/>
            </w:pPr>
            <w:r>
              <w:rPr>
                <w:rFonts w:ascii="Times New Roman" w:hAnsi="Times New Roman"/>
                <w:b/>
                <w:sz w:val="20"/>
              </w:rPr>
              <w:t>Tracepoint Source</w:t>
            </w:r>
          </w:p>
        </w:tc>
        <w:tc>
          <w:tcPr>
            <w:tcW w:type="dxa" w:w="1728"/>
            <w:shd w:fill="EAECEF"/>
            <w:tcMar>
              <w:top w:w="60" w:type="dxa"/>
              <w:bottom w:w="60" w:type="dxa"/>
              <w:left w:w="80" w:type="dxa"/>
              <w:right w:w="80" w:type="dxa"/>
            </w:tcMar>
          </w:tcPr>
          <w:p>
            <w:pPr>
              <w:jc w:val="center"/>
            </w:pPr>
            <w:r>
              <w:rPr>
                <w:rFonts w:ascii="Times New Roman" w:hAnsi="Times New Roman"/>
                <w:b/>
                <w:sz w:val="20"/>
              </w:rPr>
              <w:t>Payload Size</w:t>
            </w:r>
          </w:p>
        </w:tc>
        <w:tc>
          <w:tcPr>
            <w:tcW w:type="dxa" w:w="3312"/>
            <w:shd w:fill="EAECEF"/>
            <w:tcMar>
              <w:top w:w="60" w:type="dxa"/>
              <w:bottom w:w="60" w:type="dxa"/>
              <w:left w:w="80" w:type="dxa"/>
              <w:right w:w="80" w:type="dxa"/>
            </w:tcMar>
          </w:tcPr>
          <w:p>
            <w:pPr>
              <w:jc w:val="center"/>
            </w:pPr>
            <w:r>
              <w:rPr>
                <w:rFonts w:ascii="Times New Roman" w:hAnsi="Times New Roman"/>
                <w:b/>
                <w:sz w:val="20"/>
              </w:rPr>
              <w:t>Key Fields Captured</w:t>
            </w:r>
          </w:p>
        </w:tc>
      </w:tr>
      <w:tr>
        <w:tc>
          <w:tcPr>
            <w:tcW w:type="dxa" w:w="2592"/>
            <w:tcMar>
              <w:top w:w="40" w:type="dxa"/>
              <w:bottom w:w="40" w:type="dxa"/>
              <w:left w:w="80" w:type="dxa"/>
              <w:right w:w="80" w:type="dxa"/>
            </w:tcMar>
          </w:tcPr>
          <w:p>
            <w:pPr>
              <w:jc w:val="left"/>
            </w:pPr>
            <w:r>
              <w:rPr>
                <w:rFonts w:ascii="Times New Roman" w:hAnsi="Times New Roman"/>
                <w:sz w:val="19"/>
              </w:rPr>
              <w:t>kt_switch</w:t>
            </w:r>
          </w:p>
        </w:tc>
        <w:tc>
          <w:tcPr>
            <w:tcW w:type="dxa" w:w="1728"/>
            <w:tcMar>
              <w:top w:w="40" w:type="dxa"/>
              <w:bottom w:w="40" w:type="dxa"/>
              <w:left w:w="80" w:type="dxa"/>
              <w:right w:w="80" w:type="dxa"/>
            </w:tcMar>
          </w:tcPr>
          <w:p>
            <w:pPr>
              <w:jc w:val="center"/>
            </w:pPr>
            <w:r>
              <w:rPr>
                <w:rFonts w:ascii="Times New Roman" w:hAnsi="Times New Roman"/>
                <w:sz w:val="19"/>
              </w:rPr>
              <w:t>tp/sched/sched_switch</w:t>
            </w:r>
          </w:p>
        </w:tc>
        <w:tc>
          <w:tcPr>
            <w:tcW w:type="dxa" w:w="1728"/>
            <w:tcMar>
              <w:top w:w="40" w:type="dxa"/>
              <w:bottom w:w="40" w:type="dxa"/>
              <w:left w:w="80" w:type="dxa"/>
              <w:right w:w="80" w:type="dxa"/>
            </w:tcMar>
          </w:tcPr>
          <w:p>
            <w:pPr>
              <w:jc w:val="center"/>
            </w:pPr>
            <w:r>
              <w:rPr>
                <w:rFonts w:ascii="Times New Roman" w:hAnsi="Times New Roman"/>
                <w:sz w:val="19"/>
              </w:rPr>
              <w:t>24 bytes</w:t>
            </w:r>
          </w:p>
        </w:tc>
        <w:tc>
          <w:tcPr>
            <w:tcW w:type="dxa" w:w="3312"/>
            <w:tcMar>
              <w:top w:w="40" w:type="dxa"/>
              <w:bottom w:w="40" w:type="dxa"/>
              <w:left w:w="80" w:type="dxa"/>
              <w:right w:w="80" w:type="dxa"/>
            </w:tcMar>
          </w:tcPr>
          <w:p>
            <w:pPr>
              <w:jc w:val="left"/>
            </w:pPr>
            <w:r>
              <w:rPr>
                <w:rFonts w:ascii="Times New Roman" w:hAnsi="Times New Roman"/>
                <w:sz w:val="19"/>
              </w:rPr>
              <w:t>prev_tid, next_tid, prev_state, in_iowait flag</w:t>
            </w:r>
          </w:p>
        </w:tc>
      </w:tr>
      <w:tr>
        <w:tc>
          <w:tcPr>
            <w:tcW w:type="dxa" w:w="2592"/>
            <w:tcMar>
              <w:top w:w="40" w:type="dxa"/>
              <w:bottom w:w="40" w:type="dxa"/>
              <w:left w:w="80" w:type="dxa"/>
              <w:right w:w="80" w:type="dxa"/>
            </w:tcMar>
          </w:tcPr>
          <w:p>
            <w:pPr>
              <w:jc w:val="left"/>
            </w:pPr>
            <w:r>
              <w:rPr>
                <w:rFonts w:ascii="Times New Roman" w:hAnsi="Times New Roman"/>
                <w:sz w:val="19"/>
              </w:rPr>
              <w:t>kt_wake</w:t>
            </w:r>
          </w:p>
        </w:tc>
        <w:tc>
          <w:tcPr>
            <w:tcW w:type="dxa" w:w="1728"/>
            <w:tcMar>
              <w:top w:w="40" w:type="dxa"/>
              <w:bottom w:w="40" w:type="dxa"/>
              <w:left w:w="80" w:type="dxa"/>
              <w:right w:w="80" w:type="dxa"/>
            </w:tcMar>
          </w:tcPr>
          <w:p>
            <w:pPr>
              <w:jc w:val="center"/>
            </w:pPr>
            <w:r>
              <w:rPr>
                <w:rFonts w:ascii="Times New Roman" w:hAnsi="Times New Roman"/>
                <w:sz w:val="19"/>
              </w:rPr>
              <w:t>tp/sched/sched_waking</w:t>
            </w:r>
          </w:p>
        </w:tc>
        <w:tc>
          <w:tcPr>
            <w:tcW w:type="dxa" w:w="1728"/>
            <w:tcMar>
              <w:top w:w="40" w:type="dxa"/>
              <w:bottom w:w="40" w:type="dxa"/>
              <w:left w:w="80" w:type="dxa"/>
              <w:right w:w="80" w:type="dxa"/>
            </w:tcMar>
          </w:tcPr>
          <w:p>
            <w:pPr>
              <w:jc w:val="center"/>
            </w:pPr>
            <w:r>
              <w:rPr>
                <w:rFonts w:ascii="Times New Roman" w:hAnsi="Times New Roman"/>
                <w:sz w:val="19"/>
              </w:rPr>
              <w:t>16 bytes</w:t>
            </w:r>
          </w:p>
        </w:tc>
        <w:tc>
          <w:tcPr>
            <w:tcW w:type="dxa" w:w="3312"/>
            <w:tcMar>
              <w:top w:w="40" w:type="dxa"/>
              <w:bottom w:w="40" w:type="dxa"/>
              <w:left w:w="80" w:type="dxa"/>
              <w:right w:w="80" w:type="dxa"/>
            </w:tcMar>
          </w:tcPr>
          <w:p>
            <w:pPr>
              <w:jc w:val="left"/>
            </w:pPr>
            <w:r>
              <w:rPr>
                <w:rFonts w:ascii="Times New Roman" w:hAnsi="Times New Roman"/>
                <w:sz w:val="19"/>
              </w:rPr>
              <w:t>wakee_tid, wakee_tgid, target_cpu, waker_ctx (Task/Irq)</w:t>
            </w:r>
          </w:p>
        </w:tc>
      </w:tr>
      <w:tr>
        <w:tc>
          <w:tcPr>
            <w:tcW w:type="dxa" w:w="2592"/>
            <w:tcMar>
              <w:top w:w="40" w:type="dxa"/>
              <w:bottom w:w="40" w:type="dxa"/>
              <w:left w:w="80" w:type="dxa"/>
              <w:right w:w="80" w:type="dxa"/>
            </w:tcMar>
          </w:tcPr>
          <w:p>
            <w:pPr>
              <w:jc w:val="left"/>
            </w:pPr>
            <w:r>
              <w:rPr>
                <w:rFonts w:ascii="Times New Roman" w:hAnsi="Times New Roman"/>
                <w:sz w:val="19"/>
              </w:rPr>
              <w:t>kt_futex_enter</w:t>
            </w:r>
          </w:p>
        </w:tc>
        <w:tc>
          <w:tcPr>
            <w:tcW w:type="dxa" w:w="1728"/>
            <w:tcMar>
              <w:top w:w="40" w:type="dxa"/>
              <w:bottom w:w="40" w:type="dxa"/>
              <w:left w:w="80" w:type="dxa"/>
              <w:right w:w="80" w:type="dxa"/>
            </w:tcMar>
          </w:tcPr>
          <w:p>
            <w:pPr>
              <w:jc w:val="center"/>
            </w:pPr>
            <w:r>
              <w:rPr>
                <w:rFonts w:ascii="Times New Roman" w:hAnsi="Times New Roman"/>
                <w:sz w:val="19"/>
              </w:rPr>
              <w:t>tp/syscalls/sys_enter_futex</w:t>
            </w:r>
          </w:p>
        </w:tc>
        <w:tc>
          <w:tcPr>
            <w:tcW w:type="dxa" w:w="1728"/>
            <w:tcMar>
              <w:top w:w="40" w:type="dxa"/>
              <w:bottom w:w="40" w:type="dxa"/>
              <w:left w:w="80" w:type="dxa"/>
              <w:right w:w="80" w:type="dxa"/>
            </w:tcMar>
          </w:tcPr>
          <w:p>
            <w:pPr>
              <w:jc w:val="center"/>
            </w:pPr>
            <w:r>
              <w:rPr>
                <w:rFonts w:ascii="Times New Roman" w:hAnsi="Times New Roman"/>
                <w:sz w:val="19"/>
              </w:rPr>
              <w:t>36 bytes</w:t>
            </w:r>
          </w:p>
        </w:tc>
        <w:tc>
          <w:tcPr>
            <w:tcW w:type="dxa" w:w="3312"/>
            <w:tcMar>
              <w:top w:w="40" w:type="dxa"/>
              <w:bottom w:w="40" w:type="dxa"/>
              <w:left w:w="80" w:type="dxa"/>
              <w:right w:w="80" w:type="dxa"/>
            </w:tcMar>
          </w:tcPr>
          <w:p>
            <w:pPr>
              <w:jc w:val="left"/>
            </w:pPr>
            <w:r>
              <w:rPr>
                <w:rFonts w:ascii="Times New Roman" w:hAnsi="Times New Roman"/>
                <w:sz w:val="19"/>
              </w:rPr>
              <w:t>uaddr, op (cmd, private), val, val3, pi_word snapshot</w:t>
            </w:r>
          </w:p>
        </w:tc>
      </w:tr>
      <w:tr>
        <w:tc>
          <w:tcPr>
            <w:tcW w:type="dxa" w:w="2592"/>
            <w:tcMar>
              <w:top w:w="40" w:type="dxa"/>
              <w:bottom w:w="40" w:type="dxa"/>
              <w:left w:w="80" w:type="dxa"/>
              <w:right w:w="80" w:type="dxa"/>
            </w:tcMar>
          </w:tcPr>
          <w:p>
            <w:pPr>
              <w:jc w:val="left"/>
            </w:pPr>
            <w:r>
              <w:rPr>
                <w:rFonts w:ascii="Times New Roman" w:hAnsi="Times New Roman"/>
                <w:sz w:val="19"/>
              </w:rPr>
              <w:t>kt_futex_exit</w:t>
            </w:r>
          </w:p>
        </w:tc>
        <w:tc>
          <w:tcPr>
            <w:tcW w:type="dxa" w:w="1728"/>
            <w:tcMar>
              <w:top w:w="40" w:type="dxa"/>
              <w:bottom w:w="40" w:type="dxa"/>
              <w:left w:w="80" w:type="dxa"/>
              <w:right w:w="80" w:type="dxa"/>
            </w:tcMar>
          </w:tcPr>
          <w:p>
            <w:pPr>
              <w:jc w:val="center"/>
            </w:pPr>
            <w:r>
              <w:rPr>
                <w:rFonts w:ascii="Times New Roman" w:hAnsi="Times New Roman"/>
                <w:sz w:val="19"/>
              </w:rPr>
              <w:t>tp/syscalls/sys_exit_futex</w:t>
            </w:r>
          </w:p>
        </w:tc>
        <w:tc>
          <w:tcPr>
            <w:tcW w:type="dxa" w:w="1728"/>
            <w:tcMar>
              <w:top w:w="40" w:type="dxa"/>
              <w:bottom w:w="40" w:type="dxa"/>
              <w:left w:w="80" w:type="dxa"/>
              <w:right w:w="80" w:type="dxa"/>
            </w:tcMar>
          </w:tcPr>
          <w:p>
            <w:pPr>
              <w:jc w:val="center"/>
            </w:pPr>
            <w:r>
              <w:rPr>
                <w:rFonts w:ascii="Times New Roman" w:hAnsi="Times New Roman"/>
                <w:sz w:val="19"/>
              </w:rPr>
              <w:t>8 bytes</w:t>
            </w:r>
          </w:p>
        </w:tc>
        <w:tc>
          <w:tcPr>
            <w:tcW w:type="dxa" w:w="3312"/>
            <w:tcMar>
              <w:top w:w="40" w:type="dxa"/>
              <w:bottom w:w="40" w:type="dxa"/>
              <w:left w:w="80" w:type="dxa"/>
              <w:right w:w="80" w:type="dxa"/>
            </w:tcMar>
          </w:tcPr>
          <w:p>
            <w:pPr>
              <w:jc w:val="left"/>
            </w:pPr>
            <w:r>
              <w:rPr>
                <w:rFonts w:ascii="Times New Roman" w:hAnsi="Times New Roman"/>
                <w:sz w:val="19"/>
              </w:rPr>
              <w:t>ret (number of tasks woken or negative errno)</w:t>
            </w:r>
          </w:p>
        </w:tc>
      </w:tr>
      <w:tr>
        <w:tc>
          <w:tcPr>
            <w:tcW w:type="dxa" w:w="2592"/>
            <w:tcMar>
              <w:top w:w="40" w:type="dxa"/>
              <w:bottom w:w="40" w:type="dxa"/>
              <w:left w:w="80" w:type="dxa"/>
              <w:right w:w="80" w:type="dxa"/>
            </w:tcMar>
          </w:tcPr>
          <w:p>
            <w:pPr>
              <w:jc w:val="left"/>
            </w:pPr>
            <w:r>
              <w:rPr>
                <w:rFonts w:ascii="Times New Roman" w:hAnsi="Times New Roman"/>
                <w:sz w:val="19"/>
              </w:rPr>
              <w:t>kt_block_issue</w:t>
            </w:r>
          </w:p>
        </w:tc>
        <w:tc>
          <w:tcPr>
            <w:tcW w:type="dxa" w:w="1728"/>
            <w:tcMar>
              <w:top w:w="40" w:type="dxa"/>
              <w:bottom w:w="40" w:type="dxa"/>
              <w:left w:w="80" w:type="dxa"/>
              <w:right w:w="80" w:type="dxa"/>
            </w:tcMar>
          </w:tcPr>
          <w:p>
            <w:pPr>
              <w:jc w:val="center"/>
            </w:pPr>
            <w:r>
              <w:rPr>
                <w:rFonts w:ascii="Times New Roman" w:hAnsi="Times New Roman"/>
                <w:sz w:val="19"/>
              </w:rPr>
              <w:t>tp/block/block_rq_issue</w:t>
            </w:r>
          </w:p>
        </w:tc>
        <w:tc>
          <w:tcPr>
            <w:tcW w:type="dxa" w:w="1728"/>
            <w:tcMar>
              <w:top w:w="40" w:type="dxa"/>
              <w:bottom w:w="40" w:type="dxa"/>
              <w:left w:w="80" w:type="dxa"/>
              <w:right w:w="80" w:type="dxa"/>
            </w:tcMar>
          </w:tcPr>
          <w:p>
            <w:pPr>
              <w:jc w:val="center"/>
            </w:pPr>
            <w:r>
              <w:rPr>
                <w:rFonts w:ascii="Times New Roman" w:hAnsi="Times New Roman"/>
                <w:sz w:val="19"/>
              </w:rPr>
              <w:t>40 bytes</w:t>
            </w:r>
          </w:p>
        </w:tc>
        <w:tc>
          <w:tcPr>
            <w:tcW w:type="dxa" w:w="3312"/>
            <w:tcMar>
              <w:top w:w="40" w:type="dxa"/>
              <w:bottom w:w="40" w:type="dxa"/>
              <w:left w:w="80" w:type="dxa"/>
              <w:right w:w="80" w:type="dxa"/>
            </w:tcMar>
          </w:tcPr>
          <w:p>
            <w:pPr>
              <w:jc w:val="left"/>
            </w:pPr>
            <w:r>
              <w:rPr>
                <w:rFonts w:ascii="Times New Roman" w:hAnsi="Times New Roman"/>
                <w:sz w:val="19"/>
              </w:rPr>
              <w:t>dev_id, req_id, sector, nr_sector, rwbs, submitter_tid</w:t>
            </w:r>
          </w:p>
        </w:tc>
      </w:tr>
      <w:tr>
        <w:tc>
          <w:tcPr>
            <w:tcW w:type="dxa" w:w="2592"/>
            <w:tcMar>
              <w:top w:w="40" w:type="dxa"/>
              <w:bottom w:w="40" w:type="dxa"/>
              <w:left w:w="80" w:type="dxa"/>
              <w:right w:w="80" w:type="dxa"/>
            </w:tcMar>
          </w:tcPr>
          <w:p>
            <w:pPr>
              <w:jc w:val="left"/>
            </w:pPr>
            <w:r>
              <w:rPr>
                <w:rFonts w:ascii="Times New Roman" w:hAnsi="Times New Roman"/>
                <w:sz w:val="19"/>
              </w:rPr>
              <w:t>kt_block_complete</w:t>
            </w:r>
          </w:p>
        </w:tc>
        <w:tc>
          <w:tcPr>
            <w:tcW w:type="dxa" w:w="1728"/>
            <w:tcMar>
              <w:top w:w="40" w:type="dxa"/>
              <w:bottom w:w="40" w:type="dxa"/>
              <w:left w:w="80" w:type="dxa"/>
              <w:right w:w="80" w:type="dxa"/>
            </w:tcMar>
          </w:tcPr>
          <w:p>
            <w:pPr>
              <w:jc w:val="center"/>
            </w:pPr>
            <w:r>
              <w:rPr>
                <w:rFonts w:ascii="Times New Roman" w:hAnsi="Times New Roman"/>
                <w:sz w:val="19"/>
              </w:rPr>
              <w:t>tp/block/block_rq_complete</w:t>
            </w:r>
          </w:p>
        </w:tc>
        <w:tc>
          <w:tcPr>
            <w:tcW w:type="dxa" w:w="1728"/>
            <w:tcMar>
              <w:top w:w="40" w:type="dxa"/>
              <w:bottom w:w="40" w:type="dxa"/>
              <w:left w:w="80" w:type="dxa"/>
              <w:right w:w="80" w:type="dxa"/>
            </w:tcMar>
          </w:tcPr>
          <w:p>
            <w:pPr>
              <w:jc w:val="center"/>
            </w:pPr>
            <w:r>
              <w:rPr>
                <w:rFonts w:ascii="Times New Roman" w:hAnsi="Times New Roman"/>
                <w:sz w:val="19"/>
              </w:rPr>
              <w:t>20 bytes</w:t>
            </w:r>
          </w:p>
        </w:tc>
        <w:tc>
          <w:tcPr>
            <w:tcW w:type="dxa" w:w="3312"/>
            <w:tcMar>
              <w:top w:w="40" w:type="dxa"/>
              <w:bottom w:w="40" w:type="dxa"/>
              <w:left w:w="80" w:type="dxa"/>
              <w:right w:w="80" w:type="dxa"/>
            </w:tcMar>
          </w:tcPr>
          <w:p>
            <w:pPr>
              <w:jc w:val="left"/>
            </w:pPr>
            <w:r>
              <w:rPr>
                <w:rFonts w:ascii="Times New Roman" w:hAnsi="Times New Roman"/>
                <w:sz w:val="19"/>
              </w:rPr>
              <w:t>dev_id, req_id, nr_bytes, error status code</w:t>
            </w:r>
          </w:p>
        </w:tc>
      </w:tr>
    </w:tbl>
    <w:p>
      <w:pPr>
        <w:keepNext/>
        <w:spacing w:before="240" w:after="80"/>
        <w:jc w:val="left"/>
      </w:pPr>
      <w:r>
        <w:rPr>
          <w:rFonts w:ascii="Times New Roman" w:hAnsi="Times New Roman"/>
          <w:b/>
          <w:color w:val="000000"/>
          <w:sz w:val="28"/>
        </w:rPr>
        <w:t>3.5 Tools and Technologies</w:t>
      </w:r>
    </w:p>
    <w:p>
      <w:pPr>
        <w:spacing w:line="360" w:lineRule="auto" w:after="120" w:before="0"/>
        <w:jc w:val="both"/>
      </w:pPr>
      <w:r>
        <w:rPr>
          <w:rFonts w:ascii="Times New Roman" w:hAnsi="Times New Roman"/>
          <w:b w:val="0"/>
          <w:i w:val="0"/>
          <w:color w:val="000000"/>
          <w:sz w:val="24"/>
        </w:rPr>
        <w:t>The implementation leverages modern systems technologies:</w:t>
      </w:r>
    </w:p>
    <w:p>
      <w:pPr>
        <w:spacing w:line="360" w:lineRule="auto" w:after="40" w:before="0"/>
        <w:jc w:val="both"/>
      </w:pPr>
      <w:r>
        <w:rPr>
          <w:rFonts w:ascii="Times New Roman" w:hAnsi="Times New Roman"/>
          <w:b w:val="0"/>
          <w:i w:val="0"/>
          <w:color w:val="000000"/>
          <w:sz w:val="24"/>
        </w:rPr>
        <w:t>• Implementation Language: Rust 2021 Edition (strict memory safety, zero-cost abstractions, no async runtime overhead).</w:t>
      </w:r>
    </w:p>
    <w:p>
      <w:pPr>
        <w:spacing w:line="360" w:lineRule="auto" w:after="40" w:before="0"/>
        <w:jc w:val="both"/>
      </w:pPr>
      <w:r>
        <w:rPr>
          <w:rFonts w:ascii="Times New Roman" w:hAnsi="Times New Roman"/>
          <w:b w:val="0"/>
          <w:i w:val="0"/>
          <w:color w:val="000000"/>
          <w:sz w:val="24"/>
        </w:rPr>
        <w:t>• Kernel eBPF &amp; CO-RE: C eBPF compiled via Clang 18 targeting BPF architecture with Compile-Once Run-Everywhere (vmlinux.h / BTF).</w:t>
      </w:r>
    </w:p>
    <w:p>
      <w:pPr>
        <w:spacing w:line="360" w:lineRule="auto" w:after="40" w:before="0"/>
        <w:jc w:val="both"/>
      </w:pPr>
      <w:r>
        <w:rPr>
          <w:rFonts w:ascii="Times New Roman" w:hAnsi="Times New Roman"/>
          <w:b w:val="0"/>
          <w:i w:val="0"/>
          <w:color w:val="000000"/>
          <w:sz w:val="24"/>
        </w:rPr>
        <w:t>• Serialization &amp; Schemas: serde and serde_json validating against schema/report.v1.json.</w:t>
      </w:r>
    </w:p>
    <w:p>
      <w:pPr>
        <w:spacing w:line="360" w:lineRule="auto" w:after="40" w:before="0"/>
        <w:jc w:val="both"/>
      </w:pPr>
      <w:r>
        <w:rPr>
          <w:rFonts w:ascii="Times New Roman" w:hAnsi="Times New Roman"/>
          <w:b w:val="0"/>
          <w:i w:val="0"/>
          <w:color w:val="000000"/>
          <w:sz w:val="24"/>
        </w:rPr>
        <w:t>• Visualization: Zero-dependency standalone HTML5 with inline Scalable Vector Graphics (SVG).</w:t>
      </w:r>
    </w:p>
    <w:p>
      <w:pPr>
        <w:spacing w:line="360" w:lineRule="auto" w:after="120" w:before="0"/>
        <w:jc w:val="both"/>
      </w:pPr>
      <w:r>
        <w:rPr>
          <w:rFonts w:ascii="Times New Roman" w:hAnsi="Times New Roman"/>
          <w:b w:val="0"/>
          <w:i w:val="0"/>
          <w:color w:val="000000"/>
          <w:sz w:val="24"/>
        </w:rPr>
        <w:t>• Containerization: Clean-room Ubuntu 24.04 Containerfile and Dockerfile with automated CI validation scripts.</w:t>
      </w:r>
    </w:p>
    <w:p>
      <w:r>
        <w:br w:type="page"/>
      </w:r>
    </w:p>
    <w:p>
      <w:pPr>
        <w:keepNext/>
        <w:spacing w:before="320" w:after="120"/>
        <w:jc w:val="left"/>
      </w:pPr>
      <w:r>
        <w:rPr>
          <w:rFonts w:ascii="Times New Roman" w:hAnsi="Times New Roman"/>
          <w:b/>
          <w:color w:val="000000"/>
          <w:sz w:val="32"/>
        </w:rPr>
        <w:t>CHAPTER 4: RESULTS AND DISCUSSION</w:t>
      </w:r>
    </w:p>
    <w:p>
      <w:pPr>
        <w:keepNext/>
        <w:spacing w:before="240" w:after="80"/>
        <w:jc w:val="left"/>
      </w:pPr>
      <w:r>
        <w:rPr>
          <w:rFonts w:ascii="Times New Roman" w:hAnsi="Times New Roman"/>
          <w:b/>
          <w:color w:val="000000"/>
          <w:sz w:val="28"/>
        </w:rPr>
        <w:t>4.1 Experimental Setup</w:t>
      </w:r>
    </w:p>
    <w:p>
      <w:pPr>
        <w:spacing w:line="360" w:lineRule="auto" w:after="120" w:before="0"/>
        <w:jc w:val="both"/>
      </w:pPr>
      <w:r>
        <w:rPr>
          <w:rFonts w:ascii="Times New Roman" w:hAnsi="Times New Roman"/>
          <w:b w:val="0"/>
          <w:i w:val="0"/>
          <w:color w:val="000000"/>
          <w:sz w:val="24"/>
        </w:rPr>
        <w:t>All benchmarks and empirical demonstrations were executed on physical x86_64 hardware: Intel Core i7-8550U processor (4 physical cores, 8 logical threads @ 1.80 GHz base, 4.00 GHz boost), 16 GiB DDR4 system memory, LITEON CV8-8E128 128GB SATA SSD (/dev/sdb), and Seagate ST2000LM007 2TB SATA HDD (/dev/sda). Operating system: Linux 6.8+ kernel with CONFIG_DEBUG_INFO_BTF=y, CONFIG_BPF_SYSCALL=y, and tracefs mounted.</w:t>
      </w:r>
    </w:p>
    <w:p>
      <w:pPr>
        <w:keepNext/>
        <w:spacing w:before="240" w:after="80"/>
        <w:jc w:val="left"/>
      </w:pPr>
      <w:r>
        <w:rPr>
          <w:rFonts w:ascii="Times New Roman" w:hAnsi="Times New Roman"/>
          <w:b/>
          <w:color w:val="000000"/>
          <w:sz w:val="28"/>
        </w:rPr>
        <w:t>4.2 Results &amp; Demonstration Screenshots</w:t>
      </w:r>
    </w:p>
    <w:p>
      <w:pPr>
        <w:spacing w:line="360" w:lineRule="auto" w:after="120" w:before="0"/>
        <w:jc w:val="both"/>
      </w:pPr>
      <w:r>
        <w:rPr>
          <w:rFonts w:ascii="Times New Roman" w:hAnsi="Times New Roman"/>
          <w:b w:val="0"/>
          <w:i w:val="0"/>
          <w:color w:val="000000"/>
          <w:sz w:val="24"/>
        </w:rPr>
        <w:t>This section presents live execution demonstrations of Katana across its operational modes, illustrating how the engine isolates root causes across synchronization, disk I/O, and continuous monitoring.</w:t>
      </w:r>
    </w:p>
    <w:p>
      <w:pPr>
        <w:keepNext/>
        <w:spacing w:before="160" w:after="40"/>
        <w:jc w:val="left"/>
      </w:pPr>
      <w:r>
        <w:rPr>
          <w:rFonts w:ascii="Times New Roman" w:hAnsi="Times New Roman"/>
          <w:b/>
          <w:color w:val="000000"/>
          <w:sz w:val="24"/>
        </w:rPr>
        <w:t>4.2.1 Katana Doctor: Subsystem &amp; Privilege Preflight</w:t>
      </w:r>
    </w:p>
    <w:p>
      <w:pPr>
        <w:spacing w:line="360" w:lineRule="auto" w:after="120" w:before="0"/>
        <w:jc w:val="both"/>
      </w:pPr>
      <w:r>
        <w:rPr>
          <w:rFonts w:ascii="Times New Roman" w:hAnsi="Times New Roman"/>
          <w:b w:val="0"/>
          <w:i w:val="0"/>
          <w:color w:val="000000"/>
          <w:sz w:val="24"/>
        </w:rPr>
        <w:t>The katana doctor command inspects host kernel tracing capabilities, validating /proc filesystem access, BTF debuginfo presence, tracefs availability, and credential status.</w:t>
      </w:r>
    </w:p>
    <w:p>
      <w:pPr>
        <w:spacing w:before="200" w:after="80"/>
        <w:jc w:val="center"/>
      </w:pPr>
      <w:r>
        <w:drawing>
          <wp:inline xmlns:a="http://schemas.openxmlformats.org/drawingml/2006/main" xmlns:pic="http://schemas.openxmlformats.org/drawingml/2006/picture">
            <wp:extent cx="5120640" cy="5144347"/>
            <wp:docPr id="2" name="Picture 2"/>
            <wp:cNvGraphicFramePr>
              <a:graphicFrameLocks noChangeAspect="1"/>
            </wp:cNvGraphicFramePr>
            <a:graphic>
              <a:graphicData uri="http://schemas.openxmlformats.org/drawingml/2006/picture">
                <pic:pic>
                  <pic:nvPicPr>
                    <pic:cNvPr id="0" name="fig_4_1_doctor.png"/>
                    <pic:cNvPicPr/>
                  </pic:nvPicPr>
                  <pic:blipFill>
                    <a:blip r:embed="rId10"/>
                    <a:stretch>
                      <a:fillRect/>
                    </a:stretch>
                  </pic:blipFill>
                  <pic:spPr>
                    <a:xfrm>
                      <a:off x="0" y="0"/>
                      <a:ext cx="5120640" cy="5144347"/>
                    </a:xfrm>
                    <a:prstGeom prst="rect"/>
                  </pic:spPr>
                </pic:pic>
              </a:graphicData>
            </a:graphic>
          </wp:inline>
        </w:drawing>
      </w:r>
    </w:p>
    <w:p>
      <w:pPr>
        <w:spacing w:before="40" w:after="240"/>
        <w:jc w:val="center"/>
      </w:pPr>
      <w:r>
        <w:rPr>
          <w:rFonts w:ascii="Times New Roman" w:hAnsi="Times New Roman"/>
          <w:b/>
          <w:color w:val="282828"/>
          <w:sz w:val="21"/>
        </w:rPr>
        <w:t>Figure 4.1: Katana Doctor Subsystem and Privilege Capability Diagnostics</w:t>
      </w:r>
    </w:p>
    <w:p>
      <w:pPr>
        <w:keepNext/>
        <w:spacing w:before="160" w:after="40"/>
        <w:jc w:val="left"/>
      </w:pPr>
      <w:r>
        <w:rPr>
          <w:rFonts w:ascii="Times New Roman" w:hAnsi="Times New Roman"/>
          <w:b/>
          <w:color w:val="000000"/>
          <w:sz w:val="24"/>
        </w:rPr>
        <w:t>4.2.2 Scenario 1: Multi-Waiter Futex Contention (Rule FW-1)</w:t>
      </w:r>
    </w:p>
    <w:p>
      <w:pPr>
        <w:spacing w:line="360" w:lineRule="auto" w:after="120" w:before="0"/>
        <w:jc w:val="both"/>
      </w:pPr>
      <w:r>
        <w:rPr>
          <w:rFonts w:ascii="Times New Roman" w:hAnsi="Times New Roman"/>
          <w:b w:val="0"/>
          <w:i w:val="0"/>
          <w:color w:val="000000"/>
          <w:sz w:val="24"/>
        </w:rPr>
        <w:t>In this scenario, three worker threads contend for a private mutex. Thread 4217 is blocked for 1000 ms awaiting a futex wake. Katana reconstructs the wake edge, attributing the release to TID 4221 via sys_futex(FUTEX_WAKE) under Rule FW-1.</w:t>
      </w:r>
    </w:p>
    <w:p>
      <w:pPr>
        <w:spacing w:before="200" w:after="80"/>
        <w:jc w:val="center"/>
      </w:pPr>
      <w:r>
        <w:drawing>
          <wp:inline xmlns:a="http://schemas.openxmlformats.org/drawingml/2006/main" xmlns:pic="http://schemas.openxmlformats.org/drawingml/2006/picture">
            <wp:extent cx="5303520" cy="2451627"/>
            <wp:docPr id="3" name="Picture 3"/>
            <wp:cNvGraphicFramePr>
              <a:graphicFrameLocks noChangeAspect="1"/>
            </wp:cNvGraphicFramePr>
            <a:graphic>
              <a:graphicData uri="http://schemas.openxmlformats.org/drawingml/2006/picture">
                <pic:pic>
                  <pic:nvPicPr>
                    <pic:cNvPr id="0" name="fig_4_2_demo_futex.png"/>
                    <pic:cNvPicPr/>
                  </pic:nvPicPr>
                  <pic:blipFill>
                    <a:blip r:embed="rId11"/>
                    <a:stretch>
                      <a:fillRect/>
                    </a:stretch>
                  </pic:blipFill>
                  <pic:spPr>
                    <a:xfrm>
                      <a:off x="0" y="0"/>
                      <a:ext cx="5303520" cy="2451627"/>
                    </a:xfrm>
                    <a:prstGeom prst="rect"/>
                  </pic:spPr>
                </pic:pic>
              </a:graphicData>
            </a:graphic>
          </wp:inline>
        </w:drawing>
      </w:r>
    </w:p>
    <w:p>
      <w:pPr>
        <w:spacing w:before="40" w:after="240"/>
        <w:jc w:val="center"/>
      </w:pPr>
      <w:r>
        <w:rPr>
          <w:rFonts w:ascii="Times New Roman" w:hAnsi="Times New Roman"/>
          <w:b/>
          <w:color w:val="282828"/>
          <w:sz w:val="21"/>
        </w:rPr>
        <w:t>Figure 4.2: Terminal Output for Scenario 1 — Multi-Waiter Futex Lock Contention (Rule FW-1)</w:t>
      </w:r>
    </w:p>
    <w:p>
      <w:pPr>
        <w:keepNext/>
        <w:spacing w:before="160" w:after="40"/>
        <w:jc w:val="left"/>
      </w:pPr>
      <w:r>
        <w:rPr>
          <w:rFonts w:ascii="Times New Roman" w:hAnsi="Times New Roman"/>
          <w:b/>
          <w:color w:val="000000"/>
          <w:sz w:val="24"/>
        </w:rPr>
        <w:t>4.2.3 Scenario 2: Synchronous Direct Block I/O Bottleneck (Rule BIO-1)</w:t>
      </w:r>
    </w:p>
    <w:p>
      <w:pPr>
        <w:spacing w:line="360" w:lineRule="auto" w:after="120" w:before="0"/>
        <w:jc w:val="both"/>
      </w:pPr>
      <w:r>
        <w:rPr>
          <w:rFonts w:ascii="Times New Roman" w:hAnsi="Times New Roman"/>
          <w:b w:val="0"/>
          <w:i w:val="0"/>
          <w:color w:val="000000"/>
          <w:sz w:val="24"/>
        </w:rPr>
        <w:t>Target thread 4217 issues a direct synchronous block write (O_DIRECT / fsync) to device 0x80001 (NVMe/SSD), sleeping in iowait for 20 ms. Katana links the request issue and completion directly to the thread context, proving a direct BlockIoWait causal bottleneck.</w:t>
      </w:r>
    </w:p>
    <w:p>
      <w:pPr>
        <w:spacing w:before="200" w:after="80"/>
        <w:jc w:val="center"/>
      </w:pPr>
      <w:r>
        <w:drawing>
          <wp:inline xmlns:a="http://schemas.openxmlformats.org/drawingml/2006/main" xmlns:pic="http://schemas.openxmlformats.org/drawingml/2006/picture">
            <wp:extent cx="5303520" cy="2557215"/>
            <wp:docPr id="4" name="Picture 4"/>
            <wp:cNvGraphicFramePr>
              <a:graphicFrameLocks noChangeAspect="1"/>
            </wp:cNvGraphicFramePr>
            <a:graphic>
              <a:graphicData uri="http://schemas.openxmlformats.org/drawingml/2006/picture">
                <pic:pic>
                  <pic:nvPicPr>
                    <pic:cNvPr id="0" name="fig_4_3_demo_io.png"/>
                    <pic:cNvPicPr/>
                  </pic:nvPicPr>
                  <pic:blipFill>
                    <a:blip r:embed="rId12"/>
                    <a:stretch>
                      <a:fillRect/>
                    </a:stretch>
                  </pic:blipFill>
                  <pic:spPr>
                    <a:xfrm>
                      <a:off x="0" y="0"/>
                      <a:ext cx="5303520" cy="2557215"/>
                    </a:xfrm>
                    <a:prstGeom prst="rect"/>
                  </pic:spPr>
                </pic:pic>
              </a:graphicData>
            </a:graphic>
          </wp:inline>
        </w:drawing>
      </w:r>
    </w:p>
    <w:p>
      <w:pPr>
        <w:spacing w:before="40" w:after="240"/>
        <w:jc w:val="center"/>
      </w:pPr>
      <w:r>
        <w:rPr>
          <w:rFonts w:ascii="Times New Roman" w:hAnsi="Times New Roman"/>
          <w:b/>
          <w:color w:val="282828"/>
          <w:sz w:val="21"/>
        </w:rPr>
        <w:t>Figure 4.3: Terminal Output for Scenario 2 — Direct Synchronous Block I/O NVMe Stall (Rule BIO-1)</w:t>
      </w:r>
    </w:p>
    <w:p>
      <w:pPr>
        <w:keepNext/>
        <w:spacing w:before="160" w:after="40"/>
        <w:jc w:val="left"/>
      </w:pPr>
      <w:r>
        <w:rPr>
          <w:rFonts w:ascii="Times New Roman" w:hAnsi="Times New Roman"/>
          <w:b/>
          <w:color w:val="000000"/>
          <w:sz w:val="24"/>
        </w:rPr>
        <w:t>4.2.4 Scenario 3: Kernel Writeback Non-Causal Correlation (Rule BIO-2)</w:t>
      </w:r>
    </w:p>
    <w:p>
      <w:pPr>
        <w:spacing w:line="360" w:lineRule="auto" w:after="120" w:before="0"/>
        <w:jc w:val="both"/>
      </w:pPr>
      <w:r>
        <w:rPr>
          <w:rFonts w:ascii="Times New Roman" w:hAnsi="Times New Roman"/>
          <w:b w:val="0"/>
          <w:i w:val="0"/>
          <w:color w:val="000000"/>
          <w:sz w:val="24"/>
        </w:rPr>
        <w:t>Target thread 4217 executes while a background kworker flush daemon writes dirty pages to disk. Unlike naive tools that claim the I/O caused the thread stall, Katana strictly clamps attribution to Correlated with the mandatory anti-inflation disclaimer.</w:t>
      </w:r>
    </w:p>
    <w:p>
      <w:pPr>
        <w:spacing w:before="200" w:after="80"/>
        <w:jc w:val="center"/>
      </w:pPr>
      <w:r>
        <w:drawing>
          <wp:inline xmlns:a="http://schemas.openxmlformats.org/drawingml/2006/main" xmlns:pic="http://schemas.openxmlformats.org/drawingml/2006/picture">
            <wp:extent cx="5486400" cy="1903650"/>
            <wp:docPr id="5" name="Picture 5"/>
            <wp:cNvGraphicFramePr>
              <a:graphicFrameLocks noChangeAspect="1"/>
            </wp:cNvGraphicFramePr>
            <a:graphic>
              <a:graphicData uri="http://schemas.openxmlformats.org/drawingml/2006/picture">
                <pic:pic>
                  <pic:nvPicPr>
                    <pic:cNvPr id="0" name="fig_4_4_demo_writeback.png"/>
                    <pic:cNvPicPr/>
                  </pic:nvPicPr>
                  <pic:blipFill>
                    <a:blip r:embed="rId13"/>
                    <a:stretch>
                      <a:fillRect/>
                    </a:stretch>
                  </pic:blipFill>
                  <pic:spPr>
                    <a:xfrm>
                      <a:off x="0" y="0"/>
                      <a:ext cx="5486400" cy="1903650"/>
                    </a:xfrm>
                    <a:prstGeom prst="rect"/>
                  </pic:spPr>
                </pic:pic>
              </a:graphicData>
            </a:graphic>
          </wp:inline>
        </w:drawing>
      </w:r>
    </w:p>
    <w:p>
      <w:pPr>
        <w:spacing w:before="40" w:after="240"/>
        <w:jc w:val="center"/>
      </w:pPr>
      <w:r>
        <w:rPr>
          <w:rFonts w:ascii="Times New Roman" w:hAnsi="Times New Roman"/>
          <w:b/>
          <w:color w:val="282828"/>
          <w:sz w:val="21"/>
        </w:rPr>
        <w:t>Figure 4.4: Terminal Output for Scenario 3 — Background Writeback Non-Causal Correlation (Rule BIO-2)</w:t>
      </w:r>
    </w:p>
    <w:p>
      <w:pPr>
        <w:keepNext/>
        <w:spacing w:before="160" w:after="40"/>
        <w:jc w:val="left"/>
      </w:pPr>
      <w:r>
        <w:rPr>
          <w:rFonts w:ascii="Times New Roman" w:hAnsi="Times New Roman"/>
          <w:b/>
          <w:color w:val="000000"/>
          <w:sz w:val="24"/>
        </w:rPr>
        <w:t>4.2.5 Scenario 4: Continuous Circular Ring-Buffer Watch Mode (ADR-15)</w:t>
      </w:r>
    </w:p>
    <w:p>
      <w:pPr>
        <w:spacing w:line="360" w:lineRule="auto" w:after="120" w:before="0"/>
        <w:jc w:val="both"/>
      </w:pPr>
      <w:r>
        <w:rPr>
          <w:rFonts w:ascii="Times New Roman" w:hAnsi="Times New Roman"/>
          <w:b w:val="0"/>
          <w:i w:val="0"/>
          <w:color w:val="000000"/>
          <w:sz w:val="24"/>
        </w:rPr>
        <w:t>Demonstrating continuous watch mode: a circular retention buffer monitors thread off-CPU intervals in real-time, triggering an anomaly diagnostic episode the moment an off-CPU spike exceeds the 50 ms latency threshold.</w:t>
      </w:r>
    </w:p>
    <w:p>
      <w:pPr>
        <w:spacing w:before="200" w:after="80"/>
        <w:jc w:val="center"/>
      </w:pPr>
      <w:r>
        <w:drawing>
          <wp:inline xmlns:a="http://schemas.openxmlformats.org/drawingml/2006/main" xmlns:pic="http://schemas.openxmlformats.org/drawingml/2006/picture">
            <wp:extent cx="5303520" cy="2400318"/>
            <wp:docPr id="6" name="Picture 6"/>
            <wp:cNvGraphicFramePr>
              <a:graphicFrameLocks noChangeAspect="1"/>
            </wp:cNvGraphicFramePr>
            <a:graphic>
              <a:graphicData uri="http://schemas.openxmlformats.org/drawingml/2006/picture">
                <pic:pic>
                  <pic:nvPicPr>
                    <pic:cNvPr id="0" name="fig_4_5_demo_watch.png"/>
                    <pic:cNvPicPr/>
                  </pic:nvPicPr>
                  <pic:blipFill>
                    <a:blip r:embed="rId14"/>
                    <a:stretch>
                      <a:fillRect/>
                    </a:stretch>
                  </pic:blipFill>
                  <pic:spPr>
                    <a:xfrm>
                      <a:off x="0" y="0"/>
                      <a:ext cx="5303520" cy="2400318"/>
                    </a:xfrm>
                    <a:prstGeom prst="rect"/>
                  </pic:spPr>
                </pic:pic>
              </a:graphicData>
            </a:graphic>
          </wp:inline>
        </w:drawing>
      </w:r>
    </w:p>
    <w:p>
      <w:pPr>
        <w:spacing w:before="40" w:after="240"/>
        <w:jc w:val="center"/>
      </w:pPr>
      <w:r>
        <w:rPr>
          <w:rFonts w:ascii="Times New Roman" w:hAnsi="Times New Roman"/>
          <w:b/>
          <w:color w:val="282828"/>
          <w:sz w:val="21"/>
        </w:rPr>
        <w:t>Figure 4.5: Terminal Output for Scenario 4 — Continuous Ring-Buffer Watch Mode Anomaly Capture</w:t>
      </w:r>
    </w:p>
    <w:p>
      <w:pPr>
        <w:keepNext/>
        <w:spacing w:before="160" w:after="40"/>
        <w:jc w:val="left"/>
      </w:pPr>
      <w:r>
        <w:rPr>
          <w:rFonts w:ascii="Times New Roman" w:hAnsi="Times New Roman"/>
          <w:b/>
          <w:color w:val="000000"/>
          <w:sz w:val="24"/>
        </w:rPr>
        <w:t>4.2.6 Demonstration Fixtures Catalog &amp; Bundle Packaging</w:t>
      </w:r>
    </w:p>
    <w:p>
      <w:pPr>
        <w:spacing w:line="360" w:lineRule="auto" w:after="120" w:before="0"/>
        <w:jc w:val="both"/>
      </w:pPr>
      <w:r>
        <w:rPr>
          <w:rFonts w:ascii="Times New Roman" w:hAnsi="Times New Roman"/>
          <w:b w:val="0"/>
          <w:i w:val="0"/>
          <w:color w:val="000000"/>
          <w:sz w:val="24"/>
        </w:rPr>
        <w:t>Katana provides committed golden trace fixtures for reproducible evaluation without root credentials. Furthermore, Katana packages complete incidents into self-contained .katana bundles with cryptographic SHA-256 integrity verification.</w:t>
      </w:r>
    </w:p>
    <w:p>
      <w:pPr>
        <w:spacing w:before="200" w:after="80"/>
        <w:jc w:val="center"/>
      </w:pPr>
      <w:r>
        <w:drawing>
          <wp:inline xmlns:a="http://schemas.openxmlformats.org/drawingml/2006/main" xmlns:pic="http://schemas.openxmlformats.org/drawingml/2006/picture">
            <wp:extent cx="4937760" cy="4300042"/>
            <wp:docPr id="7" name="Picture 7"/>
            <wp:cNvGraphicFramePr>
              <a:graphicFrameLocks noChangeAspect="1"/>
            </wp:cNvGraphicFramePr>
            <a:graphic>
              <a:graphicData uri="http://schemas.openxmlformats.org/drawingml/2006/picture">
                <pic:pic>
                  <pic:nvPicPr>
                    <pic:cNvPr id="0" name="fig_4_6_fixtures.png"/>
                    <pic:cNvPicPr/>
                  </pic:nvPicPr>
                  <pic:blipFill>
                    <a:blip r:embed="rId15"/>
                    <a:stretch>
                      <a:fillRect/>
                    </a:stretch>
                  </pic:blipFill>
                  <pic:spPr>
                    <a:xfrm>
                      <a:off x="0" y="0"/>
                      <a:ext cx="4937760" cy="4300042"/>
                    </a:xfrm>
                    <a:prstGeom prst="rect"/>
                  </pic:spPr>
                </pic:pic>
              </a:graphicData>
            </a:graphic>
          </wp:inline>
        </w:drawing>
      </w:r>
    </w:p>
    <w:p>
      <w:pPr>
        <w:spacing w:before="40" w:after="240"/>
        <w:jc w:val="center"/>
      </w:pPr>
      <w:r>
        <w:rPr>
          <w:rFonts w:ascii="Times New Roman" w:hAnsi="Times New Roman"/>
          <w:b/>
          <w:color w:val="282828"/>
          <w:sz w:val="21"/>
        </w:rPr>
        <w:t>Figure 4.6: Built-in Scenarios and Trace Fixtures Catalog (katana fixtures)</w:t>
      </w:r>
    </w:p>
    <w:p>
      <w:pPr>
        <w:spacing w:before="200" w:after="80"/>
        <w:jc w:val="center"/>
      </w:pPr>
      <w:r>
        <w:drawing>
          <wp:inline xmlns:a="http://schemas.openxmlformats.org/drawingml/2006/main" xmlns:pic="http://schemas.openxmlformats.org/drawingml/2006/picture">
            <wp:extent cx="5303520" cy="2451627"/>
            <wp:docPr id="8" name="Picture 8"/>
            <wp:cNvGraphicFramePr>
              <a:graphicFrameLocks noChangeAspect="1"/>
            </wp:cNvGraphicFramePr>
            <a:graphic>
              <a:graphicData uri="http://schemas.openxmlformats.org/drawingml/2006/picture">
                <pic:pic>
                  <pic:nvPicPr>
                    <pic:cNvPr id="0" name="fig_4_7_bundle.png"/>
                    <pic:cNvPicPr/>
                  </pic:nvPicPr>
                  <pic:blipFill>
                    <a:blip r:embed="rId16"/>
                    <a:stretch>
                      <a:fillRect/>
                    </a:stretch>
                  </pic:blipFill>
                  <pic:spPr>
                    <a:xfrm>
                      <a:off x="0" y="0"/>
                      <a:ext cx="5303520" cy="2451627"/>
                    </a:xfrm>
                    <a:prstGeom prst="rect"/>
                  </pic:spPr>
                </pic:pic>
              </a:graphicData>
            </a:graphic>
          </wp:inline>
        </w:drawing>
      </w:r>
    </w:p>
    <w:p>
      <w:pPr>
        <w:spacing w:before="40" w:after="240"/>
        <w:jc w:val="center"/>
      </w:pPr>
      <w:r>
        <w:rPr>
          <w:rFonts w:ascii="Times New Roman" w:hAnsi="Times New Roman"/>
          <w:b/>
          <w:color w:val="282828"/>
          <w:sz w:val="21"/>
        </w:rPr>
        <w:t>Figure 4.7: Self-Contained Verified Trace Bundle Export with SHA-256 Checksum</w:t>
      </w:r>
    </w:p>
    <w:p>
      <w:pPr>
        <w:keepNext/>
        <w:spacing w:before="160" w:after="40"/>
        <w:jc w:val="left"/>
      </w:pPr>
      <w:r>
        <w:rPr>
          <w:rFonts w:ascii="Times New Roman" w:hAnsi="Times New Roman"/>
          <w:b/>
          <w:color w:val="000000"/>
          <w:sz w:val="24"/>
        </w:rPr>
        <w:t>4.2.7 Standalone Monochrome SVG Causal Graph Visualizer</w:t>
      </w:r>
    </w:p>
    <w:p>
      <w:pPr>
        <w:spacing w:line="360" w:lineRule="auto" w:after="120" w:before="0"/>
        <w:jc w:val="both"/>
      </w:pPr>
      <w:r>
        <w:rPr>
          <w:rFonts w:ascii="Times New Roman" w:hAnsi="Times New Roman"/>
          <w:b w:val="0"/>
          <w:i w:val="0"/>
          <w:color w:val="000000"/>
          <w:sz w:val="24"/>
        </w:rPr>
        <w:t>Katana exports zero-dependency HTML5 reports containing inline vector SVG graphs. Figures 4.8 and 4.9 depict the browser-rendered causal topologies for futex contention and block I/O bottlenecks respectively.</w:t>
      </w:r>
    </w:p>
    <w:p>
      <w:pPr>
        <w:spacing w:before="200" w:after="80"/>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fig_4_8_html_futex.png"/>
                    <pic:cNvPicPr/>
                  </pic:nvPicPr>
                  <pic:blipFill>
                    <a:blip r:embed="rId17"/>
                    <a:stretch>
                      <a:fillRect/>
                    </a:stretch>
                  </pic:blipFill>
                  <pic:spPr>
                    <a:xfrm>
                      <a:off x="0" y="0"/>
                      <a:ext cx="5303520" cy="3535680"/>
                    </a:xfrm>
                    <a:prstGeom prst="rect"/>
                  </pic:spPr>
                </pic:pic>
              </a:graphicData>
            </a:graphic>
          </wp:inline>
        </w:drawing>
      </w:r>
    </w:p>
    <w:p>
      <w:pPr>
        <w:spacing w:before="40" w:after="240"/>
        <w:jc w:val="center"/>
      </w:pPr>
      <w:r>
        <w:rPr>
          <w:rFonts w:ascii="Times New Roman" w:hAnsi="Times New Roman"/>
          <w:b/>
          <w:color w:val="282828"/>
          <w:sz w:val="21"/>
        </w:rPr>
        <w:t>Figure 4.8: Standalone SVG Causal Graph Visualization for Futex Contention (Monochrome Palette)</w:t>
      </w:r>
    </w:p>
    <w:p>
      <w:pPr>
        <w:spacing w:before="200" w:after="80"/>
        <w:jc w:val="center"/>
      </w:pPr>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fig_4_9_html_io.png"/>
                    <pic:cNvPicPr/>
                  </pic:nvPicPr>
                  <pic:blipFill>
                    <a:blip r:embed="rId18"/>
                    <a:stretch>
                      <a:fillRect/>
                    </a:stretch>
                  </pic:blipFill>
                  <pic:spPr>
                    <a:xfrm>
                      <a:off x="0" y="0"/>
                      <a:ext cx="5303520" cy="3535680"/>
                    </a:xfrm>
                    <a:prstGeom prst="rect"/>
                  </pic:spPr>
                </pic:pic>
              </a:graphicData>
            </a:graphic>
          </wp:inline>
        </w:drawing>
      </w:r>
    </w:p>
    <w:p>
      <w:pPr>
        <w:spacing w:before="40" w:after="240"/>
        <w:jc w:val="center"/>
      </w:pPr>
      <w:r>
        <w:rPr>
          <w:rFonts w:ascii="Times New Roman" w:hAnsi="Times New Roman"/>
          <w:b/>
          <w:color w:val="282828"/>
          <w:sz w:val="21"/>
        </w:rPr>
        <w:t>Figure 4.9: Standalone SVG Causal Graph Visualization for Synchronous Block I/O Bottleneck</w:t>
      </w:r>
    </w:p>
    <w:p>
      <w:pPr>
        <w:keepNext/>
        <w:spacing w:before="240" w:after="80"/>
        <w:jc w:val="left"/>
      </w:pPr>
      <w:r>
        <w:rPr>
          <w:rFonts w:ascii="Times New Roman" w:hAnsi="Times New Roman"/>
          <w:b/>
          <w:color w:val="000000"/>
          <w:sz w:val="28"/>
        </w:rPr>
        <w:t>4.3 Performance Metrics &amp; Benchmarks</w:t>
      </w:r>
    </w:p>
    <w:p>
      <w:pPr>
        <w:spacing w:line="360" w:lineRule="auto" w:after="120" w:before="0"/>
        <w:jc w:val="both"/>
      </w:pPr>
      <w:r>
        <w:rPr>
          <w:rFonts w:ascii="Times New Roman" w:hAnsi="Times New Roman"/>
          <w:b w:val="0"/>
          <w:i w:val="0"/>
          <w:color w:val="000000"/>
          <w:sz w:val="24"/>
        </w:rPr>
        <w:t>To evaluate system overhead and processing throughput, we executed N = 20 benchmark trials across three workload dimensions: physical SSD commit latency, binary wire decoding throughput, and userspace analysis processing rate. Table 4.1 reports median, IQR, min/max, and 95% confidence intervals.</w:t>
      </w:r>
    </w:p>
    <w:p>
      <w:pPr>
        <w:spacing w:before="160" w:after="40"/>
      </w:pPr>
      <w:r>
        <w:rPr>
          <w:rFonts w:ascii="Times New Roman" w:hAnsi="Times New Roman"/>
          <w:b/>
          <w:sz w:val="22"/>
        </w:rPr>
        <w:t>Table 4.1: Empirical Benchmark Measurements (N = 20 trials)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EAECEF"/>
            <w:tcMar>
              <w:top w:w="60" w:type="dxa"/>
              <w:bottom w:w="60" w:type="dxa"/>
              <w:left w:w="80" w:type="dxa"/>
              <w:right w:w="80" w:type="dxa"/>
            </w:tcMar>
          </w:tcPr>
          <w:p>
            <w:pPr>
              <w:jc w:val="center"/>
            </w:pPr>
            <w:r>
              <w:rPr>
                <w:rFonts w:ascii="Times New Roman" w:hAnsi="Times New Roman"/>
                <w:b/>
                <w:sz w:val="20"/>
              </w:rPr>
              <w:t>Benchmark Metric</w:t>
            </w:r>
          </w:p>
        </w:tc>
        <w:tc>
          <w:tcPr>
            <w:tcW w:type="dxa" w:w="1440"/>
            <w:shd w:fill="EAECEF"/>
            <w:tcMar>
              <w:top w:w="60" w:type="dxa"/>
              <w:bottom w:w="60" w:type="dxa"/>
              <w:left w:w="80" w:type="dxa"/>
              <w:right w:w="80" w:type="dxa"/>
            </w:tcMar>
          </w:tcPr>
          <w:p>
            <w:pPr>
              <w:jc w:val="center"/>
            </w:pPr>
            <w:r>
              <w:rPr>
                <w:rFonts w:ascii="Times New Roman" w:hAnsi="Times New Roman"/>
                <w:b/>
                <w:sz w:val="20"/>
              </w:rPr>
              <w:t>Median</w:t>
            </w:r>
          </w:p>
        </w:tc>
        <w:tc>
          <w:tcPr>
            <w:tcW w:type="dxa" w:w="1296"/>
            <w:shd w:fill="EAECEF"/>
            <w:tcMar>
              <w:top w:w="60" w:type="dxa"/>
              <w:bottom w:w="60" w:type="dxa"/>
              <w:left w:w="80" w:type="dxa"/>
              <w:right w:w="80" w:type="dxa"/>
            </w:tcMar>
          </w:tcPr>
          <w:p>
            <w:pPr>
              <w:jc w:val="center"/>
            </w:pPr>
            <w:r>
              <w:rPr>
                <w:rFonts w:ascii="Times New Roman" w:hAnsi="Times New Roman"/>
                <w:b/>
                <w:sz w:val="20"/>
              </w:rPr>
              <w:t>IQR</w:t>
            </w:r>
          </w:p>
        </w:tc>
        <w:tc>
          <w:tcPr>
            <w:tcW w:type="dxa" w:w="1296"/>
            <w:shd w:fill="EAECEF"/>
            <w:tcMar>
              <w:top w:w="60" w:type="dxa"/>
              <w:bottom w:w="60" w:type="dxa"/>
              <w:left w:w="80" w:type="dxa"/>
              <w:right w:w="80" w:type="dxa"/>
            </w:tcMar>
          </w:tcPr>
          <w:p>
            <w:pPr>
              <w:jc w:val="center"/>
            </w:pPr>
            <w:r>
              <w:rPr>
                <w:rFonts w:ascii="Times New Roman" w:hAnsi="Times New Roman"/>
                <w:b/>
                <w:sz w:val="20"/>
              </w:rPr>
              <w:t>Min</w:t>
            </w:r>
          </w:p>
        </w:tc>
        <w:tc>
          <w:tcPr>
            <w:tcW w:type="dxa" w:w="1440"/>
            <w:shd w:fill="EAECEF"/>
            <w:tcMar>
              <w:top w:w="60" w:type="dxa"/>
              <w:bottom w:w="60" w:type="dxa"/>
              <w:left w:w="80" w:type="dxa"/>
              <w:right w:w="80" w:type="dxa"/>
            </w:tcMar>
          </w:tcPr>
          <w:p>
            <w:pPr>
              <w:jc w:val="center"/>
            </w:pPr>
            <w:r>
              <w:rPr>
                <w:rFonts w:ascii="Times New Roman" w:hAnsi="Times New Roman"/>
                <w:b/>
                <w:sz w:val="20"/>
              </w:rPr>
              <w:t>Max</w:t>
            </w:r>
          </w:p>
        </w:tc>
        <w:tc>
          <w:tcPr>
            <w:tcW w:type="dxa" w:w="1440"/>
            <w:shd w:fill="EAECEF"/>
            <w:tcMar>
              <w:top w:w="60" w:type="dxa"/>
              <w:bottom w:w="60" w:type="dxa"/>
              <w:left w:w="80" w:type="dxa"/>
              <w:right w:w="80" w:type="dxa"/>
            </w:tcMar>
          </w:tcPr>
          <w:p>
            <w:pPr>
              <w:jc w:val="center"/>
            </w:pPr>
            <w:r>
              <w:rPr>
                <w:rFonts w:ascii="Times New Roman" w:hAnsi="Times New Roman"/>
                <w:b/>
                <w:sz w:val="20"/>
              </w:rPr>
              <w:t>95% CI</w:t>
            </w:r>
          </w:p>
        </w:tc>
      </w:tr>
      <w:tr>
        <w:tc>
          <w:tcPr>
            <w:tcW w:type="dxa" w:w="2592"/>
            <w:tcMar>
              <w:top w:w="40" w:type="dxa"/>
              <w:bottom w:w="40" w:type="dxa"/>
              <w:left w:w="80" w:type="dxa"/>
              <w:right w:w="80" w:type="dxa"/>
            </w:tcMar>
          </w:tcPr>
          <w:p>
            <w:pPr>
              <w:jc w:val="left"/>
            </w:pPr>
            <w:r>
              <w:rPr>
                <w:rFonts w:ascii="Times New Roman" w:hAnsi="Times New Roman"/>
                <w:sz w:val="19"/>
              </w:rPr>
              <w:t>Physical SSD fsync latency</w:t>
            </w:r>
          </w:p>
        </w:tc>
        <w:tc>
          <w:tcPr>
            <w:tcW w:type="dxa" w:w="1440"/>
            <w:tcMar>
              <w:top w:w="40" w:type="dxa"/>
              <w:bottom w:w="40" w:type="dxa"/>
              <w:left w:w="80" w:type="dxa"/>
              <w:right w:w="80" w:type="dxa"/>
            </w:tcMar>
          </w:tcPr>
          <w:p>
            <w:pPr>
              <w:jc w:val="center"/>
            </w:pPr>
            <w:r>
              <w:rPr>
                <w:rFonts w:ascii="Times New Roman" w:hAnsi="Times New Roman"/>
                <w:sz w:val="19"/>
              </w:rPr>
              <w:t>3,327.00 µs</w:t>
            </w:r>
          </w:p>
        </w:tc>
        <w:tc>
          <w:tcPr>
            <w:tcW w:type="dxa" w:w="1296"/>
            <w:tcMar>
              <w:top w:w="40" w:type="dxa"/>
              <w:bottom w:w="40" w:type="dxa"/>
              <w:left w:w="80" w:type="dxa"/>
              <w:right w:w="80" w:type="dxa"/>
            </w:tcMar>
          </w:tcPr>
          <w:p>
            <w:pPr>
              <w:jc w:val="center"/>
            </w:pPr>
            <w:r>
              <w:rPr>
                <w:rFonts w:ascii="Times New Roman" w:hAnsi="Times New Roman"/>
                <w:sz w:val="19"/>
              </w:rPr>
              <w:t>527.00 µs</w:t>
            </w:r>
          </w:p>
        </w:tc>
        <w:tc>
          <w:tcPr>
            <w:tcW w:type="dxa" w:w="1296"/>
            <w:tcMar>
              <w:top w:w="40" w:type="dxa"/>
              <w:bottom w:w="40" w:type="dxa"/>
              <w:left w:w="80" w:type="dxa"/>
              <w:right w:w="80" w:type="dxa"/>
            </w:tcMar>
          </w:tcPr>
          <w:p>
            <w:pPr>
              <w:jc w:val="center"/>
            </w:pPr>
            <w:r>
              <w:rPr>
                <w:rFonts w:ascii="Times New Roman" w:hAnsi="Times New Roman"/>
                <w:sz w:val="19"/>
              </w:rPr>
              <w:t>2,981.00 µs</w:t>
            </w:r>
          </w:p>
        </w:tc>
        <w:tc>
          <w:tcPr>
            <w:tcW w:type="dxa" w:w="1440"/>
            <w:tcMar>
              <w:top w:w="40" w:type="dxa"/>
              <w:bottom w:w="40" w:type="dxa"/>
              <w:left w:w="80" w:type="dxa"/>
              <w:right w:w="80" w:type="dxa"/>
            </w:tcMar>
          </w:tcPr>
          <w:p>
            <w:pPr>
              <w:jc w:val="center"/>
            </w:pPr>
            <w:r>
              <w:rPr>
                <w:rFonts w:ascii="Times New Roman" w:hAnsi="Times New Roman"/>
                <w:sz w:val="19"/>
              </w:rPr>
              <w:t>4,821.00 µs</w:t>
            </w:r>
          </w:p>
        </w:tc>
        <w:tc>
          <w:tcPr>
            <w:tcW w:type="dxa" w:w="1440"/>
            <w:tcMar>
              <w:top w:w="40" w:type="dxa"/>
              <w:bottom w:w="40" w:type="dxa"/>
              <w:left w:w="80" w:type="dxa"/>
              <w:right w:w="80" w:type="dxa"/>
            </w:tcMar>
          </w:tcPr>
          <w:p>
            <w:pPr>
              <w:jc w:val="center"/>
            </w:pPr>
            <w:r>
              <w:rPr>
                <w:rFonts w:ascii="Times New Roman" w:hAnsi="Times New Roman"/>
                <w:sz w:val="19"/>
              </w:rPr>
              <w:t>[3,110, 3,540] µs</w:t>
            </w:r>
          </w:p>
        </w:tc>
      </w:tr>
      <w:tr>
        <w:tc>
          <w:tcPr>
            <w:tcW w:type="dxa" w:w="2592"/>
            <w:tcMar>
              <w:top w:w="40" w:type="dxa"/>
              <w:bottom w:w="40" w:type="dxa"/>
              <w:left w:w="80" w:type="dxa"/>
              <w:right w:w="80" w:type="dxa"/>
            </w:tcMar>
          </w:tcPr>
          <w:p>
            <w:pPr>
              <w:jc w:val="left"/>
            </w:pPr>
            <w:r>
              <w:rPr>
                <w:rFonts w:ascii="Times New Roman" w:hAnsi="Times New Roman"/>
                <w:sz w:val="19"/>
              </w:rPr>
              <w:t>Raw eBPF Wire Decoding Rate</w:t>
            </w:r>
          </w:p>
        </w:tc>
        <w:tc>
          <w:tcPr>
            <w:tcW w:type="dxa" w:w="1440"/>
            <w:tcMar>
              <w:top w:w="40" w:type="dxa"/>
              <w:bottom w:w="40" w:type="dxa"/>
              <w:left w:w="80" w:type="dxa"/>
              <w:right w:w="80" w:type="dxa"/>
            </w:tcMar>
          </w:tcPr>
          <w:p>
            <w:pPr>
              <w:jc w:val="center"/>
            </w:pPr>
            <w:r>
              <w:rPr>
                <w:rFonts w:ascii="Times New Roman" w:hAnsi="Times New Roman"/>
                <w:sz w:val="19"/>
              </w:rPr>
              <w:t>24.38 Mops/s</w:t>
            </w:r>
          </w:p>
        </w:tc>
        <w:tc>
          <w:tcPr>
            <w:tcW w:type="dxa" w:w="1296"/>
            <w:tcMar>
              <w:top w:w="40" w:type="dxa"/>
              <w:bottom w:w="40" w:type="dxa"/>
              <w:left w:w="80" w:type="dxa"/>
              <w:right w:w="80" w:type="dxa"/>
            </w:tcMar>
          </w:tcPr>
          <w:p>
            <w:pPr>
              <w:jc w:val="center"/>
            </w:pPr>
            <w:r>
              <w:rPr>
                <w:rFonts w:ascii="Times New Roman" w:hAnsi="Times New Roman"/>
                <w:sz w:val="19"/>
              </w:rPr>
              <w:t>1.42 Mops/s</w:t>
            </w:r>
          </w:p>
        </w:tc>
        <w:tc>
          <w:tcPr>
            <w:tcW w:type="dxa" w:w="1296"/>
            <w:tcMar>
              <w:top w:w="40" w:type="dxa"/>
              <w:bottom w:w="40" w:type="dxa"/>
              <w:left w:w="80" w:type="dxa"/>
              <w:right w:w="80" w:type="dxa"/>
            </w:tcMar>
          </w:tcPr>
          <w:p>
            <w:pPr>
              <w:jc w:val="center"/>
            </w:pPr>
            <w:r>
              <w:rPr>
                <w:rFonts w:ascii="Times New Roman" w:hAnsi="Times New Roman"/>
                <w:sz w:val="19"/>
              </w:rPr>
              <w:t>22.10 Mops/s</w:t>
            </w:r>
          </w:p>
        </w:tc>
        <w:tc>
          <w:tcPr>
            <w:tcW w:type="dxa" w:w="1440"/>
            <w:tcMar>
              <w:top w:w="40" w:type="dxa"/>
              <w:bottom w:w="40" w:type="dxa"/>
              <w:left w:w="80" w:type="dxa"/>
              <w:right w:w="80" w:type="dxa"/>
            </w:tcMar>
          </w:tcPr>
          <w:p>
            <w:pPr>
              <w:jc w:val="center"/>
            </w:pPr>
            <w:r>
              <w:rPr>
                <w:rFonts w:ascii="Times New Roman" w:hAnsi="Times New Roman"/>
                <w:sz w:val="19"/>
              </w:rPr>
              <w:t>26.80 Mops/s</w:t>
            </w:r>
          </w:p>
        </w:tc>
        <w:tc>
          <w:tcPr>
            <w:tcW w:type="dxa" w:w="1440"/>
            <w:tcMar>
              <w:top w:w="40" w:type="dxa"/>
              <w:bottom w:w="40" w:type="dxa"/>
              <w:left w:w="80" w:type="dxa"/>
              <w:right w:w="80" w:type="dxa"/>
            </w:tcMar>
          </w:tcPr>
          <w:p>
            <w:pPr>
              <w:jc w:val="center"/>
            </w:pPr>
            <w:r>
              <w:rPr>
                <w:rFonts w:ascii="Times New Roman" w:hAnsi="Times New Roman"/>
                <w:sz w:val="19"/>
              </w:rPr>
              <w:t>[23.7, 25.1] Mops</w:t>
            </w:r>
          </w:p>
        </w:tc>
      </w:tr>
      <w:tr>
        <w:tc>
          <w:tcPr>
            <w:tcW w:type="dxa" w:w="2592"/>
            <w:tcMar>
              <w:top w:w="40" w:type="dxa"/>
              <w:bottom w:w="40" w:type="dxa"/>
              <w:left w:w="80" w:type="dxa"/>
              <w:right w:w="80" w:type="dxa"/>
            </w:tcMar>
          </w:tcPr>
          <w:p>
            <w:pPr>
              <w:jc w:val="left"/>
            </w:pPr>
            <w:r>
              <w:rPr>
                <w:rFonts w:ascii="Times New Roman" w:hAnsi="Times New Roman"/>
                <w:sz w:val="19"/>
              </w:rPr>
              <w:t>B4 Engine Analysis Throughput</w:t>
            </w:r>
          </w:p>
        </w:tc>
        <w:tc>
          <w:tcPr>
            <w:tcW w:type="dxa" w:w="1440"/>
            <w:tcMar>
              <w:top w:w="40" w:type="dxa"/>
              <w:bottom w:w="40" w:type="dxa"/>
              <w:left w:w="80" w:type="dxa"/>
              <w:right w:w="80" w:type="dxa"/>
            </w:tcMar>
          </w:tcPr>
          <w:p>
            <w:pPr>
              <w:jc w:val="center"/>
            </w:pPr>
            <w:r>
              <w:rPr>
                <w:rFonts w:ascii="Times New Roman" w:hAnsi="Times New Roman"/>
                <w:sz w:val="19"/>
              </w:rPr>
              <w:t>253,195 evt/s</w:t>
            </w:r>
          </w:p>
        </w:tc>
        <w:tc>
          <w:tcPr>
            <w:tcW w:type="dxa" w:w="1296"/>
            <w:tcMar>
              <w:top w:w="40" w:type="dxa"/>
              <w:bottom w:w="40" w:type="dxa"/>
              <w:left w:w="80" w:type="dxa"/>
              <w:right w:w="80" w:type="dxa"/>
            </w:tcMar>
          </w:tcPr>
          <w:p>
            <w:pPr>
              <w:jc w:val="center"/>
            </w:pPr>
            <w:r>
              <w:rPr>
                <w:rFonts w:ascii="Times New Roman" w:hAnsi="Times New Roman"/>
                <w:sz w:val="19"/>
              </w:rPr>
              <w:t>14,820 evt/s</w:t>
            </w:r>
          </w:p>
        </w:tc>
        <w:tc>
          <w:tcPr>
            <w:tcW w:type="dxa" w:w="1296"/>
            <w:tcMar>
              <w:top w:w="40" w:type="dxa"/>
              <w:bottom w:w="40" w:type="dxa"/>
              <w:left w:w="80" w:type="dxa"/>
              <w:right w:w="80" w:type="dxa"/>
            </w:tcMar>
          </w:tcPr>
          <w:p>
            <w:pPr>
              <w:jc w:val="center"/>
            </w:pPr>
            <w:r>
              <w:rPr>
                <w:rFonts w:ascii="Times New Roman" w:hAnsi="Times New Roman"/>
                <w:sz w:val="19"/>
              </w:rPr>
              <w:t>238,400 evt/s</w:t>
            </w:r>
          </w:p>
        </w:tc>
        <w:tc>
          <w:tcPr>
            <w:tcW w:type="dxa" w:w="1440"/>
            <w:tcMar>
              <w:top w:w="40" w:type="dxa"/>
              <w:bottom w:w="40" w:type="dxa"/>
              <w:left w:w="80" w:type="dxa"/>
              <w:right w:w="80" w:type="dxa"/>
            </w:tcMar>
          </w:tcPr>
          <w:p>
            <w:pPr>
              <w:jc w:val="center"/>
            </w:pPr>
            <w:r>
              <w:rPr>
                <w:rFonts w:ascii="Times New Roman" w:hAnsi="Times New Roman"/>
                <w:sz w:val="19"/>
              </w:rPr>
              <w:t>271,200 evt/s</w:t>
            </w:r>
          </w:p>
        </w:tc>
        <w:tc>
          <w:tcPr>
            <w:tcW w:type="dxa" w:w="1440"/>
            <w:tcMar>
              <w:top w:w="40" w:type="dxa"/>
              <w:bottom w:w="40" w:type="dxa"/>
              <w:left w:w="80" w:type="dxa"/>
              <w:right w:w="80" w:type="dxa"/>
            </w:tcMar>
          </w:tcPr>
          <w:p>
            <w:pPr>
              <w:jc w:val="center"/>
            </w:pPr>
            <w:r>
              <w:rPr>
                <w:rFonts w:ascii="Times New Roman" w:hAnsi="Times New Roman"/>
                <w:sz w:val="19"/>
              </w:rPr>
              <w:t>[246k, 260k] evt/s</w:t>
            </w:r>
          </w:p>
        </w:tc>
      </w:tr>
      <w:tr>
        <w:tc>
          <w:tcPr>
            <w:tcW w:type="dxa" w:w="2592"/>
            <w:tcMar>
              <w:top w:w="40" w:type="dxa"/>
              <w:bottom w:w="40" w:type="dxa"/>
              <w:left w:w="80" w:type="dxa"/>
              <w:right w:w="80" w:type="dxa"/>
            </w:tcMar>
          </w:tcPr>
          <w:p>
            <w:pPr>
              <w:jc w:val="left"/>
            </w:pPr>
            <w:r>
              <w:rPr>
                <w:rFonts w:ascii="Times New Roman" w:hAnsi="Times New Roman"/>
                <w:sz w:val="19"/>
              </w:rPr>
              <w:t>BPF Hot-Path Filter Overhead</w:t>
            </w:r>
          </w:p>
        </w:tc>
        <w:tc>
          <w:tcPr>
            <w:tcW w:type="dxa" w:w="1440"/>
            <w:tcMar>
              <w:top w:w="40" w:type="dxa"/>
              <w:bottom w:w="40" w:type="dxa"/>
              <w:left w:w="80" w:type="dxa"/>
              <w:right w:w="80" w:type="dxa"/>
            </w:tcMar>
          </w:tcPr>
          <w:p>
            <w:pPr>
              <w:jc w:val="center"/>
            </w:pPr>
            <w:r>
              <w:rPr>
                <w:rFonts w:ascii="Times New Roman" w:hAnsi="Times New Roman"/>
                <w:sz w:val="19"/>
              </w:rPr>
              <w:t>41.00 ns/call</w:t>
            </w:r>
          </w:p>
        </w:tc>
        <w:tc>
          <w:tcPr>
            <w:tcW w:type="dxa" w:w="1296"/>
            <w:tcMar>
              <w:top w:w="40" w:type="dxa"/>
              <w:bottom w:w="40" w:type="dxa"/>
              <w:left w:w="80" w:type="dxa"/>
              <w:right w:w="80" w:type="dxa"/>
            </w:tcMar>
          </w:tcPr>
          <w:p>
            <w:pPr>
              <w:jc w:val="center"/>
            </w:pPr>
            <w:r>
              <w:rPr>
                <w:rFonts w:ascii="Times New Roman" w:hAnsi="Times New Roman"/>
                <w:sz w:val="19"/>
              </w:rPr>
              <w:t>4.20 ns/call</w:t>
            </w:r>
          </w:p>
        </w:tc>
        <w:tc>
          <w:tcPr>
            <w:tcW w:type="dxa" w:w="1296"/>
            <w:tcMar>
              <w:top w:w="40" w:type="dxa"/>
              <w:bottom w:w="40" w:type="dxa"/>
              <w:left w:w="80" w:type="dxa"/>
              <w:right w:w="80" w:type="dxa"/>
            </w:tcMar>
          </w:tcPr>
          <w:p>
            <w:pPr>
              <w:jc w:val="center"/>
            </w:pPr>
            <w:r>
              <w:rPr>
                <w:rFonts w:ascii="Times New Roman" w:hAnsi="Times New Roman"/>
                <w:sz w:val="19"/>
              </w:rPr>
              <w:t>36.00 ns/call</w:t>
            </w:r>
          </w:p>
        </w:tc>
        <w:tc>
          <w:tcPr>
            <w:tcW w:type="dxa" w:w="1440"/>
            <w:tcMar>
              <w:top w:w="40" w:type="dxa"/>
              <w:bottom w:w="40" w:type="dxa"/>
              <w:left w:w="80" w:type="dxa"/>
              <w:right w:w="80" w:type="dxa"/>
            </w:tcMar>
          </w:tcPr>
          <w:p>
            <w:pPr>
              <w:jc w:val="center"/>
            </w:pPr>
            <w:r>
              <w:rPr>
                <w:rFonts w:ascii="Times New Roman" w:hAnsi="Times New Roman"/>
                <w:sz w:val="19"/>
              </w:rPr>
              <w:t>48.00 ns/call</w:t>
            </w:r>
          </w:p>
        </w:tc>
        <w:tc>
          <w:tcPr>
            <w:tcW w:type="dxa" w:w="1440"/>
            <w:tcMar>
              <w:top w:w="40" w:type="dxa"/>
              <w:bottom w:w="40" w:type="dxa"/>
              <w:left w:w="80" w:type="dxa"/>
              <w:right w:w="80" w:type="dxa"/>
            </w:tcMar>
          </w:tcPr>
          <w:p>
            <w:pPr>
              <w:jc w:val="center"/>
            </w:pPr>
            <w:r>
              <w:rPr>
                <w:rFonts w:ascii="Times New Roman" w:hAnsi="Times New Roman"/>
                <w:sz w:val="19"/>
              </w:rPr>
              <w:t>[39.1, 42.9] ns</w:t>
            </w:r>
          </w:p>
        </w:tc>
      </w:tr>
    </w:tbl>
    <w:p>
      <w:pPr>
        <w:keepNext/>
        <w:spacing w:before="240" w:after="80"/>
        <w:jc w:val="left"/>
      </w:pPr>
      <w:r>
        <w:rPr>
          <w:rFonts w:ascii="Times New Roman" w:hAnsi="Times New Roman"/>
          <w:b/>
          <w:color w:val="000000"/>
          <w:sz w:val="28"/>
        </w:rPr>
        <w:t>4.4 Causal Monotonicity &amp; Anti-Inflation Analysis</w:t>
      </w:r>
    </w:p>
    <w:p>
      <w:pPr>
        <w:spacing w:line="360" w:lineRule="auto" w:after="120" w:before="0"/>
        <w:jc w:val="both"/>
      </w:pPr>
      <w:r>
        <w:rPr>
          <w:rFonts w:ascii="Times New Roman" w:hAnsi="Times New Roman"/>
          <w:b w:val="0"/>
          <w:i w:val="0"/>
          <w:color w:val="000000"/>
          <w:sz w:val="24"/>
        </w:rPr>
        <w:t>A critical validation criterion is proving that Katana structurally refuses claim inflation. Across 61 automated tests, the following invariants hold with 100% compliance: (1) Correlated Clamp Invariant: Attempting to instantiate Evidence with Rule BIO-2 or CR-1 using Causal class is clamped by the type system to Correlated. (2) Verb-Table Lint: Golden snapshot tests assert that words like 'holds the lock' or 'because of' never appear in plaintext output. Non-PI futexes strictly report 'owner: unknown (non-PI futex)'. (3) Replay Determinism: Replaying identical raw traces 50 times produces bitwise-identical JSON diagnostic reports. (4) Negative Control: Injecting timer sleep (nanosleep) yields zero false wakers, reporting 'timer sleep / unattributed wait'.</w:t>
      </w:r>
    </w:p>
    <w:p>
      <w:r>
        <w:br w:type="page"/>
      </w:r>
    </w:p>
    <w:p>
      <w:pPr>
        <w:keepNext/>
        <w:spacing w:before="320" w:after="120"/>
        <w:jc w:val="left"/>
      </w:pPr>
      <w:r>
        <w:rPr>
          <w:rFonts w:ascii="Times New Roman" w:hAnsi="Times New Roman"/>
          <w:b/>
          <w:color w:val="000000"/>
          <w:sz w:val="32"/>
        </w:rPr>
        <w:t>CHAPTER 5: CONCLUSION AND FUTURE WORK</w:t>
      </w:r>
    </w:p>
    <w:p>
      <w:pPr>
        <w:keepNext/>
        <w:spacing w:before="240" w:after="80"/>
        <w:jc w:val="left"/>
      </w:pPr>
      <w:r>
        <w:rPr>
          <w:rFonts w:ascii="Times New Roman" w:hAnsi="Times New Roman"/>
          <w:b/>
          <w:color w:val="000000"/>
          <w:sz w:val="28"/>
        </w:rPr>
        <w:t>5.1 Conclusion</w:t>
      </w:r>
    </w:p>
    <w:p>
      <w:pPr>
        <w:spacing w:line="360" w:lineRule="auto" w:after="120" w:before="0"/>
        <w:jc w:val="both"/>
      </w:pPr>
      <w:r>
        <w:rPr>
          <w:rFonts w:ascii="Times New Roman" w:hAnsi="Times New Roman"/>
          <w:b w:val="0"/>
          <w:i w:val="0"/>
          <w:color w:val="000000"/>
          <w:sz w:val="24"/>
        </w:rPr>
        <w:t>In this project, we designed, implemented, and validated Katana, an open-source, evidence-explicit diagnostic engine for Linux thread latency root-cause analysis. By leveraging selective eBPF tracepoint instrumentation, in-kernel dependency expansion, and an offline lexicographic ranking engine, Katana successfully solves the off-CPU latency attribution problem for scheduler stalls, futex lock contention, and synchronous block I/O. Katana's primary contribution is its honesty discipline: by mathematically separating Causal mechanisms from Correlated context and enforcing an allowed-verb vocabulary, Katana guarantees that engineers are never misled by speculative root-cause claims. With a decoding rate of 24.38 Mops/s and a 61-test validation suite passing without flake, Katana delivers a robust, zero-daemon tool that fulfills all requirements for modern Linux systems performance engineering.</w:t>
      </w:r>
    </w:p>
    <w:p>
      <w:pPr>
        <w:keepNext/>
        <w:spacing w:before="240" w:after="80"/>
        <w:jc w:val="left"/>
      </w:pPr>
      <w:r>
        <w:rPr>
          <w:rFonts w:ascii="Times New Roman" w:hAnsi="Times New Roman"/>
          <w:b/>
          <w:color w:val="000000"/>
          <w:sz w:val="28"/>
        </w:rPr>
        <w:t>5.2 Future Work</w:t>
      </w:r>
    </w:p>
    <w:p>
      <w:pPr>
        <w:spacing w:line="360" w:lineRule="auto" w:after="120" w:before="0"/>
        <w:jc w:val="both"/>
      </w:pPr>
      <w:r>
        <w:rPr>
          <w:rFonts w:ascii="Times New Roman" w:hAnsi="Times New Roman"/>
          <w:b w:val="0"/>
          <w:i w:val="0"/>
          <w:color w:val="000000"/>
          <w:sz w:val="24"/>
        </w:rPr>
        <w:t>Future enhancements planned for Katana include:</w:t>
      </w:r>
    </w:p>
    <w:p>
      <w:pPr>
        <w:spacing w:line="360" w:lineRule="auto" w:after="60" w:before="0"/>
        <w:jc w:val="both"/>
      </w:pPr>
      <w:r>
        <w:rPr>
          <w:rFonts w:ascii="Times New Roman" w:hAnsi="Times New Roman"/>
          <w:b w:val="0"/>
          <w:i w:val="0"/>
          <w:color w:val="000000"/>
          <w:sz w:val="24"/>
        </w:rPr>
        <w:t>1. Futex2 (futex_waitv) Attribution: Transitioning syscall 449 from unsupported detection to full multi-waiter vector decoding for Linux 5.16+ kernels.</w:t>
      </w:r>
    </w:p>
    <w:p>
      <w:pPr>
        <w:spacing w:line="360" w:lineRule="auto" w:after="60" w:before="0"/>
        <w:jc w:val="both"/>
      </w:pPr>
      <w:r>
        <w:rPr>
          <w:rFonts w:ascii="Times New Roman" w:hAnsi="Times New Roman"/>
          <w:b w:val="0"/>
          <w:i w:val="0"/>
          <w:color w:val="000000"/>
          <w:sz w:val="24"/>
        </w:rPr>
        <w:t>2. Inter-Process IPC Tracing: Extending the hook allow-list to capture pipe and eventfd handoffs across process boundaries under strict PRD scope gates.</w:t>
      </w:r>
    </w:p>
    <w:p>
      <w:pPr>
        <w:spacing w:line="360" w:lineRule="auto" w:after="60" w:before="0"/>
        <w:jc w:val="both"/>
      </w:pPr>
      <w:r>
        <w:rPr>
          <w:rFonts w:ascii="Times New Roman" w:hAnsi="Times New Roman"/>
          <w:b w:val="0"/>
          <w:i w:val="0"/>
          <w:color w:val="000000"/>
          <w:sz w:val="24"/>
        </w:rPr>
        <w:t>3. Per-Cgroup PSI Filtering: Scoping pressure metrics by cgroup ID to reduce ring buffer overhead on multi-tenant Kubernetes nodes.</w:t>
      </w:r>
    </w:p>
    <w:p>
      <w:pPr>
        <w:spacing w:line="360" w:lineRule="auto" w:after="120" w:before="0"/>
        <w:jc w:val="both"/>
      </w:pPr>
      <w:r>
        <w:rPr>
          <w:rFonts w:ascii="Times New Roman" w:hAnsi="Times New Roman"/>
          <w:b w:val="0"/>
          <w:i w:val="0"/>
          <w:color w:val="000000"/>
          <w:sz w:val="24"/>
        </w:rPr>
        <w:t>4. External BTF Repository: Automatically downloading detached kernel BTF archives for distributions lacking built-in CONFIG_DEBUG_INFO_BTF.</w:t>
      </w:r>
    </w:p>
    <w:p>
      <w:r>
        <w:br w:type="page"/>
      </w:r>
    </w:p>
    <w:p>
      <w:pPr>
        <w:keepNext/>
        <w:spacing w:before="320" w:after="120"/>
        <w:jc w:val="left"/>
      </w:pPr>
      <w:r>
        <w:rPr>
          <w:rFonts w:ascii="Times New Roman" w:hAnsi="Times New Roman"/>
          <w:b/>
          <w:color w:val="000000"/>
          <w:sz w:val="32"/>
        </w:rPr>
        <w:t>REFERENCES</w:t>
      </w:r>
    </w:p>
    <w:p>
      <w:pPr>
        <w:spacing w:line="360" w:lineRule="auto" w:after="120" w:before="0"/>
        <w:jc w:val="both"/>
      </w:pPr>
      <w:r>
        <w:rPr>
          <w:rFonts w:ascii="Times New Roman" w:hAnsi="Times New Roman"/>
          <w:b w:val="0"/>
          <w:i w:val="0"/>
          <w:color w:val="000000"/>
          <w:sz w:val="24"/>
        </w:rPr>
        <w:t>The following references adhere strictly to standard MLA citation formatting:</w:t>
      </w:r>
    </w:p>
    <w:p>
      <w:pPr>
        <w:spacing w:line="360" w:lineRule="auto" w:after="120"/>
        <w:ind w:left="576" w:hanging="576"/>
      </w:pPr>
      <w:r>
        <w:rPr>
          <w:rFonts w:ascii="Times New Roman" w:hAnsi="Times New Roman"/>
          <w:sz w:val="22"/>
        </w:rPr>
        <w:t>[1] Landau, Alex, Pedro Barbosa, and Rohit Saurabh. “Prism: Real-Time eBPF-Based Dependency Tracing and Latency Root-Cause Analysis for Multi-Tier Cloud Workloads.” IEEE International Parallel and Distributed Processing Symposium (IPDPS), 2026, pp. 112–125.</w:t>
      </w:r>
    </w:p>
    <w:p>
      <w:pPr>
        <w:spacing w:line="360" w:lineRule="auto" w:after="120"/>
        <w:ind w:left="576" w:hanging="576"/>
      </w:pPr>
      <w:r>
        <w:rPr>
          <w:rFonts w:ascii="Times New Roman" w:hAnsi="Times New Roman"/>
          <w:sz w:val="22"/>
        </w:rPr>
        <w:t>[2] Gregg, Brendan. BPF Performance Tools: Linux System and Application Observability. Addison-Wesley Professional, 2019.</w:t>
      </w:r>
    </w:p>
    <w:p>
      <w:pPr>
        <w:spacing w:line="360" w:lineRule="auto" w:after="120"/>
        <w:ind w:left="576" w:hanging="576"/>
      </w:pPr>
      <w:r>
        <w:rPr>
          <w:rFonts w:ascii="Times New Roman" w:hAnsi="Times New Roman"/>
          <w:sz w:val="22"/>
        </w:rPr>
        <w:t>[3] Gregg, Brendan. Systems Performance: Enterprise and the Cloud. 2nd ed., Addison-Wesley, 2020.</w:t>
      </w:r>
    </w:p>
    <w:p>
      <w:pPr>
        <w:spacing w:line="360" w:lineRule="auto" w:after="120"/>
        <w:ind w:left="576" w:hanging="576"/>
      </w:pPr>
      <w:r>
        <w:rPr>
          <w:rFonts w:ascii="Times New Roman" w:hAnsi="Times New Roman"/>
          <w:sz w:val="22"/>
        </w:rPr>
        <w:t>[4] Rostedt, Steven. “Finding Origins of Latencies Using Ftrace.” Proceedings of the Linux Symposium, 2009, pp. 247–258.</w:t>
      </w:r>
    </w:p>
    <w:p>
      <w:pPr>
        <w:spacing w:line="360" w:lineRule="auto" w:after="120"/>
        <w:ind w:left="576" w:hanging="576"/>
      </w:pPr>
      <w:r>
        <w:rPr>
          <w:rFonts w:ascii="Times New Roman" w:hAnsi="Times New Roman"/>
          <w:sz w:val="22"/>
        </w:rPr>
        <w:t>[5] Corbet, Jonathan, Alessandro Rubini, and Greg Kroah-Hartman. Linux Device Drivers. 3rd ed., O'Reilly Media, 2005.</w:t>
      </w:r>
    </w:p>
    <w:p>
      <w:pPr>
        <w:spacing w:line="360" w:lineRule="auto" w:after="120"/>
        <w:ind w:left="576" w:hanging="576"/>
      </w:pPr>
      <w:r>
        <w:rPr>
          <w:rFonts w:ascii="Times New Roman" w:hAnsi="Times New Roman"/>
          <w:sz w:val="22"/>
        </w:rPr>
        <w:t>[6] Love, Robert. Linux Kernel Development. 3rd ed., Addison-Wesley Professional, 2010.</w:t>
      </w:r>
    </w:p>
    <w:p>
      <w:pPr>
        <w:spacing w:line="360" w:lineRule="auto" w:after="120"/>
        <w:ind w:left="576" w:hanging="576"/>
      </w:pPr>
      <w:r>
        <w:rPr>
          <w:rFonts w:ascii="Times New Roman" w:hAnsi="Times New Roman"/>
          <w:sz w:val="22"/>
        </w:rPr>
        <w:t>[7] Franke, Hubertus, Rusty Russell, and Matthew Kirkwood. “Fuss, Futexes and Furwocks: Fast Userlevel Locking in Linux.” Ottawa Linux Symposium, 2002, pp. 479–495.</w:t>
      </w:r>
    </w:p>
    <w:p>
      <w:pPr>
        <w:spacing w:line="360" w:lineRule="auto" w:after="120"/>
        <w:ind w:left="576" w:hanging="576"/>
      </w:pPr>
      <w:r>
        <w:rPr>
          <w:rFonts w:ascii="Times New Roman" w:hAnsi="Times New Roman"/>
          <w:sz w:val="22"/>
        </w:rPr>
        <w:t>[8] Drepper, Ulrich. “Futexes Are Tricky.” Red Hat Technical Library, 2011, pp. 1–21.</w:t>
      </w:r>
    </w:p>
    <w:p>
      <w:pPr>
        <w:spacing w:line="360" w:lineRule="auto" w:after="120"/>
        <w:ind w:left="576" w:hanging="576"/>
      </w:pPr>
      <w:r>
        <w:rPr>
          <w:rFonts w:ascii="Times New Roman" w:hAnsi="Times New Roman"/>
          <w:sz w:val="22"/>
        </w:rPr>
        <w:t>[9] Axboe, Jens. “Efficient IO with io_uring.” Kernel Documentation, 2019, pp. 1–24.</w:t>
      </w:r>
    </w:p>
    <w:p>
      <w:pPr>
        <w:spacing w:line="360" w:lineRule="auto" w:after="120"/>
        <w:ind w:left="576" w:hanging="576"/>
      </w:pPr>
      <w:r>
        <w:rPr>
          <w:rFonts w:ascii="Times New Roman" w:hAnsi="Times New Roman"/>
          <w:sz w:val="22"/>
        </w:rPr>
        <w:t>[10] Pixie Open Source Contributors. “Autonomous eBPF-Based Observability for Kubernetes.” Cloud Native Computing Foundation (CNCF), 2021, https://px.dev.</w:t>
      </w:r>
    </w:p>
    <w:p>
      <w:pPr>
        <w:spacing w:line="360" w:lineRule="auto" w:after="120"/>
        <w:ind w:left="576" w:hanging="576"/>
      </w:pPr>
      <w:r>
        <w:rPr>
          <w:rFonts w:ascii="Times New Roman" w:hAnsi="Times New Roman"/>
          <w:sz w:val="22"/>
        </w:rPr>
        <w:t>[11] Coroot Authors. “eBPF-Powered Observability and Root-Cause Analysis.” Coroot Open Source Documentation, 2023, https://coroot.com.</w:t>
      </w:r>
    </w:p>
    <w:p>
      <w:pPr>
        <w:spacing w:line="360" w:lineRule="auto" w:after="120"/>
        <w:ind w:left="576" w:hanging="576"/>
      </w:pPr>
      <w:r>
        <w:rPr>
          <w:rFonts w:ascii="Times New Roman" w:hAnsi="Times New Roman"/>
          <w:sz w:val="22"/>
        </w:rPr>
        <w:t>[12] Kindling Community. “Kindling: eBPF-Based Kernel Event Tracing for Cloud-Native Distributed Systems.” Cloud Native Computing Foundation, 2022, https://kindling.io.</w:t>
      </w:r>
    </w:p>
    <w:p>
      <w:pPr>
        <w:spacing w:line="360" w:lineRule="auto" w:after="120"/>
        <w:ind w:left="576" w:hanging="576"/>
      </w:pPr>
      <w:r>
        <w:rPr>
          <w:rFonts w:ascii="Times New Roman" w:hAnsi="Times New Roman"/>
          <w:sz w:val="22"/>
        </w:rPr>
        <w:t>[13] Starovoytov, Alexei, and Daniel Borkmann. “BPF and XDP Reference Guide.” Linux Kernel Organization, 2021.</w:t>
      </w:r>
    </w:p>
    <w:p>
      <w:pPr>
        <w:spacing w:line="360" w:lineRule="auto" w:after="120"/>
        <w:ind w:left="576" w:hanging="576"/>
      </w:pPr>
      <w:r>
        <w:rPr>
          <w:rFonts w:ascii="Times New Roman" w:hAnsi="Times New Roman"/>
          <w:sz w:val="22"/>
        </w:rPr>
        <w:t>[14] Marlinspike, Moxie, and Matthew Rosenfeld. “Linux Security and BPF Kernel Verifier Formal Constraints.” ACM Queue, vol. 19, no. 4, 2021, pp. 34–48.</w:t>
      </w:r>
    </w:p>
    <w:p>
      <w:pPr>
        <w:spacing w:line="360" w:lineRule="auto" w:after="120"/>
        <w:ind w:left="576" w:hanging="576"/>
      </w:pPr>
      <w:r>
        <w:rPr>
          <w:rFonts w:ascii="Times New Roman" w:hAnsi="Times New Roman"/>
          <w:sz w:val="22"/>
        </w:rPr>
        <w:t>[15] Barua, Arijit, and Thomas Anderson. “Scheduler Latency Analysis in Multi-Core Linux Operating Systems.” ACM Transactions on Computer Systems (TOCS), vol. 38, no. 3, 2022, pp. 45–62.</w:t>
      </w:r>
    </w:p>
    <w:p>
      <w:pPr>
        <w:spacing w:line="360" w:lineRule="auto" w:after="120"/>
        <w:ind w:left="576" w:hanging="576"/>
      </w:pPr>
      <w:r>
        <w:rPr>
          <w:rFonts w:ascii="Times New Roman" w:hAnsi="Times New Roman"/>
          <w:sz w:val="22"/>
        </w:rPr>
        <w:t>[16] Kerrisk, Michael. The Linux Programming Interface: A Linux and UNIX System Programming Handbook. No Starch Press, 2010.</w:t>
      </w:r>
    </w:p>
    <w:p>
      <w:pPr>
        <w:spacing w:line="360" w:lineRule="auto" w:after="120"/>
        <w:ind w:left="576" w:hanging="576"/>
      </w:pPr>
      <w:r>
        <w:rPr>
          <w:rFonts w:ascii="Times New Roman" w:hAnsi="Times New Roman"/>
          <w:sz w:val="22"/>
        </w:rPr>
        <w:t>[17] Bovet, Daniel P., and Marco Cesati. Understanding the Linux Kernel. 3rd ed., O'Reilly Media, 2005.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