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9D6E44" w14:textId="77777777" w:rsidR="006342C0" w:rsidRDefault="006342C0">
      <w:pPr>
        <w:spacing w:before="1400"/>
      </w:pPr>
    </w:p>
    <w:p>
      <w:pPr>
        <w:spacing w:after="240"/>
        <w:jc w:val="center"/>
      </w:pPr>
      <w:r>
        <w:rPr>
          <w:i/>
          <w:color w:val="475569"/>
          <w:sz w:val="22"/>
        </w:rPr>
        <w:t>Technical report revised 14 October 2026. Sections 41 through 43 are new in this revision and document the n8n Telegram automation layer, the household data-management security model, and the zero-cost 24/7 cloud deployment topology.</w:t>
      </w:r>
    </w:p>
    <w:p w14:paraId="73C91CCC" w14:textId="77777777" w:rsidR="00605C6B" w:rsidRDefault="00605C6B">
      <w:pPr>
        <w:spacing w:before="1400"/>
      </w:pPr>
    </w:p>
    <w:p w14:paraId="3773DD16" w14:textId="77777777" w:rsidR="00605C6B" w:rsidRDefault="00605C6B">
      <w:pPr>
        <w:spacing w:before="1400"/>
      </w:pPr>
    </w:p>
    <w:p w14:paraId="016C6004" w14:textId="21BBCC0D" w:rsidR="006342C0" w:rsidRDefault="00000000" w:rsidP="00605C6B">
      <w:pPr>
        <w:jc w:val="center"/>
      </w:pPr>
      <w:r>
        <w:rPr>
          <w:b/>
          <w:color w:val="0F172A"/>
          <w:sz w:val="56"/>
        </w:rPr>
        <w:t>Personal &amp; Family Finance Engine</w:t>
      </w:r>
      <w:r>
        <w:rPr>
          <w:b/>
          <w:color w:val="0F172A"/>
          <w:sz w:val="56"/>
        </w:rPr>
        <w:br/>
        <w:t>(Expense Planner)</w:t>
      </w:r>
      <w:r>
        <w:br w:type="page"/>
      </w:r>
    </w:p>
    <w:p w14:paraId="35AC2297" w14:textId="77777777" w:rsidR="006342C0" w:rsidRDefault="00000000" w:rsidP="00024B62">
      <w:pPr>
        <w:pStyle w:val="Heading1"/>
        <w:keepNext/>
        <w:spacing w:before="440" w:after="160"/>
        <w:jc w:val="both"/>
      </w:pPr>
      <w:r>
        <w:rPr>
          <w:b/>
          <w:color w:val="0F172A"/>
          <w:sz w:val="36"/>
        </w:rPr>
        <w:lastRenderedPageBreak/>
        <w:t>2. Table of Contents</w:t>
      </w:r>
    </w:p>
    <w:p>
      <w:pPr>
        <w:spacing w:after="120"/>
        <w:jc w:val="both"/>
      </w:pPr>
      <w:r>
        <w:t>The table below lists every section of this report with its page number. It is generated from the section headings and refreshes automatically whenever the document is opened in the word processor.</w:t>
      </w:r>
    </w:p>
    <w:p>
      <w:pPr>
        <w:spacing w:after="120"/>
        <w:jc w:val="both"/>
      </w:pPr>
      <w:r>
        <w:fldChar w:fldCharType="begin" w:dirty="true"/>
      </w:r>
      <w:r>
        <w:instrText xml:space="preserve"> TOC \o "1-1" \h \z \u </w:instrText>
      </w:r>
      <w:r>
        <w:fldChar w:fldCharType="separate"/>
      </w:r>
      <w:r>
        <w:t>If this text is still visible, select all (Ctrl+A) and press F9 to build the table of contents.</w:t>
      </w:r>
      <w:r>
        <w:fldChar w:fldCharType="end"/>
      </w:r>
    </w:p>
    <w:p w14:paraId="469AF419" w14:textId="77777777" w:rsidR="006342C0" w:rsidRDefault="00000000" w:rsidP="00024B62">
      <w:pPr>
        <w:pStyle w:val="Heading1"/>
        <w:keepNext/>
        <w:spacing w:before="440" w:after="160"/>
        <w:jc w:val="both"/>
      </w:pPr>
      <w:r>
        <w:rPr>
          <w:b/>
          <w:color w:val="0F172A"/>
          <w:sz w:val="36"/>
        </w:rPr>
        <w:lastRenderedPageBreak/>
        <w:t>3. Executive Introduction &amp; System Scope</w:t>
      </w:r>
    </w:p>
    <w:p w14:paraId="41933787" w14:textId="77777777" w:rsidR="006342C0" w:rsidRDefault="00000000" w:rsidP="00024B62">
      <w:pPr>
        <w:spacing w:after="120"/>
        <w:jc w:val="both"/>
      </w:pPr>
      <w:r>
        <w:t>The Personal &amp; Family Finance Engine (Expense Planner) is an advanced, production-grade web software application designed to solve complex financial tracking, statutory direct tax planning, multi-member household accounting, loan amortization modeling, AI-driven multimodal receipt extraction, and investment portfolio valuation. Developed using React 19, TypeScript 5.8, Vite 6, Node.js/Express 4, Cloud Firestore, and Google Gemini 3.7 AI, the application brings enterprise-grade software engineering principles to personal and family wealth management.</w:t>
      </w:r>
    </w:p>
    <w:p w14:paraId="47C604B8" w14:textId="77777777" w:rsidR="006342C0" w:rsidRDefault="00000000" w:rsidP="00024B62">
      <w:pPr>
        <w:spacing w:after="120"/>
        <w:jc w:val="both"/>
      </w:pPr>
      <w:r>
        <w:t>In contemporary financial software engineering, personal accounting systems face severe structural trade-offs. Traditional personal finance applications are frequently implemented as simplistic, single-user mobile tracking tools that lack deep wealth modeling, long-term loan prepayment sensitivity analysis, automated receipt scanning, or complex statutory tax compliance features. Conversely, corporate accounting platforms introduce overwhelming operational friction, rigid double-entry requirements, and steep learning curves that are inappropriate for personal or family household management. The Expense Planner platform bridges this gap by establishing a decoupled, single-page web architecture that combines sub-millisecond client responsiveness with serverless AI microservices and cloud document synchronization.</w:t>
      </w:r>
    </w:p>
    <w:p w14:paraId="12AFD60C" w14:textId="77777777" w:rsidR="006342C0" w:rsidRDefault="00000000" w:rsidP="00024B62">
      <w:pPr>
        <w:spacing w:after="120"/>
        <w:jc w:val="both"/>
      </w:pPr>
      <w:r>
        <w:t>Central to the system's design is its dual-tenant data scoping architecture. Operating across both individual user contexts and consolidated household (family unit) contexts, the application allows primary account holders, spouses, and dependents to share real-time transaction ledgers, joint spending budgets, total family income, and combined investment portfolio valuations. This dual-tenant approach enforces strict Role-Based Access Control (RBAC) while eliminating the need for manual bill splitting or disconnected spreadsheets.</w:t>
      </w:r>
    </w:p>
    <w:p w14:paraId="7EB33D9B" w14:textId="77777777" w:rsidR="006342C0" w:rsidRDefault="00000000" w:rsidP="00024B62">
      <w:pPr>
        <w:spacing w:after="120"/>
        <w:jc w:val="both"/>
      </w:pPr>
      <w:r>
        <w:t>Architecturally, the application guarantees zero-latency user interactions through a dual-layered caching subsystem. Client-side database reads are backed by Cloud Firestore's IndexedDB multi-tab persistent cache (persistentLocalCache with persistentMultipleTabManager), coupled with an in-memory Map cache (dataCache enforcing a 25-second TTL and inFlightCache promise deduplication). Concurrently, multimodal receipt processing is powered by an automated AI fallback pipeline that dynamically cycles across candidate Google Gemini models (gemini-2.5-flash, gemini-flash-latest, gemini-3.7-flash, and gemini-2.5-flash-lite), maintaining processing availability across full-stack Express servers, Vercel Serverless Functions, Cloudflare Pages Functions, and client fallback environments.</w:t>
      </w:r>
    </w:p>
    <w:p w14:paraId="369F548B" w14:textId="77777777" w:rsidR="00024B62" w:rsidRDefault="00024B62" w:rsidP="00024B62">
      <w:pPr>
        <w:spacing w:after="120"/>
        <w:jc w:val="both"/>
      </w:pPr>
    </w:p>
    <w:p w14:paraId="22A0A8F2" w14:textId="77777777" w:rsidR="00024B62" w:rsidRDefault="00024B62" w:rsidP="00024B62">
      <w:pPr>
        <w:spacing w:after="120"/>
        <w:jc w:val="both"/>
      </w:pPr>
    </w:p>
    <w:p w14:paraId="69E89561" w14:textId="77777777" w:rsidR="00024B62" w:rsidRDefault="00024B62" w:rsidP="00024B62">
      <w:pPr>
        <w:spacing w:after="120"/>
        <w:jc w:val="both"/>
      </w:pPr>
    </w:p>
    <w:p w14:paraId="1001C608" w14:textId="77777777" w:rsidR="00024B62" w:rsidRDefault="00024B62" w:rsidP="00024B62">
      <w:pPr>
        <w:spacing w:after="120"/>
        <w:jc w:val="both"/>
      </w:pPr>
    </w:p>
    <w:p w14:paraId="6F69F096" w14:textId="77777777" w:rsidR="00024B62" w:rsidRDefault="00024B62" w:rsidP="00024B62">
      <w:pPr>
        <w:spacing w:after="120"/>
        <w:jc w:val="both"/>
      </w:pPr>
    </w:p>
    <w:p w14:paraId="792B7B83" w14:textId="77777777" w:rsidR="00024B62" w:rsidRDefault="00024B62" w:rsidP="00024B62">
      <w:pPr>
        <w:spacing w:after="120"/>
        <w:jc w:val="both"/>
      </w:pPr>
    </w:p>
    <w:p w14:paraId="4EBBFAA1" w14:textId="77777777" w:rsidR="00024B62" w:rsidRDefault="00024B62" w:rsidP="00024B62">
      <w:pPr>
        <w:spacing w:after="120"/>
        <w:jc w:val="both"/>
      </w:pPr>
    </w:p>
    <w:p w14:paraId="14F596DF" w14:textId="77777777" w:rsidR="00024B62" w:rsidRDefault="00024B62" w:rsidP="00024B62">
      <w:pPr>
        <w:spacing w:after="120"/>
        <w:jc w:val="both"/>
      </w:pPr>
    </w:p>
    <w:p w14:paraId="01751E21" w14:textId="77777777" w:rsidR="00024B62" w:rsidRDefault="00024B62" w:rsidP="00024B62">
      <w:pPr>
        <w:spacing w:after="120"/>
        <w:jc w:val="both"/>
      </w:pPr>
    </w:p>
    <w:p w14:paraId="0E25BA23" w14:textId="77777777" w:rsidR="00024B62" w:rsidRDefault="00024B62" w:rsidP="00024B62">
      <w:pPr>
        <w:spacing w:after="120"/>
        <w:jc w:val="both"/>
      </w:pPr>
    </w:p>
    <w:p w14:paraId="3D4F6CCD" w14:textId="77777777" w:rsidR="006342C0" w:rsidRDefault="00000000" w:rsidP="00024B62">
      <w:pPr>
        <w:pStyle w:val="Heading1"/>
        <w:keepNext/>
        <w:spacing w:before="440" w:after="160"/>
        <w:jc w:val="both"/>
      </w:pPr>
      <w:r>
        <w:rPr>
          <w:b/>
          <w:color w:val="0F172A"/>
          <w:sz w:val="36"/>
        </w:rPr>
        <w:lastRenderedPageBreak/>
        <w:t>4. High-Level Operational Architecture &amp; Module Synergy</w:t>
      </w:r>
    </w:p>
    <w:p w14:paraId="2B0DDA4D" w14:textId="77777777" w:rsidR="006342C0" w:rsidRDefault="00000000" w:rsidP="00024B62">
      <w:pPr>
        <w:spacing w:after="120"/>
        <w:jc w:val="both"/>
      </w:pPr>
      <w:r>
        <w:t>The operational paradigm of Expense Planner revolves around an event-driven, single-page application shell implemented in Dashboard.tsx. When a user accesses the platform, the application initializes Firebase Authentication to establish user identity via Email/Password, Google OAuth 2.0, or Anonymous Guest access. Once identity is verified, the dashboard mounts a tabbed navigation interface organizing ten specialized domain modules that seamlessly exchange data.</w:t>
      </w:r>
    </w:p>
    <w:p w14:paraId="4D7C900B" w14:textId="77777777" w:rsidR="006342C0" w:rsidRDefault="00000000" w:rsidP="00024B62">
      <w:pPr>
        <w:spacing w:after="120"/>
        <w:jc w:val="both"/>
      </w:pPr>
      <w:r>
        <w:t>The Overview Dashboard acts as the primary executive command center, consolidating data from all sub-modules into high-level KPI cards that display total net income, operating expenditures, net surplus or deficit, and savings rate percentages. It renders interactive Net Income vs Expenditure trend charts and category spending pie charts, giving users immediate clarity regarding their financial trajectory.</w:t>
      </w:r>
    </w:p>
    <w:p w14:paraId="3EAEC831" w14:textId="77777777" w:rsidR="006342C0" w:rsidRDefault="00000000" w:rsidP="00024B62">
      <w:pPr>
        <w:spacing w:after="120"/>
        <w:jc w:val="both"/>
      </w:pPr>
      <w:r>
        <w:t>Daily transaction management is governed by the Expense &amp; Receipt Tracker module. This section supports manual transaction entry, CSV spreadsheet imports, payment mode tracking across UPI, Card, Cash, and Netbanking, and automated receipt scanning powered by Google Gemini AI. When a receipt image is uploaded, the multimodal vision engine parses the image and pre-fills the transaction form with the total amount, date, vendor name, and expense category.</w:t>
      </w:r>
    </w:p>
    <w:p w14:paraId="5242E39B" w14:textId="77777777" w:rsidR="006342C0" w:rsidRDefault="00000000" w:rsidP="00024B62">
      <w:pPr>
        <w:spacing w:after="120"/>
        <w:jc w:val="both"/>
      </w:pPr>
      <w:r>
        <w:t>Salary and income tracking are managed through the Income &amp; Payroll Ledger. This module breaks down monthly compensation into Basic Pay, House Rent Allowance, Special Allowance, and Performance Bonuses, while accounting for payroll deductions such as EPF, Professional Tax, and TDS. This detailed payroll breakdown feeds directly into the tax planning and financial reporting engines.</w:t>
      </w:r>
    </w:p>
    <w:p w14:paraId="6B22890C" w14:textId="77777777" w:rsidR="006342C0" w:rsidRDefault="00000000" w:rsidP="00024B62">
      <w:pPr>
        <w:spacing w:after="120"/>
        <w:jc w:val="both"/>
      </w:pPr>
      <w:r>
        <w:t>Category spending limits are enforced by the Budget Planner module. Users define monthly category budgets, which the system compares against real-time expense transactions. Visual progress bars utilize threshold-based color coding—green for spends under 80%, yellow for spends between 80% and 100%, and red for over-budget categories—with support for one-click budget cloning across billing cycles.</w:t>
      </w:r>
    </w:p>
    <w:p w14:paraId="26F08619" w14:textId="77777777" w:rsidR="006342C0" w:rsidRDefault="00000000" w:rsidP="00024B62">
      <w:pPr>
        <w:spacing w:after="120"/>
        <w:jc w:val="both"/>
      </w:pPr>
      <w:r>
        <w:t>Scheduled financial commitments are handled by the Recurring Bills Engine. The module tracks monthly, quarterly, and annual bills, automatically generating due transactions and updating next due dates to prevent missed payments.</w:t>
      </w:r>
    </w:p>
    <w:p w14:paraId="745546EB" w14:textId="77777777" w:rsidR="006342C0" w:rsidRDefault="00000000" w:rsidP="00024B62">
      <w:pPr>
        <w:spacing w:after="120"/>
        <w:jc w:val="both"/>
      </w:pPr>
      <w:r>
        <w:t>Debt obligations are modeled in the Loan &amp; Amortization Engine. This module calculates monthly reducing balance EMI payments, generates 240-month amortization schedules, and simulates lump-sum prepayments to show tenure reduction and interest savings.</w:t>
      </w:r>
    </w:p>
    <w:p w14:paraId="068E9D69" w14:textId="77777777" w:rsidR="006342C0" w:rsidRDefault="00000000" w:rsidP="00024B62">
      <w:pPr>
        <w:spacing w:after="120"/>
        <w:jc w:val="both"/>
      </w:pPr>
      <w:r>
        <w:t>Tax planning is executed by the Indian Income Tax Planner. The module performs side-by-side evaluations of the Old and New Tax Regimes under Budget 2024 revised provisions, computing Section 10(13A) HRA exemptions, revised capital gains tax, surcharge marginal relief, advance tax installment schedules, and breakeven deduction targets.</w:t>
      </w:r>
    </w:p>
    <w:p w14:paraId="28397853" w14:textId="77777777" w:rsidR="006342C0" w:rsidRDefault="00000000" w:rsidP="00024B62">
      <w:pPr>
        <w:spacing w:after="120"/>
        <w:jc w:val="both"/>
      </w:pPr>
      <w:r>
        <w:t>Long-term capital growth is supported by the Savings Goals Tracker and Investment Portfolio modules. The Savings Goals module tracks milestone targets linked to recurring contribution rules, while the Investment Portfolio module tracks Mutual Funds, Stocks, FDs, PPF, NPS, and Gold holdings across household members.</w:t>
      </w:r>
    </w:p>
    <w:p w14:paraId="3FC9BDF4" w14:textId="77777777" w:rsidR="006342C0" w:rsidRDefault="00000000" w:rsidP="00024B62">
      <w:pPr>
        <w:spacing w:after="120"/>
        <w:jc w:val="both"/>
      </w:pPr>
      <w:r>
        <w:t>Multi-user collaboration is governed by the Household &amp; Family Hub, which manages household creation, 6-digit alphanumeric invite codes, and member role assignments. Finally, the Financial Reports Center provides multi-format PDF, Excel, and CSV export capabilities for Profit &amp; Loss statements and complete ledger audits.</w:t>
      </w:r>
    </w:p>
    <w:p w14:paraId="3988FD27" w14:textId="77777777" w:rsidR="006342C0" w:rsidRDefault="00000000" w:rsidP="00024B62">
      <w:pPr>
        <w:pStyle w:val="Heading1"/>
        <w:keepNext/>
        <w:spacing w:before="440" w:after="160"/>
        <w:jc w:val="both"/>
      </w:pPr>
      <w:r>
        <w:rPr>
          <w:b/>
          <w:color w:val="0F172A"/>
          <w:sz w:val="36"/>
        </w:rPr>
        <w:lastRenderedPageBreak/>
        <w:t>5. Theoretical Problem Statement &amp; Domain Challenges</w:t>
      </w:r>
    </w:p>
    <w:p w14:paraId="57648DE5" w14:textId="77777777" w:rsidR="006342C0" w:rsidRDefault="00000000" w:rsidP="00024B62">
      <w:pPr>
        <w:spacing w:after="120"/>
        <w:jc w:val="both"/>
      </w:pPr>
      <w:r>
        <w:t>Managing personal and family wealth in modern economic environments presents severe theoretical, statutory, and operational challenges. The Expense Planner codebase addresses five fundamental domain problems that severely limit traditional personal accounting tools.</w:t>
      </w:r>
    </w:p>
    <w:p w14:paraId="47A46408" w14:textId="77777777" w:rsidR="006342C0" w:rsidRDefault="00000000" w:rsidP="00024B62">
      <w:pPr>
        <w:spacing w:after="120"/>
        <w:jc w:val="both"/>
      </w:pPr>
      <w:r>
        <w:t>The first major problem is the extreme fragmentation of personal financial data. Individuals routinely maintain separate tools for daily expense logging, tax calculation spreadsheets, loan repayment schedules, investment tracking, and paper receipts. This fragmentation prevents a unified understanding of overall financial health, making it difficult to assess real net worth or monthly cash surplus.</w:t>
      </w:r>
    </w:p>
    <w:p w14:paraId="089E5895" w14:textId="77777777" w:rsidR="006342C0" w:rsidRDefault="00000000" w:rsidP="00024B62">
      <w:pPr>
        <w:spacing w:after="120"/>
        <w:jc w:val="both"/>
      </w:pPr>
      <w:r>
        <w:t>The second challenge is the inadequate support for shared family accounting dynamics. Most personal finance software is designed strictly for single individual accounts. Tracking shared household expenses, combined family income, joint investment assets, and member-specific permissions is poorly supported, forcing families to rely on manual bill splitting or disconnected individual tools.</w:t>
      </w:r>
    </w:p>
    <w:p w14:paraId="3DB8FF28" w14:textId="77777777" w:rsidR="006342C0" w:rsidRDefault="00000000" w:rsidP="00024B62">
      <w:pPr>
        <w:spacing w:after="120"/>
        <w:jc w:val="both"/>
      </w:pPr>
      <w:r>
        <w:t>The third critical issue is the theoretical and statutory complexity of Indian direct tax compliance. Following the Finance Act (Budget 2024 / FY 2024-25 &amp; FY 2025-26), taxpayer decision-making between the New Tax Regime (Section 115BAC) and the Old Tax Regime requires evaluating complex statutory rules: the ₹75,000 standard deduction, 14% employer NPS contributions, revised slab tiers, Section 10(13A) HRA exemptions under Rule 2A, 12.5% LTCG equity tax with ₹1.25L exemption, 20% STCG equity tax, Section 87A rebate and marginal relief up to ₹7.27L, surcharge marginal relief across high-income slabs, and Section 208 advance tax schedules. Manual calculation is practically impossible for non-specialists.</w:t>
      </w:r>
    </w:p>
    <w:p w14:paraId="7D216FC1" w14:textId="77777777" w:rsidR="006342C0" w:rsidRDefault="00000000" w:rsidP="00024B62">
      <w:pPr>
        <w:spacing w:after="120"/>
        <w:jc w:val="both"/>
      </w:pPr>
      <w:r>
        <w:t>The fourth problem centers on high operational friction in expense capture. Manual entry of purchase details from physical paper receipts or digital invoices introduces user fatigue, causing missed transactions and inaccurate financial ledgers.</w:t>
      </w:r>
    </w:p>
    <w:p w14:paraId="06C9313C" w14:textId="77777777" w:rsidR="006342C0" w:rsidRDefault="00000000" w:rsidP="00024B62">
      <w:pPr>
        <w:spacing w:after="120"/>
        <w:jc w:val="both"/>
      </w:pPr>
      <w:r>
        <w:t>The fifth challenge involves latency and vulnerability in cloud-dependent web applications. Applications without local offline persistence suffer from high latency, broken user flows during network drops, and poor mobile responsiveness.</w:t>
      </w:r>
    </w:p>
    <w:p w14:paraId="1BAD5074" w14:textId="77777777" w:rsidR="00024B62" w:rsidRDefault="00024B62" w:rsidP="00024B62">
      <w:pPr>
        <w:spacing w:after="120"/>
        <w:jc w:val="both"/>
      </w:pPr>
    </w:p>
    <w:p w14:paraId="4F506229" w14:textId="77777777" w:rsidR="00024B62" w:rsidRDefault="00024B62" w:rsidP="00024B62">
      <w:pPr>
        <w:spacing w:after="120"/>
        <w:jc w:val="both"/>
      </w:pPr>
    </w:p>
    <w:p w14:paraId="1CF51035" w14:textId="77777777" w:rsidR="00024B62" w:rsidRDefault="00024B62" w:rsidP="00024B62">
      <w:pPr>
        <w:spacing w:after="120"/>
        <w:jc w:val="both"/>
      </w:pPr>
    </w:p>
    <w:p w14:paraId="1E929512" w14:textId="77777777" w:rsidR="00024B62" w:rsidRDefault="00024B62" w:rsidP="00024B62">
      <w:pPr>
        <w:spacing w:after="120"/>
        <w:jc w:val="both"/>
      </w:pPr>
    </w:p>
    <w:p w14:paraId="1CBF032E" w14:textId="77777777" w:rsidR="00024B62" w:rsidRDefault="00024B62" w:rsidP="00024B62">
      <w:pPr>
        <w:spacing w:after="120"/>
        <w:jc w:val="both"/>
      </w:pPr>
    </w:p>
    <w:p w14:paraId="31BE2A66" w14:textId="77777777" w:rsidR="00024B62" w:rsidRDefault="00024B62" w:rsidP="00024B62">
      <w:pPr>
        <w:spacing w:after="120"/>
        <w:jc w:val="both"/>
      </w:pPr>
    </w:p>
    <w:p w14:paraId="68ED0C12" w14:textId="77777777" w:rsidR="00024B62" w:rsidRDefault="00024B62" w:rsidP="00024B62">
      <w:pPr>
        <w:spacing w:after="120"/>
        <w:jc w:val="both"/>
      </w:pPr>
    </w:p>
    <w:p w14:paraId="19FEBAD2" w14:textId="77777777" w:rsidR="00024B62" w:rsidRDefault="00024B62" w:rsidP="00024B62">
      <w:pPr>
        <w:spacing w:after="120"/>
        <w:jc w:val="both"/>
      </w:pPr>
    </w:p>
    <w:p w14:paraId="4ADDAC5A" w14:textId="77777777" w:rsidR="00024B62" w:rsidRDefault="00024B62" w:rsidP="00024B62">
      <w:pPr>
        <w:spacing w:after="120"/>
        <w:jc w:val="both"/>
      </w:pPr>
    </w:p>
    <w:p w14:paraId="218157CE" w14:textId="77777777" w:rsidR="00024B62" w:rsidRDefault="00024B62" w:rsidP="00024B62">
      <w:pPr>
        <w:spacing w:after="120"/>
        <w:jc w:val="both"/>
      </w:pPr>
    </w:p>
    <w:p w14:paraId="28389287" w14:textId="77777777" w:rsidR="00024B62" w:rsidRDefault="00024B62" w:rsidP="00024B62">
      <w:pPr>
        <w:spacing w:after="120"/>
        <w:jc w:val="both"/>
      </w:pPr>
    </w:p>
    <w:p w14:paraId="6F72707C" w14:textId="45AC48A3" w:rsidR="006342C0" w:rsidRDefault="00000000" w:rsidP="00024B62">
      <w:pPr>
        <w:pStyle w:val="Heading1"/>
        <w:keepNext/>
        <w:spacing w:before="440" w:after="160"/>
        <w:jc w:val="both"/>
      </w:pPr>
      <w:r>
        <w:rPr>
          <w:b/>
          <w:color w:val="0F172A"/>
          <w:sz w:val="36"/>
        </w:rPr>
        <w:lastRenderedPageBreak/>
        <w:t>6. Technical &amp; Operational Objectives</w:t>
      </w:r>
    </w:p>
    <w:p w14:paraId="14522CE7" w14:textId="77777777" w:rsidR="006342C0" w:rsidRDefault="00000000" w:rsidP="00024B62">
      <w:pPr>
        <w:spacing w:after="120"/>
        <w:jc w:val="both"/>
      </w:pPr>
      <w:r>
        <w:t>To overcome these domain challenges, the Personal &amp; Family Finance Engine was designed to achieve explicit technical and operational objectives across its architecture.</w:t>
      </w:r>
    </w:p>
    <w:p w14:paraId="2F91441B" w14:textId="77777777" w:rsidR="006342C0" w:rsidRDefault="00000000" w:rsidP="00024B62">
      <w:pPr>
        <w:spacing w:after="120"/>
        <w:jc w:val="both"/>
      </w:pPr>
      <w:r>
        <w:t>The primary technical objective is to deliver a unified single-page application shell that integrates expense tracking, salary management, budget planning, loan amortization, tax planning, asset valuation, and report exporting within a single cohesive React 19 architecture. This eliminates data silos and provides a single source of truth for all personal and family financial records.</w:t>
      </w:r>
    </w:p>
    <w:p w14:paraId="72EE7D66" w14:textId="77777777" w:rsidR="006342C0" w:rsidRDefault="00000000" w:rsidP="00024B62">
      <w:pPr>
        <w:spacing w:after="120"/>
        <w:jc w:val="both"/>
      </w:pPr>
      <w:r>
        <w:t>A second core objective is to implement dual-tenant household data scoping. Database adapters automatically pivot query scoping between individual user IDs and shared household IDs based on user membership, permitting seamless family collaboration without compromising individual privacy or access control.</w:t>
      </w:r>
    </w:p>
    <w:p w14:paraId="424D97BC" w14:textId="77777777" w:rsidR="006342C0" w:rsidRDefault="00000000" w:rsidP="00024B62">
      <w:pPr>
        <w:spacing w:after="120"/>
        <w:jc w:val="both"/>
      </w:pPr>
      <w:r>
        <w:t>Statutory precision in direct tax calculations is another vital objective. The system implements a mathematically verified Indian Direct Tax Engine capable of comparing Old vs New Regimes, computing HRA exemptions, capital gains tax, surcharge marginal relief, advance tax schedules, and binary-search breakeven deduction thresholds.</w:t>
      </w:r>
    </w:p>
    <w:p w14:paraId="35C2CD81" w14:textId="77777777" w:rsidR="006342C0" w:rsidRDefault="00000000" w:rsidP="00024B62">
      <w:pPr>
        <w:spacing w:after="120"/>
        <w:jc w:val="both"/>
      </w:pPr>
      <w:r>
        <w:t>To guarantee exceptional user experience, the system targets zero-latency offline-first caching. By combining Cloud Firestore IndexedDB multi-tab persistence with an in-memory 25-second Map cache and promise deduplication, the platform ensures sub-millisecond tab switching and full offline operational capability.</w:t>
      </w:r>
    </w:p>
    <w:p w14:paraId="0D52AF46" w14:textId="77777777" w:rsidR="006342C0" w:rsidRDefault="00000000" w:rsidP="00024B62">
      <w:pPr>
        <w:spacing w:after="120"/>
        <w:jc w:val="both"/>
      </w:pPr>
      <w:r>
        <w:t>Operational friction is reduced through multimodal AI receipt extraction. The integration of Google Gemini AI allows the system to analyze purchase receipts automatically, returning structured JSON payloads containing amount, date, merchant, and category.</w:t>
      </w:r>
    </w:p>
    <w:p w14:paraId="381AC900" w14:textId="77777777" w:rsidR="006342C0" w:rsidRDefault="00000000" w:rsidP="00024B62">
      <w:pPr>
        <w:spacing w:after="120"/>
        <w:jc w:val="both"/>
      </w:pPr>
      <w:r>
        <w:t>Finally, the platform aims to provide executive multi-format financial export capabilities. Custom PDF and Excel export generators utilize jsPDF and SheetJS to produce professional Profit &amp; Loss statements, category spending breakdowns, and complete audit ledgers.</w:t>
      </w:r>
    </w:p>
    <w:p w14:paraId="7E629FAA" w14:textId="77777777" w:rsidR="00024B62" w:rsidRDefault="00024B62" w:rsidP="00024B62">
      <w:pPr>
        <w:spacing w:after="120"/>
        <w:jc w:val="both"/>
      </w:pPr>
    </w:p>
    <w:p w14:paraId="5A359837" w14:textId="77777777" w:rsidR="00024B62" w:rsidRDefault="00024B62" w:rsidP="00024B62">
      <w:pPr>
        <w:spacing w:after="120"/>
        <w:jc w:val="both"/>
      </w:pPr>
    </w:p>
    <w:p w14:paraId="5FDCA4D9" w14:textId="77777777" w:rsidR="00024B62" w:rsidRDefault="00024B62" w:rsidP="00024B62">
      <w:pPr>
        <w:spacing w:after="120"/>
        <w:jc w:val="both"/>
      </w:pPr>
    </w:p>
    <w:p w14:paraId="3F02BE55" w14:textId="77777777" w:rsidR="00024B62" w:rsidRDefault="00024B62" w:rsidP="00024B62">
      <w:pPr>
        <w:spacing w:after="120"/>
        <w:jc w:val="both"/>
      </w:pPr>
    </w:p>
    <w:p w14:paraId="21C7BF29" w14:textId="77777777" w:rsidR="00024B62" w:rsidRDefault="00024B62" w:rsidP="00024B62">
      <w:pPr>
        <w:spacing w:after="120"/>
        <w:jc w:val="both"/>
      </w:pPr>
    </w:p>
    <w:p w14:paraId="3DF22521" w14:textId="77777777" w:rsidR="00024B62" w:rsidRDefault="00024B62" w:rsidP="00024B62">
      <w:pPr>
        <w:spacing w:after="120"/>
        <w:jc w:val="both"/>
      </w:pPr>
    </w:p>
    <w:p w14:paraId="1840E22C" w14:textId="77777777" w:rsidR="00024B62" w:rsidRDefault="00024B62" w:rsidP="00024B62">
      <w:pPr>
        <w:spacing w:after="120"/>
        <w:jc w:val="both"/>
      </w:pPr>
    </w:p>
    <w:p w14:paraId="61444C8D" w14:textId="77777777" w:rsidR="00024B62" w:rsidRDefault="00024B62" w:rsidP="00024B62">
      <w:pPr>
        <w:spacing w:after="120"/>
        <w:jc w:val="both"/>
      </w:pPr>
    </w:p>
    <w:p w14:paraId="01EC00E6" w14:textId="77777777" w:rsidR="00024B62" w:rsidRDefault="00024B62" w:rsidP="00024B62">
      <w:pPr>
        <w:spacing w:after="120"/>
        <w:jc w:val="both"/>
      </w:pPr>
    </w:p>
    <w:p w14:paraId="18429265" w14:textId="77777777" w:rsidR="00024B62" w:rsidRDefault="00024B62" w:rsidP="00024B62">
      <w:pPr>
        <w:spacing w:after="120"/>
        <w:jc w:val="both"/>
      </w:pPr>
    </w:p>
    <w:p w14:paraId="027B2121" w14:textId="77777777" w:rsidR="00024B62" w:rsidRDefault="00024B62" w:rsidP="00024B62">
      <w:pPr>
        <w:spacing w:after="120"/>
        <w:jc w:val="both"/>
      </w:pPr>
    </w:p>
    <w:p w14:paraId="2A6BBD83" w14:textId="77777777" w:rsidR="00024B62" w:rsidRDefault="00024B62" w:rsidP="00024B62">
      <w:pPr>
        <w:spacing w:after="120"/>
        <w:jc w:val="both"/>
      </w:pPr>
    </w:p>
    <w:p w14:paraId="769DE428" w14:textId="77777777" w:rsidR="006342C0" w:rsidRDefault="00000000" w:rsidP="00024B62">
      <w:pPr>
        <w:pStyle w:val="Heading1"/>
        <w:keepNext/>
        <w:spacing w:before="440" w:after="160"/>
        <w:jc w:val="both"/>
      </w:pPr>
      <w:r>
        <w:rPr>
          <w:b/>
          <w:color w:val="0F172A"/>
          <w:sz w:val="36"/>
        </w:rPr>
        <w:lastRenderedPageBreak/>
        <w:t>7. System Requirements &amp; Complete Dependency Analysis</w:t>
      </w:r>
    </w:p>
    <w:p w14:paraId="2246C699" w14:textId="77777777" w:rsidR="006342C0" w:rsidRDefault="00000000" w:rsidP="00024B62">
      <w:pPr>
        <w:spacing w:after="120"/>
        <w:jc w:val="both"/>
      </w:pPr>
      <w:r>
        <w:t>The platform is engineered to run seamlessly across local development, containerized Docker environments, and cloud serverless platforms. The table below details the complete technical dependency matrix verified from package.json:</w:t>
      </w:r>
    </w:p>
    <w:tbl>
      <w:tblPr>
        <w:tblW w:w="0" w:type="auto"/>
        <w:jc w:val="center"/>
        <w:tblLook w:val="04A0" w:firstRow="1" w:lastRow="0" w:firstColumn="1" w:lastColumn="0" w:noHBand="0" w:noVBand="1"/>
      </w:tblPr>
      <w:tblGrid>
        <w:gridCol w:w="2160"/>
        <w:gridCol w:w="1584"/>
        <w:gridCol w:w="1872"/>
        <w:gridCol w:w="3744"/>
      </w:tblGrid>
      <w:tr w:rsidR="006342C0" w14:paraId="49619D94" w14:textId="77777777">
        <w:trPr>
          <w:jc w:val="center"/>
        </w:trPr>
        <w:tc>
          <w:tcPr>
            <w:tcW w:w="2160" w:type="dxa"/>
            <w:shd w:val="clear" w:color="auto" w:fill="0F172A"/>
            <w:tcMar>
              <w:top w:w="100" w:type="dxa"/>
              <w:left w:w="120" w:type="dxa"/>
              <w:bottom w:w="100" w:type="dxa"/>
              <w:right w:w="120" w:type="dxa"/>
            </w:tcMar>
          </w:tcPr>
          <w:p w14:paraId="103D9CFF" w14:textId="77777777" w:rsidR="006342C0" w:rsidRDefault="00000000" w:rsidP="00024B62">
            <w:pPr>
              <w:jc w:val="both"/>
            </w:pPr>
            <w:r>
              <w:rPr>
                <w:b/>
                <w:color w:val="FFFFFF"/>
                <w:sz w:val="19"/>
              </w:rPr>
              <w:t>Dependency / Tool</w:t>
            </w:r>
          </w:p>
        </w:tc>
        <w:tc>
          <w:tcPr>
            <w:tcW w:w="1584" w:type="dxa"/>
            <w:shd w:val="clear" w:color="auto" w:fill="0F172A"/>
            <w:tcMar>
              <w:top w:w="100" w:type="dxa"/>
              <w:left w:w="120" w:type="dxa"/>
              <w:bottom w:w="100" w:type="dxa"/>
              <w:right w:w="120" w:type="dxa"/>
            </w:tcMar>
          </w:tcPr>
          <w:p w14:paraId="26BCAC11" w14:textId="77777777" w:rsidR="006342C0" w:rsidRDefault="00000000" w:rsidP="00024B62">
            <w:pPr>
              <w:jc w:val="both"/>
            </w:pPr>
            <w:r>
              <w:rPr>
                <w:b/>
                <w:color w:val="FFFFFF"/>
                <w:sz w:val="19"/>
              </w:rPr>
              <w:t>Package Version</w:t>
            </w:r>
          </w:p>
        </w:tc>
        <w:tc>
          <w:tcPr>
            <w:tcW w:w="1872" w:type="dxa"/>
            <w:shd w:val="clear" w:color="auto" w:fill="0F172A"/>
            <w:tcMar>
              <w:top w:w="100" w:type="dxa"/>
              <w:left w:w="120" w:type="dxa"/>
              <w:bottom w:w="100" w:type="dxa"/>
              <w:right w:w="120" w:type="dxa"/>
            </w:tcMar>
          </w:tcPr>
          <w:p w14:paraId="2F21E251" w14:textId="77777777" w:rsidR="006342C0" w:rsidRDefault="00000000" w:rsidP="00024B62">
            <w:pPr>
              <w:jc w:val="both"/>
            </w:pPr>
            <w:r>
              <w:rPr>
                <w:b/>
                <w:color w:val="FFFFFF"/>
                <w:sz w:val="19"/>
              </w:rPr>
              <w:t>Category</w:t>
            </w:r>
          </w:p>
        </w:tc>
        <w:tc>
          <w:tcPr>
            <w:tcW w:w="3744" w:type="dxa"/>
            <w:shd w:val="clear" w:color="auto" w:fill="0F172A"/>
            <w:tcMar>
              <w:top w:w="100" w:type="dxa"/>
              <w:left w:w="120" w:type="dxa"/>
              <w:bottom w:w="100" w:type="dxa"/>
              <w:right w:w="120" w:type="dxa"/>
            </w:tcMar>
          </w:tcPr>
          <w:p w14:paraId="41F4049C" w14:textId="77777777" w:rsidR="006342C0" w:rsidRDefault="00000000" w:rsidP="00024B62">
            <w:pPr>
              <w:jc w:val="both"/>
            </w:pPr>
            <w:r>
              <w:rPr>
                <w:b/>
                <w:color w:val="FFFFFF"/>
                <w:sz w:val="19"/>
              </w:rPr>
              <w:t>Architectural Purpose &amp; Function</w:t>
            </w:r>
          </w:p>
        </w:tc>
      </w:tr>
      <w:tr w:rsidR="006342C0" w14:paraId="7EBB672A" w14:textId="77777777">
        <w:trPr>
          <w:jc w:val="center"/>
        </w:trPr>
        <w:tc>
          <w:tcPr>
            <w:tcW w:w="2160" w:type="dxa"/>
            <w:shd w:val="clear" w:color="auto" w:fill="FFFFFF"/>
            <w:tcMar>
              <w:top w:w="80" w:type="dxa"/>
              <w:left w:w="120" w:type="dxa"/>
              <w:bottom w:w="80" w:type="dxa"/>
              <w:right w:w="120" w:type="dxa"/>
            </w:tcMar>
          </w:tcPr>
          <w:p w14:paraId="40E7067D" w14:textId="77777777" w:rsidR="006342C0" w:rsidRDefault="00000000" w:rsidP="00024B62">
            <w:pPr>
              <w:jc w:val="both"/>
            </w:pPr>
            <w:r>
              <w:rPr>
                <w:sz w:val="18"/>
              </w:rPr>
              <w:t>React</w:t>
            </w:r>
          </w:p>
        </w:tc>
        <w:tc>
          <w:tcPr>
            <w:tcW w:w="1584" w:type="dxa"/>
            <w:shd w:val="clear" w:color="auto" w:fill="FFFFFF"/>
            <w:tcMar>
              <w:top w:w="80" w:type="dxa"/>
              <w:left w:w="120" w:type="dxa"/>
              <w:bottom w:w="80" w:type="dxa"/>
              <w:right w:w="120" w:type="dxa"/>
            </w:tcMar>
          </w:tcPr>
          <w:p w14:paraId="79F0CD70" w14:textId="77777777" w:rsidR="006342C0" w:rsidRDefault="00000000" w:rsidP="00024B62">
            <w:pPr>
              <w:jc w:val="both"/>
            </w:pPr>
            <w:r>
              <w:rPr>
                <w:sz w:val="18"/>
              </w:rPr>
              <w:t>^19.0.1</w:t>
            </w:r>
          </w:p>
        </w:tc>
        <w:tc>
          <w:tcPr>
            <w:tcW w:w="1872" w:type="dxa"/>
            <w:shd w:val="clear" w:color="auto" w:fill="FFFFFF"/>
            <w:tcMar>
              <w:top w:w="80" w:type="dxa"/>
              <w:left w:w="120" w:type="dxa"/>
              <w:bottom w:w="80" w:type="dxa"/>
              <w:right w:w="120" w:type="dxa"/>
            </w:tcMar>
          </w:tcPr>
          <w:p w14:paraId="26062E56" w14:textId="77777777" w:rsidR="006342C0" w:rsidRDefault="00000000" w:rsidP="00024B62">
            <w:pPr>
              <w:jc w:val="both"/>
            </w:pPr>
            <w:r>
              <w:rPr>
                <w:sz w:val="18"/>
              </w:rPr>
              <w:t>Frontend Core</w:t>
            </w:r>
          </w:p>
        </w:tc>
        <w:tc>
          <w:tcPr>
            <w:tcW w:w="3744" w:type="dxa"/>
            <w:shd w:val="clear" w:color="auto" w:fill="FFFFFF"/>
            <w:tcMar>
              <w:top w:w="80" w:type="dxa"/>
              <w:left w:w="120" w:type="dxa"/>
              <w:bottom w:w="80" w:type="dxa"/>
              <w:right w:w="120" w:type="dxa"/>
            </w:tcMar>
          </w:tcPr>
          <w:p w14:paraId="562C5B67" w14:textId="77777777" w:rsidR="006342C0" w:rsidRDefault="00000000" w:rsidP="00024B62">
            <w:pPr>
              <w:jc w:val="both"/>
            </w:pPr>
            <w:r>
              <w:rPr>
                <w:sz w:val="18"/>
              </w:rPr>
              <w:t>UI component rendering engine and concurrent reconciliation.</w:t>
            </w:r>
          </w:p>
        </w:tc>
      </w:tr>
      <w:tr w:rsidR="006342C0" w14:paraId="3D89F596" w14:textId="77777777">
        <w:trPr>
          <w:jc w:val="center"/>
        </w:trPr>
        <w:tc>
          <w:tcPr>
            <w:tcW w:w="2160" w:type="dxa"/>
            <w:shd w:val="clear" w:color="auto" w:fill="F8FAFC"/>
            <w:tcMar>
              <w:top w:w="80" w:type="dxa"/>
              <w:left w:w="120" w:type="dxa"/>
              <w:bottom w:w="80" w:type="dxa"/>
              <w:right w:w="120" w:type="dxa"/>
            </w:tcMar>
          </w:tcPr>
          <w:p w14:paraId="7671B3E9" w14:textId="77777777" w:rsidR="006342C0" w:rsidRDefault="00000000" w:rsidP="00024B62">
            <w:pPr>
              <w:jc w:val="both"/>
            </w:pPr>
            <w:r>
              <w:rPr>
                <w:sz w:val="18"/>
              </w:rPr>
              <w:t>React Router DOM</w:t>
            </w:r>
          </w:p>
        </w:tc>
        <w:tc>
          <w:tcPr>
            <w:tcW w:w="1584" w:type="dxa"/>
            <w:shd w:val="clear" w:color="auto" w:fill="F8FAFC"/>
            <w:tcMar>
              <w:top w:w="80" w:type="dxa"/>
              <w:left w:w="120" w:type="dxa"/>
              <w:bottom w:w="80" w:type="dxa"/>
              <w:right w:w="120" w:type="dxa"/>
            </w:tcMar>
          </w:tcPr>
          <w:p w14:paraId="030FE304" w14:textId="77777777" w:rsidR="006342C0" w:rsidRDefault="00000000" w:rsidP="00024B62">
            <w:pPr>
              <w:jc w:val="both"/>
            </w:pPr>
            <w:r>
              <w:rPr>
                <w:sz w:val="18"/>
              </w:rPr>
              <w:t>^7.18.2</w:t>
            </w:r>
          </w:p>
        </w:tc>
        <w:tc>
          <w:tcPr>
            <w:tcW w:w="1872" w:type="dxa"/>
            <w:shd w:val="clear" w:color="auto" w:fill="F8FAFC"/>
            <w:tcMar>
              <w:top w:w="80" w:type="dxa"/>
              <w:left w:w="120" w:type="dxa"/>
              <w:bottom w:w="80" w:type="dxa"/>
              <w:right w:w="120" w:type="dxa"/>
            </w:tcMar>
          </w:tcPr>
          <w:p w14:paraId="1384BD30" w14:textId="77777777" w:rsidR="006342C0" w:rsidRDefault="00000000" w:rsidP="00024B62">
            <w:pPr>
              <w:jc w:val="both"/>
            </w:pPr>
            <w:r>
              <w:rPr>
                <w:sz w:val="18"/>
              </w:rPr>
              <w:t>Frontend Routing</w:t>
            </w:r>
          </w:p>
        </w:tc>
        <w:tc>
          <w:tcPr>
            <w:tcW w:w="3744" w:type="dxa"/>
            <w:shd w:val="clear" w:color="auto" w:fill="F8FAFC"/>
            <w:tcMar>
              <w:top w:w="80" w:type="dxa"/>
              <w:left w:w="120" w:type="dxa"/>
              <w:bottom w:w="80" w:type="dxa"/>
              <w:right w:w="120" w:type="dxa"/>
            </w:tcMar>
          </w:tcPr>
          <w:p w14:paraId="665A9EC6" w14:textId="77777777" w:rsidR="006342C0" w:rsidRDefault="00000000" w:rsidP="00024B62">
            <w:pPr>
              <w:jc w:val="both"/>
            </w:pPr>
            <w:r>
              <w:rPr>
                <w:sz w:val="18"/>
              </w:rPr>
              <w:t>Client-side SPA routing, route protection, and navigation.</w:t>
            </w:r>
          </w:p>
        </w:tc>
      </w:tr>
      <w:tr w:rsidR="006342C0" w14:paraId="706A2320" w14:textId="77777777">
        <w:trPr>
          <w:jc w:val="center"/>
        </w:trPr>
        <w:tc>
          <w:tcPr>
            <w:tcW w:w="2160" w:type="dxa"/>
            <w:shd w:val="clear" w:color="auto" w:fill="FFFFFF"/>
            <w:tcMar>
              <w:top w:w="80" w:type="dxa"/>
              <w:left w:w="120" w:type="dxa"/>
              <w:bottom w:w="80" w:type="dxa"/>
              <w:right w:w="120" w:type="dxa"/>
            </w:tcMar>
          </w:tcPr>
          <w:p w14:paraId="709F454B" w14:textId="77777777" w:rsidR="006342C0" w:rsidRDefault="00000000" w:rsidP="00024B62">
            <w:pPr>
              <w:jc w:val="both"/>
            </w:pPr>
            <w:r>
              <w:rPr>
                <w:sz w:val="18"/>
              </w:rPr>
              <w:t>Vite</w:t>
            </w:r>
          </w:p>
        </w:tc>
        <w:tc>
          <w:tcPr>
            <w:tcW w:w="1584" w:type="dxa"/>
            <w:shd w:val="clear" w:color="auto" w:fill="FFFFFF"/>
            <w:tcMar>
              <w:top w:w="80" w:type="dxa"/>
              <w:left w:w="120" w:type="dxa"/>
              <w:bottom w:w="80" w:type="dxa"/>
              <w:right w:w="120" w:type="dxa"/>
            </w:tcMar>
          </w:tcPr>
          <w:p w14:paraId="29324B3A" w14:textId="77777777" w:rsidR="006342C0" w:rsidRDefault="00000000" w:rsidP="00024B62">
            <w:pPr>
              <w:jc w:val="both"/>
            </w:pPr>
            <w:r>
              <w:rPr>
                <w:sz w:val="18"/>
              </w:rPr>
              <w:t>^6.2.3</w:t>
            </w:r>
          </w:p>
        </w:tc>
        <w:tc>
          <w:tcPr>
            <w:tcW w:w="1872" w:type="dxa"/>
            <w:shd w:val="clear" w:color="auto" w:fill="FFFFFF"/>
            <w:tcMar>
              <w:top w:w="80" w:type="dxa"/>
              <w:left w:w="120" w:type="dxa"/>
              <w:bottom w:w="80" w:type="dxa"/>
              <w:right w:w="120" w:type="dxa"/>
            </w:tcMar>
          </w:tcPr>
          <w:p w14:paraId="097CC904" w14:textId="77777777" w:rsidR="006342C0" w:rsidRDefault="00000000" w:rsidP="00024B62">
            <w:pPr>
              <w:jc w:val="both"/>
            </w:pPr>
            <w:r>
              <w:rPr>
                <w:sz w:val="18"/>
              </w:rPr>
              <w:t>Build Tool</w:t>
            </w:r>
          </w:p>
        </w:tc>
        <w:tc>
          <w:tcPr>
            <w:tcW w:w="3744" w:type="dxa"/>
            <w:shd w:val="clear" w:color="auto" w:fill="FFFFFF"/>
            <w:tcMar>
              <w:top w:w="80" w:type="dxa"/>
              <w:left w:w="120" w:type="dxa"/>
              <w:bottom w:w="80" w:type="dxa"/>
              <w:right w:w="120" w:type="dxa"/>
            </w:tcMar>
          </w:tcPr>
          <w:p w14:paraId="133842DF" w14:textId="77777777" w:rsidR="006342C0" w:rsidRDefault="00000000" w:rsidP="00024B62">
            <w:pPr>
              <w:jc w:val="both"/>
            </w:pPr>
            <w:r>
              <w:rPr>
                <w:sz w:val="18"/>
              </w:rPr>
              <w:t>HMR development server and optimized static asset compilation.</w:t>
            </w:r>
          </w:p>
        </w:tc>
      </w:tr>
      <w:tr w:rsidR="006342C0" w14:paraId="643F8971" w14:textId="77777777">
        <w:trPr>
          <w:jc w:val="center"/>
        </w:trPr>
        <w:tc>
          <w:tcPr>
            <w:tcW w:w="2160" w:type="dxa"/>
            <w:shd w:val="clear" w:color="auto" w:fill="F8FAFC"/>
            <w:tcMar>
              <w:top w:w="80" w:type="dxa"/>
              <w:left w:w="120" w:type="dxa"/>
              <w:bottom w:w="80" w:type="dxa"/>
              <w:right w:w="120" w:type="dxa"/>
            </w:tcMar>
          </w:tcPr>
          <w:p w14:paraId="32D272B8" w14:textId="77777777" w:rsidR="006342C0" w:rsidRDefault="00000000" w:rsidP="00024B62">
            <w:pPr>
              <w:jc w:val="both"/>
            </w:pPr>
            <w:r>
              <w:rPr>
                <w:sz w:val="18"/>
              </w:rPr>
              <w:t>TypeScript</w:t>
            </w:r>
          </w:p>
        </w:tc>
        <w:tc>
          <w:tcPr>
            <w:tcW w:w="1584" w:type="dxa"/>
            <w:shd w:val="clear" w:color="auto" w:fill="F8FAFC"/>
            <w:tcMar>
              <w:top w:w="80" w:type="dxa"/>
              <w:left w:w="120" w:type="dxa"/>
              <w:bottom w:w="80" w:type="dxa"/>
              <w:right w:w="120" w:type="dxa"/>
            </w:tcMar>
          </w:tcPr>
          <w:p w14:paraId="4E87CC7E" w14:textId="77777777" w:rsidR="006342C0" w:rsidRDefault="00000000" w:rsidP="00024B62">
            <w:pPr>
              <w:jc w:val="both"/>
            </w:pPr>
            <w:r>
              <w:rPr>
                <w:sz w:val="18"/>
              </w:rPr>
              <w:t>~5.8.2</w:t>
            </w:r>
          </w:p>
        </w:tc>
        <w:tc>
          <w:tcPr>
            <w:tcW w:w="1872" w:type="dxa"/>
            <w:shd w:val="clear" w:color="auto" w:fill="F8FAFC"/>
            <w:tcMar>
              <w:top w:w="80" w:type="dxa"/>
              <w:left w:w="120" w:type="dxa"/>
              <w:bottom w:w="80" w:type="dxa"/>
              <w:right w:w="120" w:type="dxa"/>
            </w:tcMar>
          </w:tcPr>
          <w:p w14:paraId="4ABCDAD6" w14:textId="77777777" w:rsidR="006342C0" w:rsidRDefault="00000000" w:rsidP="00024B62">
            <w:pPr>
              <w:jc w:val="both"/>
            </w:pPr>
            <w:r>
              <w:rPr>
                <w:sz w:val="18"/>
              </w:rPr>
              <w:t>Language Core</w:t>
            </w:r>
          </w:p>
        </w:tc>
        <w:tc>
          <w:tcPr>
            <w:tcW w:w="3744" w:type="dxa"/>
            <w:shd w:val="clear" w:color="auto" w:fill="F8FAFC"/>
            <w:tcMar>
              <w:top w:w="80" w:type="dxa"/>
              <w:left w:w="120" w:type="dxa"/>
              <w:bottom w:w="80" w:type="dxa"/>
              <w:right w:w="120" w:type="dxa"/>
            </w:tcMar>
          </w:tcPr>
          <w:p w14:paraId="4A240E25" w14:textId="77777777" w:rsidR="006342C0" w:rsidRDefault="00000000" w:rsidP="00024B62">
            <w:pPr>
              <w:jc w:val="both"/>
            </w:pPr>
            <w:r>
              <w:rPr>
                <w:sz w:val="18"/>
              </w:rPr>
              <w:t>Strict static typing across frontend components, database adapters, and server routes.</w:t>
            </w:r>
          </w:p>
        </w:tc>
      </w:tr>
      <w:tr w:rsidR="006342C0" w14:paraId="2DA62FC3" w14:textId="77777777">
        <w:trPr>
          <w:jc w:val="center"/>
        </w:trPr>
        <w:tc>
          <w:tcPr>
            <w:tcW w:w="2160" w:type="dxa"/>
            <w:shd w:val="clear" w:color="auto" w:fill="FFFFFF"/>
            <w:tcMar>
              <w:top w:w="80" w:type="dxa"/>
              <w:left w:w="120" w:type="dxa"/>
              <w:bottom w:w="80" w:type="dxa"/>
              <w:right w:w="120" w:type="dxa"/>
            </w:tcMar>
          </w:tcPr>
          <w:p w14:paraId="74889262" w14:textId="77777777" w:rsidR="006342C0" w:rsidRDefault="00000000" w:rsidP="00024B62">
            <w:pPr>
              <w:jc w:val="both"/>
            </w:pPr>
            <w:r>
              <w:rPr>
                <w:sz w:val="18"/>
              </w:rPr>
              <w:t>TailwindCSS</w:t>
            </w:r>
          </w:p>
        </w:tc>
        <w:tc>
          <w:tcPr>
            <w:tcW w:w="1584" w:type="dxa"/>
            <w:shd w:val="clear" w:color="auto" w:fill="FFFFFF"/>
            <w:tcMar>
              <w:top w:w="80" w:type="dxa"/>
              <w:left w:w="120" w:type="dxa"/>
              <w:bottom w:w="80" w:type="dxa"/>
              <w:right w:w="120" w:type="dxa"/>
            </w:tcMar>
          </w:tcPr>
          <w:p w14:paraId="3664ADBE" w14:textId="77777777" w:rsidR="006342C0" w:rsidRDefault="00000000" w:rsidP="00024B62">
            <w:pPr>
              <w:jc w:val="both"/>
            </w:pPr>
            <w:r>
              <w:rPr>
                <w:sz w:val="18"/>
              </w:rPr>
              <w:t>^4.1.14</w:t>
            </w:r>
          </w:p>
        </w:tc>
        <w:tc>
          <w:tcPr>
            <w:tcW w:w="1872" w:type="dxa"/>
            <w:shd w:val="clear" w:color="auto" w:fill="FFFFFF"/>
            <w:tcMar>
              <w:top w:w="80" w:type="dxa"/>
              <w:left w:w="120" w:type="dxa"/>
              <w:bottom w:w="80" w:type="dxa"/>
              <w:right w:w="120" w:type="dxa"/>
            </w:tcMar>
          </w:tcPr>
          <w:p w14:paraId="4F6A1A7A" w14:textId="77777777" w:rsidR="006342C0" w:rsidRDefault="00000000" w:rsidP="00024B62">
            <w:pPr>
              <w:jc w:val="both"/>
            </w:pPr>
            <w:r>
              <w:rPr>
                <w:sz w:val="18"/>
              </w:rPr>
              <w:t>UI Styling</w:t>
            </w:r>
          </w:p>
        </w:tc>
        <w:tc>
          <w:tcPr>
            <w:tcW w:w="3744" w:type="dxa"/>
            <w:shd w:val="clear" w:color="auto" w:fill="FFFFFF"/>
            <w:tcMar>
              <w:top w:w="80" w:type="dxa"/>
              <w:left w:w="120" w:type="dxa"/>
              <w:bottom w:w="80" w:type="dxa"/>
              <w:right w:w="120" w:type="dxa"/>
            </w:tcMar>
          </w:tcPr>
          <w:p w14:paraId="3486ACF6" w14:textId="77777777" w:rsidR="006342C0" w:rsidRDefault="00000000" w:rsidP="00024B62">
            <w:pPr>
              <w:jc w:val="both"/>
            </w:pPr>
            <w:r>
              <w:rPr>
                <w:sz w:val="18"/>
              </w:rPr>
              <w:t>Utility-first CSS styling via @tailwindcss/vite plugin.</w:t>
            </w:r>
          </w:p>
        </w:tc>
      </w:tr>
      <w:tr w:rsidR="006342C0" w14:paraId="6E7A435F" w14:textId="77777777">
        <w:trPr>
          <w:jc w:val="center"/>
        </w:trPr>
        <w:tc>
          <w:tcPr>
            <w:tcW w:w="2160" w:type="dxa"/>
            <w:shd w:val="clear" w:color="auto" w:fill="F8FAFC"/>
            <w:tcMar>
              <w:top w:w="80" w:type="dxa"/>
              <w:left w:w="120" w:type="dxa"/>
              <w:bottom w:w="80" w:type="dxa"/>
              <w:right w:w="120" w:type="dxa"/>
            </w:tcMar>
          </w:tcPr>
          <w:p w14:paraId="5B830FE0" w14:textId="77777777" w:rsidR="006342C0" w:rsidRDefault="00000000" w:rsidP="00024B62">
            <w:pPr>
              <w:jc w:val="both"/>
            </w:pPr>
            <w:r>
              <w:rPr>
                <w:sz w:val="18"/>
              </w:rPr>
              <w:t>Lucide React</w:t>
            </w:r>
          </w:p>
        </w:tc>
        <w:tc>
          <w:tcPr>
            <w:tcW w:w="1584" w:type="dxa"/>
            <w:shd w:val="clear" w:color="auto" w:fill="F8FAFC"/>
            <w:tcMar>
              <w:top w:w="80" w:type="dxa"/>
              <w:left w:w="120" w:type="dxa"/>
              <w:bottom w:w="80" w:type="dxa"/>
              <w:right w:w="120" w:type="dxa"/>
            </w:tcMar>
          </w:tcPr>
          <w:p w14:paraId="4E04DB84" w14:textId="77777777" w:rsidR="006342C0" w:rsidRDefault="00000000" w:rsidP="00024B62">
            <w:pPr>
              <w:jc w:val="both"/>
            </w:pPr>
            <w:r>
              <w:rPr>
                <w:sz w:val="18"/>
              </w:rPr>
              <w:t>^0.546.0</w:t>
            </w:r>
          </w:p>
        </w:tc>
        <w:tc>
          <w:tcPr>
            <w:tcW w:w="1872" w:type="dxa"/>
            <w:shd w:val="clear" w:color="auto" w:fill="F8FAFC"/>
            <w:tcMar>
              <w:top w:w="80" w:type="dxa"/>
              <w:left w:w="120" w:type="dxa"/>
              <w:bottom w:w="80" w:type="dxa"/>
              <w:right w:w="120" w:type="dxa"/>
            </w:tcMar>
          </w:tcPr>
          <w:p w14:paraId="2B663A4F" w14:textId="77777777" w:rsidR="006342C0" w:rsidRDefault="00000000" w:rsidP="00024B62">
            <w:pPr>
              <w:jc w:val="both"/>
            </w:pPr>
            <w:r>
              <w:rPr>
                <w:sz w:val="18"/>
              </w:rPr>
              <w:t>UI Icons</w:t>
            </w:r>
          </w:p>
        </w:tc>
        <w:tc>
          <w:tcPr>
            <w:tcW w:w="3744" w:type="dxa"/>
            <w:shd w:val="clear" w:color="auto" w:fill="F8FAFC"/>
            <w:tcMar>
              <w:top w:w="80" w:type="dxa"/>
              <w:left w:w="120" w:type="dxa"/>
              <w:bottom w:w="80" w:type="dxa"/>
              <w:right w:w="120" w:type="dxa"/>
            </w:tcMar>
          </w:tcPr>
          <w:p w14:paraId="0BD7BCFF" w14:textId="77777777" w:rsidR="006342C0" w:rsidRDefault="00000000" w:rsidP="00024B62">
            <w:pPr>
              <w:jc w:val="both"/>
            </w:pPr>
            <w:r>
              <w:rPr>
                <w:sz w:val="18"/>
              </w:rPr>
              <w:t>Comprehensive, accessible icon set for dashboard components.</w:t>
            </w:r>
          </w:p>
        </w:tc>
      </w:tr>
      <w:tr w:rsidR="006342C0" w14:paraId="1AF9AC3D" w14:textId="77777777">
        <w:trPr>
          <w:jc w:val="center"/>
        </w:trPr>
        <w:tc>
          <w:tcPr>
            <w:tcW w:w="2160" w:type="dxa"/>
            <w:shd w:val="clear" w:color="auto" w:fill="FFFFFF"/>
            <w:tcMar>
              <w:top w:w="80" w:type="dxa"/>
              <w:left w:w="120" w:type="dxa"/>
              <w:bottom w:w="80" w:type="dxa"/>
              <w:right w:w="120" w:type="dxa"/>
            </w:tcMar>
          </w:tcPr>
          <w:p w14:paraId="63779151" w14:textId="77777777" w:rsidR="006342C0" w:rsidRDefault="00000000" w:rsidP="00024B62">
            <w:pPr>
              <w:jc w:val="both"/>
            </w:pPr>
            <w:r>
              <w:rPr>
                <w:sz w:val="18"/>
              </w:rPr>
              <w:t>Motion (Framer)</w:t>
            </w:r>
          </w:p>
        </w:tc>
        <w:tc>
          <w:tcPr>
            <w:tcW w:w="1584" w:type="dxa"/>
            <w:shd w:val="clear" w:color="auto" w:fill="FFFFFF"/>
            <w:tcMar>
              <w:top w:w="80" w:type="dxa"/>
              <w:left w:w="120" w:type="dxa"/>
              <w:bottom w:w="80" w:type="dxa"/>
              <w:right w:w="120" w:type="dxa"/>
            </w:tcMar>
          </w:tcPr>
          <w:p w14:paraId="7D0EA95D" w14:textId="77777777" w:rsidR="006342C0" w:rsidRDefault="00000000" w:rsidP="00024B62">
            <w:pPr>
              <w:jc w:val="both"/>
            </w:pPr>
            <w:r>
              <w:rPr>
                <w:sz w:val="18"/>
              </w:rPr>
              <w:t>^12.23.24</w:t>
            </w:r>
          </w:p>
        </w:tc>
        <w:tc>
          <w:tcPr>
            <w:tcW w:w="1872" w:type="dxa"/>
            <w:shd w:val="clear" w:color="auto" w:fill="FFFFFF"/>
            <w:tcMar>
              <w:top w:w="80" w:type="dxa"/>
              <w:left w:w="120" w:type="dxa"/>
              <w:bottom w:w="80" w:type="dxa"/>
              <w:right w:w="120" w:type="dxa"/>
            </w:tcMar>
          </w:tcPr>
          <w:p w14:paraId="368445EE" w14:textId="77777777" w:rsidR="006342C0" w:rsidRDefault="00000000" w:rsidP="00024B62">
            <w:pPr>
              <w:jc w:val="both"/>
            </w:pPr>
            <w:r>
              <w:rPr>
                <w:sz w:val="18"/>
              </w:rPr>
              <w:t>UI Animation</w:t>
            </w:r>
          </w:p>
        </w:tc>
        <w:tc>
          <w:tcPr>
            <w:tcW w:w="3744" w:type="dxa"/>
            <w:shd w:val="clear" w:color="auto" w:fill="FFFFFF"/>
            <w:tcMar>
              <w:top w:w="80" w:type="dxa"/>
              <w:left w:w="120" w:type="dxa"/>
              <w:bottom w:w="80" w:type="dxa"/>
              <w:right w:w="120" w:type="dxa"/>
            </w:tcMar>
          </w:tcPr>
          <w:p w14:paraId="0B7B79BB" w14:textId="77777777" w:rsidR="006342C0" w:rsidRDefault="00000000" w:rsidP="00024B62">
            <w:pPr>
              <w:jc w:val="both"/>
            </w:pPr>
            <w:r>
              <w:rPr>
                <w:sz w:val="18"/>
              </w:rPr>
              <w:t>Smooth UI transitions, modal animations, and micro-interactions.</w:t>
            </w:r>
          </w:p>
        </w:tc>
      </w:tr>
      <w:tr w:rsidR="006342C0" w14:paraId="335FF3ED" w14:textId="77777777">
        <w:trPr>
          <w:jc w:val="center"/>
        </w:trPr>
        <w:tc>
          <w:tcPr>
            <w:tcW w:w="2160" w:type="dxa"/>
            <w:shd w:val="clear" w:color="auto" w:fill="F8FAFC"/>
            <w:tcMar>
              <w:top w:w="80" w:type="dxa"/>
              <w:left w:w="120" w:type="dxa"/>
              <w:bottom w:w="80" w:type="dxa"/>
              <w:right w:w="120" w:type="dxa"/>
            </w:tcMar>
          </w:tcPr>
          <w:p w14:paraId="77516790" w14:textId="77777777" w:rsidR="006342C0" w:rsidRDefault="00000000" w:rsidP="00024B62">
            <w:pPr>
              <w:jc w:val="both"/>
            </w:pPr>
            <w:r>
              <w:rPr>
                <w:sz w:val="18"/>
              </w:rPr>
              <w:t>Recharts</w:t>
            </w:r>
          </w:p>
        </w:tc>
        <w:tc>
          <w:tcPr>
            <w:tcW w:w="1584" w:type="dxa"/>
            <w:shd w:val="clear" w:color="auto" w:fill="F8FAFC"/>
            <w:tcMar>
              <w:top w:w="80" w:type="dxa"/>
              <w:left w:w="120" w:type="dxa"/>
              <w:bottom w:w="80" w:type="dxa"/>
              <w:right w:w="120" w:type="dxa"/>
            </w:tcMar>
          </w:tcPr>
          <w:p w14:paraId="08FF037D" w14:textId="77777777" w:rsidR="006342C0" w:rsidRDefault="00000000" w:rsidP="00024B62">
            <w:pPr>
              <w:jc w:val="both"/>
            </w:pPr>
            <w:r>
              <w:rPr>
                <w:sz w:val="18"/>
              </w:rPr>
              <w:t>^3.10.1</w:t>
            </w:r>
          </w:p>
        </w:tc>
        <w:tc>
          <w:tcPr>
            <w:tcW w:w="1872" w:type="dxa"/>
            <w:shd w:val="clear" w:color="auto" w:fill="F8FAFC"/>
            <w:tcMar>
              <w:top w:w="80" w:type="dxa"/>
              <w:left w:w="120" w:type="dxa"/>
              <w:bottom w:w="80" w:type="dxa"/>
              <w:right w:w="120" w:type="dxa"/>
            </w:tcMar>
          </w:tcPr>
          <w:p w14:paraId="3A3595C5" w14:textId="77777777" w:rsidR="006342C0" w:rsidRDefault="00000000" w:rsidP="00024B62">
            <w:pPr>
              <w:jc w:val="both"/>
            </w:pPr>
            <w:r>
              <w:rPr>
                <w:sz w:val="18"/>
              </w:rPr>
              <w:t>Data Viz</w:t>
            </w:r>
          </w:p>
        </w:tc>
        <w:tc>
          <w:tcPr>
            <w:tcW w:w="3744" w:type="dxa"/>
            <w:shd w:val="clear" w:color="auto" w:fill="F8FAFC"/>
            <w:tcMar>
              <w:top w:w="80" w:type="dxa"/>
              <w:left w:w="120" w:type="dxa"/>
              <w:bottom w:w="80" w:type="dxa"/>
              <w:right w:w="120" w:type="dxa"/>
            </w:tcMar>
          </w:tcPr>
          <w:p w14:paraId="34BF8BB8" w14:textId="77777777" w:rsidR="006342C0" w:rsidRDefault="00000000" w:rsidP="00024B62">
            <w:pPr>
              <w:jc w:val="both"/>
            </w:pPr>
            <w:r>
              <w:rPr>
                <w:sz w:val="18"/>
              </w:rPr>
              <w:t>Responsive SVG chart library rendering Net Income trends and spending breakdown pie charts.</w:t>
            </w:r>
          </w:p>
        </w:tc>
      </w:tr>
      <w:tr w:rsidR="006342C0" w14:paraId="1D92E206" w14:textId="77777777">
        <w:trPr>
          <w:jc w:val="center"/>
        </w:trPr>
        <w:tc>
          <w:tcPr>
            <w:tcW w:w="2160" w:type="dxa"/>
            <w:shd w:val="clear" w:color="auto" w:fill="FFFFFF"/>
            <w:tcMar>
              <w:top w:w="80" w:type="dxa"/>
              <w:left w:w="120" w:type="dxa"/>
              <w:bottom w:w="80" w:type="dxa"/>
              <w:right w:w="120" w:type="dxa"/>
            </w:tcMar>
          </w:tcPr>
          <w:p w14:paraId="031D9C06" w14:textId="77777777" w:rsidR="006342C0" w:rsidRDefault="00000000" w:rsidP="00024B62">
            <w:pPr>
              <w:jc w:val="both"/>
            </w:pPr>
            <w:r>
              <w:rPr>
                <w:sz w:val="18"/>
              </w:rPr>
              <w:t>@google/genai</w:t>
            </w:r>
          </w:p>
        </w:tc>
        <w:tc>
          <w:tcPr>
            <w:tcW w:w="1584" w:type="dxa"/>
            <w:shd w:val="clear" w:color="auto" w:fill="FFFFFF"/>
            <w:tcMar>
              <w:top w:w="80" w:type="dxa"/>
              <w:left w:w="120" w:type="dxa"/>
              <w:bottom w:w="80" w:type="dxa"/>
              <w:right w:w="120" w:type="dxa"/>
            </w:tcMar>
          </w:tcPr>
          <w:p w14:paraId="21F74C40" w14:textId="77777777" w:rsidR="006342C0" w:rsidRDefault="00000000" w:rsidP="00024B62">
            <w:pPr>
              <w:jc w:val="both"/>
            </w:pPr>
            <w:r>
              <w:rPr>
                <w:sz w:val="18"/>
              </w:rPr>
              <w:t>^2.4.0</w:t>
            </w:r>
          </w:p>
        </w:tc>
        <w:tc>
          <w:tcPr>
            <w:tcW w:w="1872" w:type="dxa"/>
            <w:shd w:val="clear" w:color="auto" w:fill="FFFFFF"/>
            <w:tcMar>
              <w:top w:w="80" w:type="dxa"/>
              <w:left w:w="120" w:type="dxa"/>
              <w:bottom w:w="80" w:type="dxa"/>
              <w:right w:w="120" w:type="dxa"/>
            </w:tcMar>
          </w:tcPr>
          <w:p w14:paraId="27350454" w14:textId="77777777" w:rsidR="006342C0" w:rsidRDefault="00000000" w:rsidP="00024B62">
            <w:pPr>
              <w:jc w:val="both"/>
            </w:pPr>
            <w:r>
              <w:rPr>
                <w:sz w:val="18"/>
              </w:rPr>
              <w:t>AI Multimodal</w:t>
            </w:r>
          </w:p>
        </w:tc>
        <w:tc>
          <w:tcPr>
            <w:tcW w:w="3744" w:type="dxa"/>
            <w:shd w:val="clear" w:color="auto" w:fill="FFFFFF"/>
            <w:tcMar>
              <w:top w:w="80" w:type="dxa"/>
              <w:left w:w="120" w:type="dxa"/>
              <w:bottom w:w="80" w:type="dxa"/>
              <w:right w:w="120" w:type="dxa"/>
            </w:tcMar>
          </w:tcPr>
          <w:p w14:paraId="37F3C32A" w14:textId="77777777" w:rsidR="006342C0" w:rsidRDefault="00000000" w:rsidP="00024B62">
            <w:pPr>
              <w:jc w:val="both"/>
            </w:pPr>
            <w:r>
              <w:rPr>
                <w:sz w:val="18"/>
              </w:rPr>
              <w:t>Official Google SDK connecting to Gemini 3.7/2.5 for visual receipt extraction.</w:t>
            </w:r>
          </w:p>
        </w:tc>
      </w:tr>
      <w:tr w:rsidR="006342C0" w14:paraId="768CC0B4" w14:textId="77777777">
        <w:trPr>
          <w:jc w:val="center"/>
        </w:trPr>
        <w:tc>
          <w:tcPr>
            <w:tcW w:w="2160" w:type="dxa"/>
            <w:shd w:val="clear" w:color="auto" w:fill="F8FAFC"/>
            <w:tcMar>
              <w:top w:w="80" w:type="dxa"/>
              <w:left w:w="120" w:type="dxa"/>
              <w:bottom w:w="80" w:type="dxa"/>
              <w:right w:w="120" w:type="dxa"/>
            </w:tcMar>
          </w:tcPr>
          <w:p w14:paraId="26F5C9C3" w14:textId="77777777" w:rsidR="006342C0" w:rsidRDefault="00000000" w:rsidP="00024B62">
            <w:pPr>
              <w:jc w:val="both"/>
            </w:pPr>
            <w:r>
              <w:rPr>
                <w:sz w:val="18"/>
              </w:rPr>
              <w:t>Express</w:t>
            </w:r>
          </w:p>
        </w:tc>
        <w:tc>
          <w:tcPr>
            <w:tcW w:w="1584" w:type="dxa"/>
            <w:shd w:val="clear" w:color="auto" w:fill="F8FAFC"/>
            <w:tcMar>
              <w:top w:w="80" w:type="dxa"/>
              <w:left w:w="120" w:type="dxa"/>
              <w:bottom w:w="80" w:type="dxa"/>
              <w:right w:w="120" w:type="dxa"/>
            </w:tcMar>
          </w:tcPr>
          <w:p w14:paraId="3E49FF8D" w14:textId="77777777" w:rsidR="006342C0" w:rsidRDefault="00000000" w:rsidP="00024B62">
            <w:pPr>
              <w:jc w:val="both"/>
            </w:pPr>
            <w:r>
              <w:rPr>
                <w:sz w:val="18"/>
              </w:rPr>
              <w:t>^4.21.2</w:t>
            </w:r>
          </w:p>
        </w:tc>
        <w:tc>
          <w:tcPr>
            <w:tcW w:w="1872" w:type="dxa"/>
            <w:shd w:val="clear" w:color="auto" w:fill="F8FAFC"/>
            <w:tcMar>
              <w:top w:w="80" w:type="dxa"/>
              <w:left w:w="120" w:type="dxa"/>
              <w:bottom w:w="80" w:type="dxa"/>
              <w:right w:w="120" w:type="dxa"/>
            </w:tcMar>
          </w:tcPr>
          <w:p w14:paraId="37DDA987" w14:textId="77777777" w:rsidR="006342C0" w:rsidRDefault="00000000" w:rsidP="00024B62">
            <w:pPr>
              <w:jc w:val="both"/>
            </w:pPr>
            <w:r>
              <w:rPr>
                <w:sz w:val="18"/>
              </w:rPr>
              <w:t>Backend Core</w:t>
            </w:r>
          </w:p>
        </w:tc>
        <w:tc>
          <w:tcPr>
            <w:tcW w:w="3744" w:type="dxa"/>
            <w:shd w:val="clear" w:color="auto" w:fill="F8FAFC"/>
            <w:tcMar>
              <w:top w:w="80" w:type="dxa"/>
              <w:left w:w="120" w:type="dxa"/>
              <w:bottom w:w="80" w:type="dxa"/>
              <w:right w:w="120" w:type="dxa"/>
            </w:tcMar>
          </w:tcPr>
          <w:p w14:paraId="4DBD69B2" w14:textId="77777777" w:rsidR="006342C0" w:rsidRDefault="00000000" w:rsidP="00024B62">
            <w:pPr>
              <w:jc w:val="both"/>
            </w:pPr>
            <w:r>
              <w:rPr>
                <w:sz w:val="18"/>
              </w:rPr>
              <w:t>HTTP server routing, static asset serving, and AI API endpoint hosting.</w:t>
            </w:r>
          </w:p>
        </w:tc>
      </w:tr>
      <w:tr w:rsidR="006342C0" w14:paraId="4A8FBE28" w14:textId="77777777">
        <w:trPr>
          <w:jc w:val="center"/>
        </w:trPr>
        <w:tc>
          <w:tcPr>
            <w:tcW w:w="2160" w:type="dxa"/>
            <w:shd w:val="clear" w:color="auto" w:fill="FFFFFF"/>
            <w:tcMar>
              <w:top w:w="80" w:type="dxa"/>
              <w:left w:w="120" w:type="dxa"/>
              <w:bottom w:w="80" w:type="dxa"/>
              <w:right w:w="120" w:type="dxa"/>
            </w:tcMar>
          </w:tcPr>
          <w:p w14:paraId="10C9C0F0" w14:textId="77777777" w:rsidR="006342C0" w:rsidRDefault="00000000" w:rsidP="00024B62">
            <w:pPr>
              <w:jc w:val="both"/>
            </w:pPr>
            <w:r>
              <w:rPr>
                <w:sz w:val="18"/>
              </w:rPr>
              <w:t>Firebase Client SDK</w:t>
            </w:r>
          </w:p>
        </w:tc>
        <w:tc>
          <w:tcPr>
            <w:tcW w:w="1584" w:type="dxa"/>
            <w:shd w:val="clear" w:color="auto" w:fill="FFFFFF"/>
            <w:tcMar>
              <w:top w:w="80" w:type="dxa"/>
              <w:left w:w="120" w:type="dxa"/>
              <w:bottom w:w="80" w:type="dxa"/>
              <w:right w:w="120" w:type="dxa"/>
            </w:tcMar>
          </w:tcPr>
          <w:p w14:paraId="26FB814B" w14:textId="77777777" w:rsidR="006342C0" w:rsidRDefault="00000000" w:rsidP="00024B62">
            <w:pPr>
              <w:jc w:val="both"/>
            </w:pPr>
            <w:r>
              <w:rPr>
                <w:sz w:val="18"/>
              </w:rPr>
              <w:t>^12.17.1</w:t>
            </w:r>
          </w:p>
        </w:tc>
        <w:tc>
          <w:tcPr>
            <w:tcW w:w="1872" w:type="dxa"/>
            <w:shd w:val="clear" w:color="auto" w:fill="FFFFFF"/>
            <w:tcMar>
              <w:top w:w="80" w:type="dxa"/>
              <w:left w:w="120" w:type="dxa"/>
              <w:bottom w:w="80" w:type="dxa"/>
              <w:right w:w="120" w:type="dxa"/>
            </w:tcMar>
          </w:tcPr>
          <w:p w14:paraId="199BE660" w14:textId="77777777" w:rsidR="006342C0" w:rsidRDefault="00000000" w:rsidP="00024B62">
            <w:pPr>
              <w:jc w:val="both"/>
            </w:pPr>
            <w:r>
              <w:rPr>
                <w:sz w:val="18"/>
              </w:rPr>
              <w:t>Database &amp; Auth</w:t>
            </w:r>
          </w:p>
        </w:tc>
        <w:tc>
          <w:tcPr>
            <w:tcW w:w="3744" w:type="dxa"/>
            <w:shd w:val="clear" w:color="auto" w:fill="FFFFFF"/>
            <w:tcMar>
              <w:top w:w="80" w:type="dxa"/>
              <w:left w:w="120" w:type="dxa"/>
              <w:bottom w:w="80" w:type="dxa"/>
              <w:right w:w="120" w:type="dxa"/>
            </w:tcMar>
          </w:tcPr>
          <w:p w14:paraId="0CE1B956" w14:textId="77777777" w:rsidR="006342C0" w:rsidRDefault="00000000" w:rsidP="00024B62">
            <w:pPr>
              <w:jc w:val="both"/>
            </w:pPr>
            <w:r>
              <w:rPr>
                <w:sz w:val="18"/>
              </w:rPr>
              <w:t>Client SDK for Firebase Auth and Cloud Firestore with IndexedDB persistence.</w:t>
            </w:r>
          </w:p>
        </w:tc>
      </w:tr>
      <w:tr w:rsidR="006342C0" w14:paraId="7CD96047" w14:textId="77777777">
        <w:trPr>
          <w:jc w:val="center"/>
        </w:trPr>
        <w:tc>
          <w:tcPr>
            <w:tcW w:w="2160" w:type="dxa"/>
            <w:shd w:val="clear" w:color="auto" w:fill="F8FAFC"/>
            <w:tcMar>
              <w:top w:w="80" w:type="dxa"/>
              <w:left w:w="120" w:type="dxa"/>
              <w:bottom w:w="80" w:type="dxa"/>
              <w:right w:w="120" w:type="dxa"/>
            </w:tcMar>
          </w:tcPr>
          <w:p w14:paraId="077EDAED" w14:textId="77777777" w:rsidR="006342C0" w:rsidRDefault="00000000" w:rsidP="00024B62">
            <w:pPr>
              <w:jc w:val="both"/>
            </w:pPr>
            <w:r>
              <w:rPr>
                <w:sz w:val="18"/>
              </w:rPr>
              <w:t>Firebase Admin SDK</w:t>
            </w:r>
          </w:p>
        </w:tc>
        <w:tc>
          <w:tcPr>
            <w:tcW w:w="1584" w:type="dxa"/>
            <w:shd w:val="clear" w:color="auto" w:fill="F8FAFC"/>
            <w:tcMar>
              <w:top w:w="80" w:type="dxa"/>
              <w:left w:w="120" w:type="dxa"/>
              <w:bottom w:w="80" w:type="dxa"/>
              <w:right w:w="120" w:type="dxa"/>
            </w:tcMar>
          </w:tcPr>
          <w:p w14:paraId="28A17A22" w14:textId="77777777" w:rsidR="006342C0" w:rsidRDefault="00000000" w:rsidP="00024B62">
            <w:pPr>
              <w:jc w:val="both"/>
            </w:pPr>
            <w:r>
              <w:rPr>
                <w:sz w:val="18"/>
              </w:rPr>
              <w:t>^14.2.0</w:t>
            </w:r>
          </w:p>
        </w:tc>
        <w:tc>
          <w:tcPr>
            <w:tcW w:w="1872" w:type="dxa"/>
            <w:shd w:val="clear" w:color="auto" w:fill="F8FAFC"/>
            <w:tcMar>
              <w:top w:w="80" w:type="dxa"/>
              <w:left w:w="120" w:type="dxa"/>
              <w:bottom w:w="80" w:type="dxa"/>
              <w:right w:w="120" w:type="dxa"/>
            </w:tcMar>
          </w:tcPr>
          <w:p w14:paraId="55D7417E" w14:textId="77777777" w:rsidR="006342C0" w:rsidRDefault="00000000" w:rsidP="00024B62">
            <w:pPr>
              <w:jc w:val="both"/>
            </w:pPr>
            <w:r>
              <w:rPr>
                <w:sz w:val="18"/>
              </w:rPr>
              <w:t>Backend Auth</w:t>
            </w:r>
          </w:p>
        </w:tc>
        <w:tc>
          <w:tcPr>
            <w:tcW w:w="3744" w:type="dxa"/>
            <w:shd w:val="clear" w:color="auto" w:fill="F8FAFC"/>
            <w:tcMar>
              <w:top w:w="80" w:type="dxa"/>
              <w:left w:w="120" w:type="dxa"/>
              <w:bottom w:w="80" w:type="dxa"/>
              <w:right w:w="120" w:type="dxa"/>
            </w:tcMar>
          </w:tcPr>
          <w:p w14:paraId="3DF86221" w14:textId="77777777" w:rsidR="006342C0" w:rsidRDefault="00000000" w:rsidP="00024B62">
            <w:pPr>
              <w:jc w:val="both"/>
            </w:pPr>
            <w:r>
              <w:rPr>
                <w:sz w:val="18"/>
              </w:rPr>
              <w:t>Admin SDK for server-side auth token verification and admin operations.</w:t>
            </w:r>
          </w:p>
        </w:tc>
      </w:tr>
      <w:tr w:rsidR="006342C0" w14:paraId="35EF9332" w14:textId="77777777">
        <w:trPr>
          <w:jc w:val="center"/>
        </w:trPr>
        <w:tc>
          <w:tcPr>
            <w:tcW w:w="2160" w:type="dxa"/>
            <w:shd w:val="clear" w:color="auto" w:fill="FFFFFF"/>
            <w:tcMar>
              <w:top w:w="80" w:type="dxa"/>
              <w:left w:w="120" w:type="dxa"/>
              <w:bottom w:w="80" w:type="dxa"/>
              <w:right w:w="120" w:type="dxa"/>
            </w:tcMar>
          </w:tcPr>
          <w:p w14:paraId="3A4F9142" w14:textId="77777777" w:rsidR="006342C0" w:rsidRDefault="00000000" w:rsidP="00024B62">
            <w:pPr>
              <w:jc w:val="both"/>
            </w:pPr>
            <w:r>
              <w:rPr>
                <w:sz w:val="18"/>
              </w:rPr>
              <w:t>jsPDF &amp; AutoTable</w:t>
            </w:r>
          </w:p>
        </w:tc>
        <w:tc>
          <w:tcPr>
            <w:tcW w:w="1584" w:type="dxa"/>
            <w:shd w:val="clear" w:color="auto" w:fill="FFFFFF"/>
            <w:tcMar>
              <w:top w:w="80" w:type="dxa"/>
              <w:left w:w="120" w:type="dxa"/>
              <w:bottom w:w="80" w:type="dxa"/>
              <w:right w:w="120" w:type="dxa"/>
            </w:tcMar>
          </w:tcPr>
          <w:p w14:paraId="1984686C" w14:textId="77777777" w:rsidR="006342C0" w:rsidRDefault="00000000" w:rsidP="00024B62">
            <w:pPr>
              <w:jc w:val="both"/>
            </w:pPr>
            <w:r>
              <w:rPr>
                <w:sz w:val="18"/>
              </w:rPr>
              <w:t>^4.2.1 / ^5.0.8</w:t>
            </w:r>
          </w:p>
        </w:tc>
        <w:tc>
          <w:tcPr>
            <w:tcW w:w="1872" w:type="dxa"/>
            <w:shd w:val="clear" w:color="auto" w:fill="FFFFFF"/>
            <w:tcMar>
              <w:top w:w="80" w:type="dxa"/>
              <w:left w:w="120" w:type="dxa"/>
              <w:bottom w:w="80" w:type="dxa"/>
              <w:right w:w="120" w:type="dxa"/>
            </w:tcMar>
          </w:tcPr>
          <w:p w14:paraId="07A6A9BD" w14:textId="77777777" w:rsidR="006342C0" w:rsidRDefault="00000000" w:rsidP="00024B62">
            <w:pPr>
              <w:jc w:val="both"/>
            </w:pPr>
            <w:r>
              <w:rPr>
                <w:sz w:val="18"/>
              </w:rPr>
              <w:t>Reporting</w:t>
            </w:r>
          </w:p>
        </w:tc>
        <w:tc>
          <w:tcPr>
            <w:tcW w:w="3744" w:type="dxa"/>
            <w:shd w:val="clear" w:color="auto" w:fill="FFFFFF"/>
            <w:tcMar>
              <w:top w:w="80" w:type="dxa"/>
              <w:left w:w="120" w:type="dxa"/>
              <w:bottom w:w="80" w:type="dxa"/>
              <w:right w:w="120" w:type="dxa"/>
            </w:tcMar>
          </w:tcPr>
          <w:p w14:paraId="1FCA7B79" w14:textId="77777777" w:rsidR="006342C0" w:rsidRDefault="00000000" w:rsidP="00024B62">
            <w:pPr>
              <w:jc w:val="both"/>
            </w:pPr>
            <w:r>
              <w:rPr>
                <w:sz w:val="18"/>
              </w:rPr>
              <w:t>Client-side PDF document generation for Profit &amp; Loss statements and ledgers.</w:t>
            </w:r>
          </w:p>
        </w:tc>
      </w:tr>
      <w:tr w:rsidR="006342C0" w14:paraId="1A7E9056" w14:textId="77777777">
        <w:trPr>
          <w:jc w:val="center"/>
        </w:trPr>
        <w:tc>
          <w:tcPr>
            <w:tcW w:w="2160" w:type="dxa"/>
            <w:shd w:val="clear" w:color="auto" w:fill="F8FAFC"/>
            <w:tcMar>
              <w:top w:w="80" w:type="dxa"/>
              <w:left w:w="120" w:type="dxa"/>
              <w:bottom w:w="80" w:type="dxa"/>
              <w:right w:w="120" w:type="dxa"/>
            </w:tcMar>
          </w:tcPr>
          <w:p w14:paraId="42EEAE85" w14:textId="77777777" w:rsidR="006342C0" w:rsidRDefault="00000000" w:rsidP="00024B62">
            <w:pPr>
              <w:jc w:val="both"/>
            </w:pPr>
            <w:r>
              <w:rPr>
                <w:sz w:val="18"/>
              </w:rPr>
              <w:lastRenderedPageBreak/>
              <w:t>SheetJS (xlsx)</w:t>
            </w:r>
          </w:p>
        </w:tc>
        <w:tc>
          <w:tcPr>
            <w:tcW w:w="1584" w:type="dxa"/>
            <w:shd w:val="clear" w:color="auto" w:fill="F8FAFC"/>
            <w:tcMar>
              <w:top w:w="80" w:type="dxa"/>
              <w:left w:w="120" w:type="dxa"/>
              <w:bottom w:w="80" w:type="dxa"/>
              <w:right w:w="120" w:type="dxa"/>
            </w:tcMar>
          </w:tcPr>
          <w:p w14:paraId="59A9F77C" w14:textId="77777777" w:rsidR="006342C0" w:rsidRDefault="00000000" w:rsidP="00024B62">
            <w:pPr>
              <w:jc w:val="both"/>
            </w:pPr>
            <w:r>
              <w:rPr>
                <w:sz w:val="18"/>
              </w:rPr>
              <w:t>^0.18.5</w:t>
            </w:r>
          </w:p>
        </w:tc>
        <w:tc>
          <w:tcPr>
            <w:tcW w:w="1872" w:type="dxa"/>
            <w:shd w:val="clear" w:color="auto" w:fill="F8FAFC"/>
            <w:tcMar>
              <w:top w:w="80" w:type="dxa"/>
              <w:left w:w="120" w:type="dxa"/>
              <w:bottom w:w="80" w:type="dxa"/>
              <w:right w:w="120" w:type="dxa"/>
            </w:tcMar>
          </w:tcPr>
          <w:p w14:paraId="688841B6" w14:textId="77777777" w:rsidR="006342C0" w:rsidRDefault="00000000" w:rsidP="00024B62">
            <w:pPr>
              <w:jc w:val="both"/>
            </w:pPr>
            <w:r>
              <w:rPr>
                <w:sz w:val="18"/>
              </w:rPr>
              <w:t>Reporting</w:t>
            </w:r>
          </w:p>
        </w:tc>
        <w:tc>
          <w:tcPr>
            <w:tcW w:w="3744" w:type="dxa"/>
            <w:shd w:val="clear" w:color="auto" w:fill="F8FAFC"/>
            <w:tcMar>
              <w:top w:w="80" w:type="dxa"/>
              <w:left w:w="120" w:type="dxa"/>
              <w:bottom w:w="80" w:type="dxa"/>
              <w:right w:w="120" w:type="dxa"/>
            </w:tcMar>
          </w:tcPr>
          <w:p w14:paraId="4E4DD203" w14:textId="77777777" w:rsidR="006342C0" w:rsidRDefault="00000000" w:rsidP="00024B62">
            <w:pPr>
              <w:jc w:val="both"/>
            </w:pPr>
            <w:r>
              <w:rPr>
                <w:sz w:val="18"/>
              </w:rPr>
              <w:t>Client-side multi-sheet Excel spreadsheet generation (.xlsx).</w:t>
            </w:r>
          </w:p>
        </w:tc>
      </w:tr>
      <w:tr w:rsidR="006342C0" w14:paraId="7C017792" w14:textId="77777777">
        <w:trPr>
          <w:jc w:val="center"/>
        </w:trPr>
        <w:tc>
          <w:tcPr>
            <w:tcW w:w="2160" w:type="dxa"/>
            <w:shd w:val="clear" w:color="auto" w:fill="FFFFFF"/>
            <w:tcMar>
              <w:top w:w="80" w:type="dxa"/>
              <w:left w:w="120" w:type="dxa"/>
              <w:bottom w:w="80" w:type="dxa"/>
              <w:right w:w="120" w:type="dxa"/>
            </w:tcMar>
          </w:tcPr>
          <w:p w14:paraId="04740584" w14:textId="77777777" w:rsidR="006342C0" w:rsidRDefault="00000000" w:rsidP="00024B62">
            <w:pPr>
              <w:jc w:val="both"/>
            </w:pPr>
            <w:r>
              <w:rPr>
                <w:sz w:val="18"/>
              </w:rPr>
              <w:t>esbuild</w:t>
            </w:r>
          </w:p>
        </w:tc>
        <w:tc>
          <w:tcPr>
            <w:tcW w:w="1584" w:type="dxa"/>
            <w:shd w:val="clear" w:color="auto" w:fill="FFFFFF"/>
            <w:tcMar>
              <w:top w:w="80" w:type="dxa"/>
              <w:left w:w="120" w:type="dxa"/>
              <w:bottom w:w="80" w:type="dxa"/>
              <w:right w:w="120" w:type="dxa"/>
            </w:tcMar>
          </w:tcPr>
          <w:p w14:paraId="72045D5C" w14:textId="77777777" w:rsidR="006342C0" w:rsidRDefault="00000000" w:rsidP="00024B62">
            <w:pPr>
              <w:jc w:val="both"/>
            </w:pPr>
            <w:r>
              <w:rPr>
                <w:sz w:val="18"/>
              </w:rPr>
              <w:t>^0.25.0</w:t>
            </w:r>
          </w:p>
        </w:tc>
        <w:tc>
          <w:tcPr>
            <w:tcW w:w="1872" w:type="dxa"/>
            <w:shd w:val="clear" w:color="auto" w:fill="FFFFFF"/>
            <w:tcMar>
              <w:top w:w="80" w:type="dxa"/>
              <w:left w:w="120" w:type="dxa"/>
              <w:bottom w:w="80" w:type="dxa"/>
              <w:right w:w="120" w:type="dxa"/>
            </w:tcMar>
          </w:tcPr>
          <w:p w14:paraId="2C7E8C68" w14:textId="77777777" w:rsidR="006342C0" w:rsidRDefault="00000000" w:rsidP="00024B62">
            <w:pPr>
              <w:jc w:val="both"/>
            </w:pPr>
            <w:r>
              <w:rPr>
                <w:sz w:val="18"/>
              </w:rPr>
              <w:t>Server Bundler</w:t>
            </w:r>
          </w:p>
        </w:tc>
        <w:tc>
          <w:tcPr>
            <w:tcW w:w="3744" w:type="dxa"/>
            <w:shd w:val="clear" w:color="auto" w:fill="FFFFFF"/>
            <w:tcMar>
              <w:top w:w="80" w:type="dxa"/>
              <w:left w:w="120" w:type="dxa"/>
              <w:bottom w:w="80" w:type="dxa"/>
              <w:right w:w="120" w:type="dxa"/>
            </w:tcMar>
          </w:tcPr>
          <w:p w14:paraId="0DDD4089" w14:textId="77777777" w:rsidR="006342C0" w:rsidRDefault="00000000" w:rsidP="00024B62">
            <w:pPr>
              <w:jc w:val="both"/>
            </w:pPr>
            <w:r>
              <w:rPr>
                <w:sz w:val="18"/>
              </w:rPr>
              <w:t>Bundles server.ts into a standalone CommonJS executable (dist/server.cjs).</w:t>
            </w:r>
          </w:p>
        </w:tc>
      </w:tr>
      <w:tr w:rsidR="006342C0" w14:paraId="2CC8D41E" w14:textId="77777777">
        <w:trPr>
          <w:jc w:val="center"/>
        </w:trPr>
        <w:tc>
          <w:tcPr>
            <w:tcW w:w="2160" w:type="dxa"/>
            <w:shd w:val="clear" w:color="auto" w:fill="F8FAFC"/>
            <w:tcMar>
              <w:top w:w="80" w:type="dxa"/>
              <w:left w:w="120" w:type="dxa"/>
              <w:bottom w:w="80" w:type="dxa"/>
              <w:right w:w="120" w:type="dxa"/>
            </w:tcMar>
          </w:tcPr>
          <w:p w14:paraId="5F5517E5" w14:textId="77777777" w:rsidR="006342C0" w:rsidRDefault="00000000" w:rsidP="00024B62">
            <w:pPr>
              <w:jc w:val="both"/>
            </w:pPr>
            <w:r>
              <w:rPr>
                <w:sz w:val="18"/>
              </w:rPr>
              <w:t>tsx</w:t>
            </w:r>
          </w:p>
        </w:tc>
        <w:tc>
          <w:tcPr>
            <w:tcW w:w="1584" w:type="dxa"/>
            <w:shd w:val="clear" w:color="auto" w:fill="F8FAFC"/>
            <w:tcMar>
              <w:top w:w="80" w:type="dxa"/>
              <w:left w:w="120" w:type="dxa"/>
              <w:bottom w:w="80" w:type="dxa"/>
              <w:right w:w="120" w:type="dxa"/>
            </w:tcMar>
          </w:tcPr>
          <w:p w14:paraId="5E828FC5" w14:textId="77777777" w:rsidR="006342C0" w:rsidRDefault="00000000" w:rsidP="00024B62">
            <w:pPr>
              <w:jc w:val="both"/>
            </w:pPr>
            <w:r>
              <w:rPr>
                <w:sz w:val="18"/>
              </w:rPr>
              <w:t>^4.21.0</w:t>
            </w:r>
          </w:p>
        </w:tc>
        <w:tc>
          <w:tcPr>
            <w:tcW w:w="1872" w:type="dxa"/>
            <w:shd w:val="clear" w:color="auto" w:fill="F8FAFC"/>
            <w:tcMar>
              <w:top w:w="80" w:type="dxa"/>
              <w:left w:w="120" w:type="dxa"/>
              <w:bottom w:w="80" w:type="dxa"/>
              <w:right w:w="120" w:type="dxa"/>
            </w:tcMar>
          </w:tcPr>
          <w:p w14:paraId="51D261C4" w14:textId="77777777" w:rsidR="006342C0" w:rsidRDefault="00000000" w:rsidP="00024B62">
            <w:pPr>
              <w:jc w:val="both"/>
            </w:pPr>
            <w:r>
              <w:rPr>
                <w:sz w:val="18"/>
              </w:rPr>
              <w:t>Dev Server Execution</w:t>
            </w:r>
          </w:p>
        </w:tc>
        <w:tc>
          <w:tcPr>
            <w:tcW w:w="3744" w:type="dxa"/>
            <w:shd w:val="clear" w:color="auto" w:fill="F8FAFC"/>
            <w:tcMar>
              <w:top w:w="80" w:type="dxa"/>
              <w:left w:w="120" w:type="dxa"/>
              <w:bottom w:w="80" w:type="dxa"/>
              <w:right w:w="120" w:type="dxa"/>
            </w:tcMar>
          </w:tcPr>
          <w:p w14:paraId="0EFD76F2" w14:textId="77777777" w:rsidR="006342C0" w:rsidRDefault="00000000" w:rsidP="00024B62">
            <w:pPr>
              <w:jc w:val="both"/>
            </w:pPr>
            <w:r>
              <w:rPr>
                <w:sz w:val="18"/>
              </w:rPr>
              <w:t>Executes server.ts directly in development mode with TypeScript support.</w:t>
            </w:r>
          </w:p>
        </w:tc>
      </w:tr>
      <w:tr w:rsidR="006342C0" w14:paraId="6F2C8152" w14:textId="77777777">
        <w:trPr>
          <w:jc w:val="center"/>
        </w:trPr>
        <w:tc>
          <w:tcPr>
            <w:tcW w:w="2160" w:type="dxa"/>
            <w:shd w:val="clear" w:color="auto" w:fill="FFFFFF"/>
            <w:tcMar>
              <w:top w:w="80" w:type="dxa"/>
              <w:left w:w="120" w:type="dxa"/>
              <w:bottom w:w="80" w:type="dxa"/>
              <w:right w:w="120" w:type="dxa"/>
            </w:tcMar>
          </w:tcPr>
          <w:p w14:paraId="2F7E5133" w14:textId="77777777" w:rsidR="006342C0" w:rsidRDefault="00000000" w:rsidP="00024B62">
            <w:pPr>
              <w:jc w:val="both"/>
            </w:pPr>
            <w:r>
              <w:rPr>
                <w:sz w:val="18"/>
              </w:rPr>
              <w:t>Node.js</w:t>
            </w:r>
          </w:p>
        </w:tc>
        <w:tc>
          <w:tcPr>
            <w:tcW w:w="1584" w:type="dxa"/>
            <w:shd w:val="clear" w:color="auto" w:fill="FFFFFF"/>
            <w:tcMar>
              <w:top w:w="80" w:type="dxa"/>
              <w:left w:w="120" w:type="dxa"/>
              <w:bottom w:w="80" w:type="dxa"/>
              <w:right w:w="120" w:type="dxa"/>
            </w:tcMar>
          </w:tcPr>
          <w:p w14:paraId="1BFDE440" w14:textId="77777777" w:rsidR="006342C0" w:rsidRDefault="00000000" w:rsidP="00024B62">
            <w:pPr>
              <w:jc w:val="both"/>
            </w:pPr>
            <w:r>
              <w:rPr>
                <w:sz w:val="18"/>
              </w:rPr>
              <w:t>v22.x Alpine</w:t>
            </w:r>
          </w:p>
        </w:tc>
        <w:tc>
          <w:tcPr>
            <w:tcW w:w="1872" w:type="dxa"/>
            <w:shd w:val="clear" w:color="auto" w:fill="FFFFFF"/>
            <w:tcMar>
              <w:top w:w="80" w:type="dxa"/>
              <w:left w:w="120" w:type="dxa"/>
              <w:bottom w:w="80" w:type="dxa"/>
              <w:right w:w="120" w:type="dxa"/>
            </w:tcMar>
          </w:tcPr>
          <w:p w14:paraId="762A331A" w14:textId="77777777" w:rsidR="006342C0" w:rsidRDefault="00000000" w:rsidP="00024B62">
            <w:pPr>
              <w:jc w:val="both"/>
            </w:pPr>
            <w:r>
              <w:rPr>
                <w:sz w:val="18"/>
              </w:rPr>
              <w:t>Runtime Environment</w:t>
            </w:r>
          </w:p>
        </w:tc>
        <w:tc>
          <w:tcPr>
            <w:tcW w:w="3744" w:type="dxa"/>
            <w:shd w:val="clear" w:color="auto" w:fill="FFFFFF"/>
            <w:tcMar>
              <w:top w:w="80" w:type="dxa"/>
              <w:left w:w="120" w:type="dxa"/>
              <w:bottom w:w="80" w:type="dxa"/>
              <w:right w:w="120" w:type="dxa"/>
            </w:tcMar>
          </w:tcPr>
          <w:p w14:paraId="4BF77411" w14:textId="77777777" w:rsidR="006342C0" w:rsidRDefault="00000000" w:rsidP="00024B62">
            <w:pPr>
              <w:jc w:val="both"/>
            </w:pPr>
            <w:r>
              <w:rPr>
                <w:sz w:val="18"/>
              </w:rPr>
              <w:t>Base operating runtime for development scripts, Express server, and Docker images.</w:t>
            </w:r>
          </w:p>
        </w:tc>
      </w:tr>
    </w:tbl>
    <w:p w14:paraId="196A1C21" w14:textId="77777777" w:rsidR="006342C0" w:rsidRDefault="006342C0" w:rsidP="00024B62">
      <w:pPr>
        <w:spacing w:after="120"/>
        <w:jc w:val="both"/>
      </w:pPr>
    </w:p>
    <w:p w14:paraId="16C5E2DA" w14:textId="77777777" w:rsidR="006342C0" w:rsidRDefault="00000000" w:rsidP="00024B62">
      <w:pPr>
        <w:pStyle w:val="Heading1"/>
        <w:keepNext/>
        <w:spacing w:before="440" w:after="160"/>
        <w:jc w:val="both"/>
      </w:pPr>
      <w:r>
        <w:rPr>
          <w:b/>
          <w:color w:val="0F172A"/>
          <w:sz w:val="36"/>
        </w:rPr>
        <w:t>8. Technology Stack Rationale &amp; Comparative Evaluation</w:t>
      </w:r>
    </w:p>
    <w:p w14:paraId="409C75E6" w14:textId="77777777" w:rsidR="006342C0" w:rsidRDefault="00000000" w:rsidP="00024B62">
      <w:pPr>
        <w:spacing w:after="120"/>
        <w:jc w:val="both"/>
      </w:pPr>
      <w:r>
        <w:t>Every library and framework in the Expense Planner repository was selected to satisfy specific architectural requirements after detailed comparative evaluation.</w:t>
      </w:r>
    </w:p>
    <w:p w14:paraId="4D63D4F1" w14:textId="77777777" w:rsidR="006342C0" w:rsidRDefault="00000000" w:rsidP="00024B62">
      <w:pPr>
        <w:keepNext/>
        <w:spacing w:before="280" w:after="120"/>
        <w:jc w:val="both"/>
      </w:pPr>
      <w:r>
        <w:rPr>
          <w:b/>
          <w:color w:val="2563EB"/>
          <w:sz w:val="28"/>
        </w:rPr>
        <w:t>React 19 &amp; Vite 6 (Frontend Layer)</w:t>
      </w:r>
    </w:p>
    <w:p w14:paraId="09ECF9F8" w14:textId="77777777" w:rsidR="006342C0" w:rsidRDefault="00000000" w:rsidP="00024B62">
      <w:pPr>
        <w:spacing w:after="120"/>
        <w:jc w:val="both"/>
      </w:pPr>
      <w:r>
        <w:t>React 19 was selected over alternative frameworks like Angular or Vue due to its advanced reconciliation algorithm and concurrent rendering capabilities. In financial dashboards displaying real-time Recharts SVG graphs and dynamic data ledgers, React 19 guarantees smooth 60fps rendering during state transitions. Vite 6 was chosen over traditional Webpack setups because Vite utilizes native ES modules during development for instant HMR server startup, while leveraging Rollup for hyper-optimized production bundling and code splitting.</w:t>
      </w:r>
    </w:p>
    <w:p w14:paraId="633E5F75" w14:textId="77777777" w:rsidR="006342C0" w:rsidRDefault="00000000" w:rsidP="00024B62">
      <w:pPr>
        <w:keepNext/>
        <w:spacing w:before="280" w:after="120"/>
        <w:jc w:val="both"/>
      </w:pPr>
      <w:r>
        <w:rPr>
          <w:b/>
          <w:color w:val="2563EB"/>
          <w:sz w:val="28"/>
        </w:rPr>
        <w:t>Cloud Firestore &amp; Firebase Auth (Data &amp; Identity Layer)</w:t>
      </w:r>
    </w:p>
    <w:p w14:paraId="6AE0E677" w14:textId="77777777" w:rsidR="006342C0" w:rsidRDefault="00000000" w:rsidP="00024B62">
      <w:pPr>
        <w:spacing w:after="120"/>
        <w:jc w:val="both"/>
      </w:pPr>
      <w:r>
        <w:t>Cloud Firestore was selected over traditional SQL databases (such as PostgreSQL) due to Firestore's native support for real-time WebChannel push sockets and offline client persistence. By enabling persistentLocalCache with IndexedDB tab management, Firestore allows the client SPA to read and write financial records without network connectivity. Firebase Authentication was selected to handle user identity securely without requiring custom password hashing, session management, or OAuth token refresh infrastructure.</w:t>
      </w:r>
    </w:p>
    <w:p w14:paraId="50F650B3" w14:textId="77777777" w:rsidR="006342C0" w:rsidRDefault="00000000" w:rsidP="00024B62">
      <w:pPr>
        <w:keepNext/>
        <w:spacing w:before="280" w:after="120"/>
        <w:jc w:val="both"/>
      </w:pPr>
      <w:r>
        <w:rPr>
          <w:b/>
          <w:color w:val="2563EB"/>
          <w:sz w:val="28"/>
        </w:rPr>
        <w:t>Node.js 22, Express 4 &amp; esbuild (Backend &amp; Serverless Layer)</w:t>
      </w:r>
    </w:p>
    <w:p w14:paraId="1482CB68" w14:textId="77777777" w:rsidR="006342C0" w:rsidRDefault="00000000" w:rsidP="00024B62">
      <w:pPr>
        <w:spacing w:after="120"/>
        <w:jc w:val="both"/>
      </w:pPr>
      <w:r>
        <w:t>The backend architecture uses Express 4 running on Node.js 22 to expose API endpoints and serve static SPA assets. Production builds utilize esbuild to compile server.ts into dist/server.cjs in under 300ms. Esbuild externalizes heavy node_modules packages, ensuring minimal container cold-start times. Serverless deployment flexibility is achieved through dedicated adapter scripts for Vercel (api/scan-receipt.ts) and Cloudflare Pages (functions/api/scan-receipt.ts).</w:t>
      </w:r>
    </w:p>
    <w:p w14:paraId="78C2093A" w14:textId="77777777" w:rsidR="006342C0" w:rsidRDefault="00000000" w:rsidP="00024B62">
      <w:pPr>
        <w:keepNext/>
        <w:spacing w:before="280" w:after="120"/>
        <w:jc w:val="both"/>
      </w:pPr>
      <w:r>
        <w:rPr>
          <w:b/>
          <w:color w:val="2563EB"/>
          <w:sz w:val="28"/>
        </w:rPr>
        <w:t>Google Gemini 3.7 / 2.5 AI SDK (AI Multimodal Layer)</w:t>
      </w:r>
    </w:p>
    <w:p w14:paraId="46E8FBF8" w14:textId="77777777" w:rsidR="006342C0" w:rsidRDefault="00000000" w:rsidP="00024B62">
      <w:pPr>
        <w:spacing w:after="120"/>
        <w:jc w:val="both"/>
      </w:pPr>
      <w:r>
        <w:t>The AI multimodal layer utilizes @google/genai to analyze physical purchase receipts. Gemini 3.7 Flash and 2.5 Flash deliver ultra-fast multimodal vision inference at low cost and latency. By setting responseMimeType to application/json and defining an explicit responseSchema, the API enforces strict JSON output containing numerical amounts, transaction dates, merchant names, and expense categories, eliminating non-deterministic text parsing errors.</w:t>
      </w:r>
    </w:p>
    <w:p w14:paraId="73172358" w14:textId="77777777" w:rsidR="006342C0" w:rsidRDefault="00000000" w:rsidP="00024B62">
      <w:pPr>
        <w:pStyle w:val="Heading1"/>
        <w:keepNext/>
        <w:spacing w:before="440" w:after="160"/>
        <w:jc w:val="both"/>
      </w:pPr>
      <w:r>
        <w:rPr>
          <w:b/>
          <w:color w:val="0F172A"/>
          <w:sz w:val="36"/>
        </w:rPr>
        <w:lastRenderedPageBreak/>
        <w:t>9. Multi-Tier System Architecture &amp; Boundary Topography</w:t>
      </w:r>
    </w:p>
    <w:p w14:paraId="59B3E765" w14:textId="77777777" w:rsidR="006342C0" w:rsidRDefault="00000000" w:rsidP="00024B62">
      <w:pPr>
        <w:spacing w:after="120"/>
        <w:jc w:val="both"/>
      </w:pPr>
      <w:r>
        <w:t>The Expense Planner platform follows a modern, four-tier decoupled full-stack web architecture. The multi-tier topology enforces clear separation of concerns across client, caching, server, and cloud tiers.</w:t>
      </w:r>
    </w:p>
    <w:p w14:paraId="65C0F46B" w14:textId="77777777" w:rsidR="006342C0" w:rsidRDefault="00000000" w:rsidP="00024B62">
      <w:pPr>
        <w:spacing w:after="120"/>
        <w:jc w:val="both"/>
      </w:pPr>
      <w:r>
        <w:t>The Presentation Tier forms the user-facing Single-Page Application built with React 19, TypeScript, and TailwindCSS. It manages UI components, modal dialogs, client routing, context state (AuthContext and ThemeContext), and interactive forms.</w:t>
      </w:r>
    </w:p>
    <w:p w14:paraId="366D87D6" w14:textId="77777777" w:rsidR="006342C0" w:rsidRDefault="00000000" w:rsidP="00024B62">
      <w:pPr>
        <w:spacing w:after="120"/>
        <w:jc w:val="both"/>
      </w:pPr>
      <w:r>
        <w:t>The Local Caching &amp; Persistence Tier operates directly inside the user's web browser. It combines Cloud Firestore's IndexedDB multi-tab cache (persistentLocalCache) with an application-level in-memory Map cache (dataCache enforcing a 25-second TTL and inFlightCache promise deduplication). This tier intercepts database read operations to deliver sub-millisecond tab switches and offline reliability.</w:t>
      </w:r>
    </w:p>
    <w:p w14:paraId="2300E3DA" w14:textId="77777777" w:rsidR="006342C0" w:rsidRDefault="00000000" w:rsidP="00024B62">
      <w:pPr>
        <w:spacing w:after="120"/>
        <w:jc w:val="both"/>
      </w:pPr>
      <w:r>
        <w:t>The Application Server &amp; Serverless Tier consists of the Node.js Express server (server.ts) or serverless edge handlers (api/scan-receipt.ts on Vercel or Cloudflare Pages Functions). This tier manages health checks, serves static production assets, injects server API keys, and routes multimodal vision requests to Google Gemini AI.</w:t>
      </w:r>
    </w:p>
    <w:p w14:paraId="7431E421" w14:textId="77777777" w:rsidR="006342C0" w:rsidRDefault="00000000" w:rsidP="00024B62">
      <w:pPr>
        <w:spacing w:after="120"/>
        <w:jc w:val="both"/>
      </w:pPr>
      <w:r>
        <w:t>The Cloud Infrastructure Tier encompasses Google Cloud Services, including Cloud Firestore for document storage, Firebase Authentication for identity management, and Google Gemini API for generative AI inference.</w:t>
      </w:r>
    </w:p>
    <w:p w14:paraId="590BA27D" w14:textId="77777777" w:rsidR="00024B62" w:rsidRDefault="00024B62" w:rsidP="00024B62">
      <w:pPr>
        <w:spacing w:after="120"/>
        <w:jc w:val="both"/>
      </w:pPr>
    </w:p>
    <w:p w14:paraId="069762D6" w14:textId="77777777" w:rsidR="00024B62" w:rsidRDefault="00024B62" w:rsidP="00024B62">
      <w:pPr>
        <w:spacing w:after="120"/>
        <w:jc w:val="both"/>
      </w:pPr>
    </w:p>
    <w:p w14:paraId="351F8D83" w14:textId="77777777" w:rsidR="00024B62" w:rsidRDefault="00024B62" w:rsidP="00024B62">
      <w:pPr>
        <w:spacing w:after="120"/>
        <w:jc w:val="both"/>
      </w:pPr>
    </w:p>
    <w:p w14:paraId="7905746B" w14:textId="77777777" w:rsidR="00024B62" w:rsidRDefault="00024B62" w:rsidP="00024B62">
      <w:pPr>
        <w:spacing w:after="120"/>
        <w:jc w:val="both"/>
      </w:pPr>
    </w:p>
    <w:p w14:paraId="5B346B34" w14:textId="77777777" w:rsidR="00024B62" w:rsidRDefault="00024B62" w:rsidP="00024B62">
      <w:pPr>
        <w:spacing w:after="120"/>
        <w:jc w:val="both"/>
      </w:pPr>
    </w:p>
    <w:p w14:paraId="28077903" w14:textId="77777777" w:rsidR="00024B62" w:rsidRDefault="00024B62" w:rsidP="00024B62">
      <w:pPr>
        <w:spacing w:after="120"/>
        <w:jc w:val="both"/>
      </w:pPr>
    </w:p>
    <w:p w14:paraId="1C08381E" w14:textId="77777777" w:rsidR="00024B62" w:rsidRDefault="00024B62" w:rsidP="00024B62">
      <w:pPr>
        <w:spacing w:after="120"/>
        <w:jc w:val="both"/>
      </w:pPr>
    </w:p>
    <w:p w14:paraId="5B4FE280" w14:textId="77777777" w:rsidR="00024B62" w:rsidRDefault="00024B62" w:rsidP="00024B62">
      <w:pPr>
        <w:spacing w:after="120"/>
        <w:jc w:val="both"/>
      </w:pPr>
    </w:p>
    <w:p w14:paraId="027095E9" w14:textId="77777777" w:rsidR="00024B62" w:rsidRDefault="00024B62" w:rsidP="00024B62">
      <w:pPr>
        <w:spacing w:after="120"/>
        <w:jc w:val="both"/>
      </w:pPr>
    </w:p>
    <w:p w14:paraId="412F0ED0" w14:textId="77777777" w:rsidR="00024B62" w:rsidRDefault="00024B62" w:rsidP="00024B62">
      <w:pPr>
        <w:spacing w:after="120"/>
        <w:jc w:val="both"/>
      </w:pPr>
    </w:p>
    <w:p w14:paraId="622298F0" w14:textId="77777777" w:rsidR="00024B62" w:rsidRDefault="00024B62" w:rsidP="00024B62">
      <w:pPr>
        <w:spacing w:after="120"/>
        <w:jc w:val="both"/>
      </w:pPr>
    </w:p>
    <w:p w14:paraId="3E8F50E8" w14:textId="77777777" w:rsidR="00024B62" w:rsidRDefault="00024B62" w:rsidP="00024B62">
      <w:pPr>
        <w:spacing w:after="120"/>
        <w:jc w:val="both"/>
      </w:pPr>
    </w:p>
    <w:p w14:paraId="2A8FBF9D" w14:textId="77777777" w:rsidR="00024B62" w:rsidRDefault="00024B62" w:rsidP="00024B62">
      <w:pPr>
        <w:spacing w:after="120"/>
        <w:jc w:val="both"/>
      </w:pPr>
    </w:p>
    <w:p w14:paraId="69151F17" w14:textId="77777777" w:rsidR="00024B62" w:rsidRDefault="00024B62" w:rsidP="00024B62">
      <w:pPr>
        <w:spacing w:after="120"/>
        <w:jc w:val="both"/>
      </w:pPr>
    </w:p>
    <w:p w14:paraId="16C5D712" w14:textId="77777777" w:rsidR="00024B62" w:rsidRDefault="00024B62" w:rsidP="00024B62">
      <w:pPr>
        <w:spacing w:after="120"/>
        <w:jc w:val="both"/>
      </w:pPr>
    </w:p>
    <w:p w14:paraId="14139A08" w14:textId="77777777" w:rsidR="00024B62" w:rsidRDefault="00024B62" w:rsidP="00024B62">
      <w:pPr>
        <w:spacing w:after="120"/>
        <w:jc w:val="both"/>
      </w:pPr>
    </w:p>
    <w:p w14:paraId="22FD06C8" w14:textId="77777777" w:rsidR="00024B62" w:rsidRDefault="00024B62" w:rsidP="00024B62">
      <w:pPr>
        <w:spacing w:after="120"/>
        <w:jc w:val="both"/>
      </w:pPr>
    </w:p>
    <w:p w14:paraId="12CCD283" w14:textId="77777777" w:rsidR="00024B62" w:rsidRDefault="00024B62" w:rsidP="00024B62">
      <w:pPr>
        <w:spacing w:after="120"/>
        <w:jc w:val="both"/>
      </w:pPr>
    </w:p>
    <w:p w14:paraId="3909C032" w14:textId="77777777" w:rsidR="006342C0" w:rsidRDefault="00000000" w:rsidP="00024B62">
      <w:pPr>
        <w:pStyle w:val="Heading1"/>
        <w:keepNext/>
        <w:spacing w:before="440" w:after="160"/>
        <w:jc w:val="both"/>
      </w:pPr>
      <w:r>
        <w:rPr>
          <w:b/>
          <w:color w:val="0F172A"/>
          <w:sz w:val="36"/>
        </w:rPr>
        <w:lastRenderedPageBreak/>
        <w:t>10. System Architecture Blueprint Diagram</w:t>
      </w:r>
    </w:p>
    <w:p w14:paraId="461F21E5" w14:textId="77777777" w:rsidR="006342C0" w:rsidRDefault="00000000" w:rsidP="00024B62">
      <w:pPr>
        <w:spacing w:before="200" w:after="80"/>
        <w:jc w:val="both"/>
      </w:pPr>
      <w:r>
        <w:rPr>
          <w:b/>
          <w:color w:val="2563EB"/>
          <w:sz w:val="21"/>
        </w:rPr>
        <w:t>Architectural Blueprint: Full-Stack Multi-Tier Architecture &amp; Data Stream Topology</w:t>
      </w:r>
    </w:p>
    <w:tbl>
      <w:tblPr>
        <w:tblW w:w="0" w:type="auto"/>
        <w:jc w:val="center"/>
        <w:tblLook w:val="04A0" w:firstRow="1" w:lastRow="0" w:firstColumn="1" w:lastColumn="0" w:noHBand="0" w:noVBand="1"/>
      </w:tblPr>
      <w:tblGrid>
        <w:gridCol w:w="11120"/>
      </w:tblGrid>
      <w:tr w:rsidR="006342C0" w14:paraId="2304BC3B" w14:textId="77777777">
        <w:trPr>
          <w:jc w:val="center"/>
        </w:trPr>
        <w:tc>
          <w:tcPr>
            <w:tcW w:w="9360" w:type="dxa"/>
            <w:tcBorders>
              <w:top w:val="single" w:sz="8" w:space="0" w:color="CBD5E1"/>
              <w:left w:val="single" w:sz="20" w:space="0" w:color="0F172A"/>
              <w:bottom w:val="single" w:sz="8" w:space="0" w:color="CBD5E1"/>
              <w:right w:val="single" w:sz="8" w:space="0" w:color="CBD5E1"/>
            </w:tcBorders>
            <w:shd w:val="clear" w:color="auto" w:fill="F8FAFC"/>
            <w:tcMar>
              <w:top w:w="140" w:type="dxa"/>
              <w:left w:w="160" w:type="dxa"/>
              <w:bottom w:w="140" w:type="dxa"/>
              <w:right w:w="160" w:type="dxa"/>
            </w:tcMar>
          </w:tcPr>
          <w:p w14:paraId="33641EF7" w14:textId="0F894F81" w:rsidR="006342C0" w:rsidRDefault="00605C6B" w:rsidP="00605C6B">
            <w:pPr>
              <w:spacing w:before="40" w:after="40"/>
              <w:jc w:val="center"/>
            </w:pPr>
            <w:r w:rsidRPr="00605C6B">
              <w:rPr>
                <w:rFonts w:ascii="Consolas" w:hAnsi="Consolas"/>
                <w:color w:val="1E293B"/>
                <w:sz w:val="16"/>
              </w:rPr>
              <w:drawing>
                <wp:inline distT="0" distB="0" distL="0" distR="0" wp14:anchorId="388EA519" wp14:editId="53608B6B">
                  <wp:extent cx="6858000" cy="4541520"/>
                  <wp:effectExtent l="0" t="0" r="0" b="0"/>
                  <wp:docPr id="1452029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029117" name=""/>
                          <pic:cNvPicPr/>
                        </pic:nvPicPr>
                        <pic:blipFill>
                          <a:blip r:embed="rId6"/>
                          <a:stretch>
                            <a:fillRect/>
                          </a:stretch>
                        </pic:blipFill>
                        <pic:spPr>
                          <a:xfrm>
                            <a:off x="0" y="0"/>
                            <a:ext cx="6858000" cy="4541520"/>
                          </a:xfrm>
                          <a:prstGeom prst="rect">
                            <a:avLst/>
                          </a:prstGeom>
                        </pic:spPr>
                      </pic:pic>
                    </a:graphicData>
                  </a:graphic>
                </wp:inline>
              </w:drawing>
            </w:r>
          </w:p>
        </w:tc>
      </w:tr>
    </w:tbl>
    <w:p w14:paraId="07B5D663" w14:textId="77777777" w:rsidR="006342C0" w:rsidRDefault="006342C0" w:rsidP="00024B62">
      <w:pPr>
        <w:spacing w:after="80"/>
        <w:jc w:val="both"/>
      </w:pPr>
    </w:p>
    <w:p w14:paraId="65EE5B38" w14:textId="77777777" w:rsidR="006342C0" w:rsidRDefault="00000000" w:rsidP="00024B62">
      <w:pPr>
        <w:spacing w:after="120"/>
        <w:jc w:val="both"/>
      </w:pPr>
      <w:r>
        <w:t>The blueprint diagram illustrates the clear boundary separation between cloud database streams and serverless AI endpoints. Client operations read directly from the IndexedDB cache or Firestore sockets for zero latency, while multimodal vision requests route securely through the backend server tier to keep API keys isolated from browser bundles.</w:t>
      </w:r>
    </w:p>
    <w:p w14:paraId="042E6996" w14:textId="77777777" w:rsidR="006342C0" w:rsidRDefault="00000000" w:rsidP="00024B62">
      <w:pPr>
        <w:pStyle w:val="Heading1"/>
        <w:keepNext/>
        <w:spacing w:before="440" w:after="160"/>
        <w:jc w:val="both"/>
      </w:pPr>
      <w:r>
        <w:rPr>
          <w:b/>
          <w:color w:val="0F172A"/>
          <w:sz w:val="36"/>
        </w:rPr>
        <w:t>11. Frontend Architecture &amp; Component Hierarchy</w:t>
      </w:r>
    </w:p>
    <w:p w14:paraId="039544BC" w14:textId="77777777" w:rsidR="006342C0" w:rsidRDefault="00000000" w:rsidP="00024B62">
      <w:pPr>
        <w:spacing w:after="120"/>
        <w:jc w:val="both"/>
      </w:pPr>
      <w:r>
        <w:t>The frontend codebase follows a clean, modular directory structure under src/ that separates entrypoints, application routing, UI section components, context providers, and business logic adapters.</w:t>
      </w:r>
    </w:p>
    <w:p w14:paraId="107A9E57" w14:textId="77777777" w:rsidR="006342C0" w:rsidRDefault="00000000" w:rsidP="00024B62">
      <w:pPr>
        <w:spacing w:after="120"/>
        <w:jc w:val="both"/>
      </w:pPr>
      <w:r>
        <w:t>The client entrypoint in main.tsx mounts the main App component into the DOM root element. The application shell in App.tsx sets up global context providers (ThemeProvider and AuthProvider), configures client routing via React Router DOM v7, and defines ProtectedRoute navigation guards to prevent unauthorized access.</w:t>
      </w:r>
    </w:p>
    <w:p w14:paraId="4B19325E" w14:textId="77777777" w:rsidR="006342C0" w:rsidRDefault="00000000" w:rsidP="00024B62">
      <w:pPr>
        <w:spacing w:after="120"/>
        <w:jc w:val="both"/>
      </w:pPr>
      <w:r>
        <w:t>Authentication views are isolated in Login.tsx, which features tabbed navigation between Sign In, Sign Up, and Guest Access modes alongside Google OAuth popup integration. The main dashboard layout in Dashboard.tsx manages navigation headers, active tab routing across 10 functional modules, month filters (YYYY-MM), financial year selectors, and household invite banners.</w:t>
      </w:r>
    </w:p>
    <w:p w14:paraId="20AE13EC" w14:textId="77777777" w:rsidR="006342C0" w:rsidRDefault="00000000" w:rsidP="00024B62">
      <w:pPr>
        <w:spacing w:after="120"/>
        <w:jc w:val="both"/>
      </w:pPr>
      <w:r>
        <w:lastRenderedPageBreak/>
        <w:t>Domain section components live under src/components/, encompassing OverviewSection, ExpenseSection, IncomeSection, BudgetSection, RecurringSection, LoanSection, TaxSection, GoalSection, InvestmentSection, HouseholdSettings, ReportSection, ExportModal, and ThemeToggle. Specialized tax calculators reside under src/components/tax/, including AdvanceTaxPlanner, CapitalGainsCalculator, HraCalculatorModal, and TaxFilingSummaryModal.</w:t>
      </w:r>
    </w:p>
    <w:p w14:paraId="513EFB0F" w14:textId="77777777" w:rsidR="006342C0" w:rsidRDefault="00000000" w:rsidP="00024B62">
      <w:pPr>
        <w:spacing w:after="120"/>
        <w:jc w:val="both"/>
      </w:pPr>
      <w:r>
        <w:t>Global state contexts are organized in src/contexts/ (AuthContext.tsx and ThemeContext.tsx). Finally, core business logic adapters reside in src/lib/, containing firebase.ts, db.ts, db_household.ts, taxUtils.ts, loanUtils.ts, receiptScanner.ts, imageUtils.ts, and exportUtils.ts.</w:t>
      </w:r>
    </w:p>
    <w:p w14:paraId="78323C5F" w14:textId="77777777" w:rsidR="006342C0" w:rsidRDefault="00000000" w:rsidP="00024B62">
      <w:pPr>
        <w:pStyle w:val="Heading1"/>
        <w:keepNext/>
        <w:spacing w:before="440" w:after="160"/>
        <w:jc w:val="both"/>
      </w:pPr>
      <w:r>
        <w:rPr>
          <w:b/>
          <w:color w:val="0F172A"/>
          <w:sz w:val="36"/>
        </w:rPr>
        <w:t>12. Frontend Component Diagram</w:t>
      </w:r>
    </w:p>
    <w:p w14:paraId="3A43051E" w14:textId="77777777" w:rsidR="006342C0" w:rsidRDefault="00000000" w:rsidP="00024B62">
      <w:pPr>
        <w:spacing w:before="200" w:after="80"/>
        <w:jc w:val="both"/>
      </w:pPr>
      <w:r>
        <w:rPr>
          <w:b/>
          <w:color w:val="2563EB"/>
          <w:sz w:val="21"/>
        </w:rPr>
        <w:t>Architectural Blueprint: React Component Hierarchy &amp; Modal Subsystem Map</w:t>
      </w:r>
    </w:p>
    <w:tbl>
      <w:tblPr>
        <w:tblW w:w="0" w:type="auto"/>
        <w:jc w:val="center"/>
        <w:tblLook w:val="04A0" w:firstRow="1" w:lastRow="0" w:firstColumn="1" w:lastColumn="0" w:noHBand="0" w:noVBand="1"/>
      </w:tblPr>
      <w:tblGrid>
        <w:gridCol w:w="11120"/>
      </w:tblGrid>
      <w:tr w:rsidR="006342C0" w14:paraId="783D84AC" w14:textId="77777777">
        <w:trPr>
          <w:jc w:val="center"/>
        </w:trPr>
        <w:tc>
          <w:tcPr>
            <w:tcW w:w="9360" w:type="dxa"/>
            <w:tcBorders>
              <w:top w:val="single" w:sz="8" w:space="0" w:color="CBD5E1"/>
              <w:left w:val="single" w:sz="20" w:space="0" w:color="0F172A"/>
              <w:bottom w:val="single" w:sz="8" w:space="0" w:color="CBD5E1"/>
              <w:right w:val="single" w:sz="8" w:space="0" w:color="CBD5E1"/>
            </w:tcBorders>
            <w:shd w:val="clear" w:color="auto" w:fill="F8FAFC"/>
            <w:tcMar>
              <w:top w:w="140" w:type="dxa"/>
              <w:left w:w="160" w:type="dxa"/>
              <w:bottom w:w="140" w:type="dxa"/>
              <w:right w:w="160" w:type="dxa"/>
            </w:tcMar>
          </w:tcPr>
          <w:p w14:paraId="38282C70" w14:textId="285C1365" w:rsidR="006342C0" w:rsidRDefault="00605C6B" w:rsidP="00605C6B">
            <w:pPr>
              <w:spacing w:before="40" w:after="40"/>
              <w:jc w:val="center"/>
            </w:pPr>
            <w:r w:rsidRPr="00605C6B">
              <w:drawing>
                <wp:inline distT="0" distB="0" distL="0" distR="0" wp14:anchorId="6F60BF7D" wp14:editId="6D9F0848">
                  <wp:extent cx="6858000" cy="2935605"/>
                  <wp:effectExtent l="0" t="0" r="0" b="0"/>
                  <wp:docPr id="667011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011749" name=""/>
                          <pic:cNvPicPr/>
                        </pic:nvPicPr>
                        <pic:blipFill>
                          <a:blip r:embed="rId7"/>
                          <a:stretch>
                            <a:fillRect/>
                          </a:stretch>
                        </pic:blipFill>
                        <pic:spPr>
                          <a:xfrm>
                            <a:off x="0" y="0"/>
                            <a:ext cx="6858000" cy="2935605"/>
                          </a:xfrm>
                          <a:prstGeom prst="rect">
                            <a:avLst/>
                          </a:prstGeom>
                        </pic:spPr>
                      </pic:pic>
                    </a:graphicData>
                  </a:graphic>
                </wp:inline>
              </w:drawing>
            </w:r>
          </w:p>
        </w:tc>
      </w:tr>
    </w:tbl>
    <w:p w14:paraId="6B17BF54" w14:textId="77777777" w:rsidR="006342C0" w:rsidRDefault="006342C0" w:rsidP="00024B62">
      <w:pPr>
        <w:spacing w:after="80"/>
        <w:jc w:val="both"/>
      </w:pPr>
    </w:p>
    <w:p w14:paraId="0913FBAB" w14:textId="77777777" w:rsidR="006342C0" w:rsidRDefault="00000000" w:rsidP="00024B62">
      <w:pPr>
        <w:spacing w:after="120"/>
        <w:jc w:val="both"/>
      </w:pPr>
      <w:r>
        <w:t>The component hierarchy map highlights how modal subsystems (HraCalculatorModal, CapitalGainsCalculator, AdvanceTaxPlanner, ExportModal) are cleanly decoupled from main section layouts, mounting conditionally to keep the DOM lightweight.</w:t>
      </w:r>
    </w:p>
    <w:p w14:paraId="5EAA963A" w14:textId="77777777" w:rsidR="006342C0" w:rsidRDefault="00000000" w:rsidP="00024B62">
      <w:pPr>
        <w:pStyle w:val="Heading1"/>
        <w:keepNext/>
        <w:spacing w:before="440" w:after="160"/>
        <w:jc w:val="both"/>
      </w:pPr>
      <w:r>
        <w:rPr>
          <w:b/>
          <w:color w:val="0F172A"/>
          <w:sz w:val="36"/>
        </w:rPr>
        <w:t>13. Frontend Component Mechanics &amp; State Lifecycle</w:t>
      </w:r>
    </w:p>
    <w:p w14:paraId="5152175F" w14:textId="77777777" w:rsidR="006342C0" w:rsidRDefault="00000000" w:rsidP="00024B62">
      <w:pPr>
        <w:spacing w:after="120"/>
        <w:jc w:val="both"/>
      </w:pPr>
      <w:r>
        <w:t>The frontend architecture leverages React 19's state reconciliation model to deliver high-performance user interactions without unnecessary DOM re-renders. Context providers (AuthContext and ThemeContext) inject authentication credentials and visual styling tokens into the top-level application shell (App.tsx). A custom navigation guard (ProtectedRoute) evaluates the current authentication state; if session credentials are resolving from IndexedDB, a full-screen loading state is rendered to prevent unauthenticated flash-of-content (FOUC).</w:t>
      </w:r>
    </w:p>
    <w:p w14:paraId="55576B5B" w14:textId="77777777" w:rsidR="006342C0" w:rsidRDefault="00000000" w:rsidP="00024B62">
      <w:pPr>
        <w:spacing w:after="120"/>
        <w:jc w:val="both"/>
      </w:pPr>
      <w:r>
        <w:t xml:space="preserve">The primary application view (Dashboard.tsx) acts as an operational controller. State within the dashboard tracks four primary parameters: active navigation tab, selected monthly filter (formatted as YYYY-MM), active financial year selection (such as 2024-25), and active household membership data. When a user switches navigation tabs or updates </w:t>
      </w:r>
      <w:r>
        <w:lastRenderedPageBreak/>
        <w:t>the month selector, the dashboard passes updated props to active child section components, triggering targeted data fetches through the Firestore database adapter (db.ts).</w:t>
      </w:r>
    </w:p>
    <w:p w14:paraId="15BE65B7" w14:textId="77777777" w:rsidR="006342C0" w:rsidRDefault="00000000" w:rsidP="00024B62">
      <w:pPr>
        <w:spacing w:after="120"/>
        <w:jc w:val="both"/>
      </w:pPr>
      <w:r>
        <w:t>Child section components isolate domain-specific state. For example, ExpenseSection.tsx maintains local states for transaction ledgers, category filters, payment mode toggles, and modal visibility flags. Modal dialogs, such as ExportModal and HraCalculatorModal, mount dynamically when activated, keeping the core DOM tree lightweight and responsive.</w:t>
      </w:r>
    </w:p>
    <w:p w14:paraId="4450E749" w14:textId="77777777" w:rsidR="006342C0" w:rsidRDefault="00000000" w:rsidP="00024B62">
      <w:pPr>
        <w:pStyle w:val="Heading1"/>
        <w:keepNext/>
        <w:spacing w:before="440" w:after="160"/>
        <w:jc w:val="both"/>
      </w:pPr>
      <w:r>
        <w:rPr>
          <w:b/>
          <w:color w:val="0F172A"/>
          <w:sz w:val="36"/>
        </w:rPr>
        <w:t>14. Backend Architecture &amp; Serverless Execution Topology</w:t>
      </w:r>
    </w:p>
    <w:p w14:paraId="6EC5B222" w14:textId="77777777" w:rsidR="006342C0" w:rsidRDefault="00000000" w:rsidP="00024B62">
      <w:pPr>
        <w:spacing w:after="120"/>
        <w:jc w:val="both"/>
      </w:pPr>
      <w:r>
        <w:t>The backend architecture is engineered for multi-platform deployment versatility. The system can operate as a full-stack Node.js Express server (server.ts), a Vercel Serverless Function (api/scan-receipt.ts), or a Cloudflare Pages Function (functions/api/scan-receipt.ts).</w:t>
      </w:r>
    </w:p>
    <w:p w14:paraId="314FC1A8" w14:textId="77777777" w:rsidR="006342C0" w:rsidRDefault="00000000" w:rsidP="00024B62">
      <w:pPr>
        <w:spacing w:after="120"/>
        <w:jc w:val="both"/>
      </w:pPr>
      <w:r>
        <w:t>In the Express implementation, the backend configures JSON body parsing with a 25MB payload limit to accommodate high-resolution image uploads. In development mode, the server initializes Vite in middleware mode (createViteServer), enabling unified hot module replacement on port 3000. In production mode, the server serves static pre-compiled client assets from the dist/ build folder and fallbacks non-API routes to dist/index.html.</w:t>
      </w:r>
    </w:p>
    <w:p w14:paraId="5BC514E2" w14:textId="77777777" w:rsidR="006342C0" w:rsidRDefault="00000000" w:rsidP="00024B62">
      <w:pPr>
        <w:spacing w:after="120"/>
        <w:jc w:val="both"/>
      </w:pPr>
      <w:r>
        <w:t>AI receipt processing is encapsulated in the server API route /api/scan-receipt. The endpoint extracts Base64-encoded image payloads, validates server API key environment variables, and dispatches multimodal requests to Google Gemini AI models.</w:t>
      </w:r>
    </w:p>
    <w:p w14:paraId="2EA72F30" w14:textId="77777777" w:rsidR="00024B62" w:rsidRDefault="00024B62" w:rsidP="00024B62">
      <w:pPr>
        <w:spacing w:after="120"/>
        <w:jc w:val="both"/>
      </w:pPr>
    </w:p>
    <w:p w14:paraId="42C35F45" w14:textId="77777777" w:rsidR="00024B62" w:rsidRDefault="00024B62" w:rsidP="00024B62">
      <w:pPr>
        <w:spacing w:after="120"/>
        <w:jc w:val="both"/>
      </w:pPr>
    </w:p>
    <w:p w14:paraId="6CAC43CE" w14:textId="77777777" w:rsidR="00024B62" w:rsidRDefault="00024B62" w:rsidP="00024B62">
      <w:pPr>
        <w:spacing w:after="120"/>
        <w:jc w:val="both"/>
      </w:pPr>
    </w:p>
    <w:p w14:paraId="78FB6462" w14:textId="77777777" w:rsidR="00024B62" w:rsidRDefault="00024B62" w:rsidP="00024B62">
      <w:pPr>
        <w:spacing w:after="120"/>
        <w:jc w:val="both"/>
      </w:pPr>
    </w:p>
    <w:p w14:paraId="3F8708E5" w14:textId="77777777" w:rsidR="00024B62" w:rsidRDefault="00024B62" w:rsidP="00024B62">
      <w:pPr>
        <w:spacing w:after="120"/>
        <w:jc w:val="both"/>
      </w:pPr>
    </w:p>
    <w:p w14:paraId="05438E4C" w14:textId="77777777" w:rsidR="00024B62" w:rsidRDefault="00024B62" w:rsidP="00024B62">
      <w:pPr>
        <w:spacing w:after="120"/>
        <w:jc w:val="both"/>
      </w:pPr>
    </w:p>
    <w:p w14:paraId="7B82467F" w14:textId="77777777" w:rsidR="00024B62" w:rsidRDefault="00024B62" w:rsidP="00024B62">
      <w:pPr>
        <w:spacing w:after="120"/>
        <w:jc w:val="both"/>
      </w:pPr>
    </w:p>
    <w:p w14:paraId="155CF687" w14:textId="77777777" w:rsidR="00024B62" w:rsidRDefault="00024B62" w:rsidP="00024B62">
      <w:pPr>
        <w:spacing w:after="120"/>
        <w:jc w:val="both"/>
      </w:pPr>
    </w:p>
    <w:p w14:paraId="4E05D975" w14:textId="77777777" w:rsidR="00024B62" w:rsidRDefault="00024B62" w:rsidP="00024B62">
      <w:pPr>
        <w:spacing w:after="120"/>
        <w:jc w:val="both"/>
      </w:pPr>
    </w:p>
    <w:p w14:paraId="743F4855" w14:textId="77777777" w:rsidR="00024B62" w:rsidRDefault="00024B62" w:rsidP="00024B62">
      <w:pPr>
        <w:spacing w:after="120"/>
        <w:jc w:val="both"/>
      </w:pPr>
    </w:p>
    <w:p w14:paraId="7C04404D" w14:textId="77777777" w:rsidR="00024B62" w:rsidRDefault="00024B62" w:rsidP="00024B62">
      <w:pPr>
        <w:spacing w:after="120"/>
        <w:jc w:val="both"/>
      </w:pPr>
    </w:p>
    <w:p w14:paraId="57ABADB7" w14:textId="77777777" w:rsidR="00024B62" w:rsidRDefault="00024B62" w:rsidP="00024B62">
      <w:pPr>
        <w:spacing w:after="120"/>
        <w:jc w:val="both"/>
      </w:pPr>
    </w:p>
    <w:p w14:paraId="1BF86F13" w14:textId="77777777" w:rsidR="00024B62" w:rsidRDefault="00024B62" w:rsidP="00024B62">
      <w:pPr>
        <w:spacing w:after="120"/>
        <w:jc w:val="both"/>
      </w:pPr>
    </w:p>
    <w:p w14:paraId="70BC1033" w14:textId="77777777" w:rsidR="00024B62" w:rsidRDefault="00024B62" w:rsidP="00024B62">
      <w:pPr>
        <w:spacing w:after="120"/>
        <w:jc w:val="both"/>
      </w:pPr>
    </w:p>
    <w:p w14:paraId="4B2E9610" w14:textId="77777777" w:rsidR="00024B62" w:rsidRDefault="00024B62" w:rsidP="00024B62">
      <w:pPr>
        <w:spacing w:after="120"/>
        <w:jc w:val="both"/>
      </w:pPr>
    </w:p>
    <w:p w14:paraId="09FB66D9" w14:textId="77777777" w:rsidR="00024B62" w:rsidRDefault="00024B62" w:rsidP="00024B62">
      <w:pPr>
        <w:spacing w:after="120"/>
        <w:jc w:val="both"/>
      </w:pPr>
    </w:p>
    <w:p w14:paraId="32BF0D8D" w14:textId="77777777" w:rsidR="006342C0" w:rsidRDefault="00000000" w:rsidP="00024B62">
      <w:pPr>
        <w:pStyle w:val="Heading1"/>
        <w:keepNext/>
        <w:spacing w:before="440" w:after="160"/>
        <w:jc w:val="both"/>
      </w:pPr>
      <w:r>
        <w:rPr>
          <w:b/>
          <w:color w:val="0F172A"/>
          <w:sz w:val="36"/>
        </w:rPr>
        <w:lastRenderedPageBreak/>
        <w:t>15. Backend Request Lifecycle &amp; Multimodal AI Sequence Flow</w:t>
      </w:r>
    </w:p>
    <w:p w14:paraId="66779FD4" w14:textId="77777777" w:rsidR="006342C0" w:rsidRDefault="00000000" w:rsidP="00024B62">
      <w:pPr>
        <w:spacing w:before="200" w:after="80"/>
        <w:jc w:val="both"/>
      </w:pPr>
      <w:r>
        <w:rPr>
          <w:b/>
          <w:color w:val="2563EB"/>
          <w:sz w:val="21"/>
        </w:rPr>
        <w:t>Architectural Blueprint: Sequence Flow for AI Multimodal Receipt Vision Processing</w:t>
      </w:r>
    </w:p>
    <w:tbl>
      <w:tblPr>
        <w:tblW w:w="0" w:type="auto"/>
        <w:jc w:val="center"/>
        <w:tblLook w:val="04A0" w:firstRow="1" w:lastRow="0" w:firstColumn="1" w:lastColumn="0" w:noHBand="0" w:noVBand="1"/>
      </w:tblPr>
      <w:tblGrid>
        <w:gridCol w:w="9360"/>
      </w:tblGrid>
      <w:tr w:rsidR="006342C0" w14:paraId="036D0EF6" w14:textId="77777777">
        <w:trPr>
          <w:jc w:val="center"/>
        </w:trPr>
        <w:tc>
          <w:tcPr>
            <w:tcW w:w="9360" w:type="dxa"/>
            <w:tcBorders>
              <w:top w:val="single" w:sz="8" w:space="0" w:color="CBD5E1"/>
              <w:left w:val="single" w:sz="20" w:space="0" w:color="0F172A"/>
              <w:bottom w:val="single" w:sz="8" w:space="0" w:color="CBD5E1"/>
              <w:right w:val="single" w:sz="8" w:space="0" w:color="CBD5E1"/>
            </w:tcBorders>
            <w:shd w:val="clear" w:color="auto" w:fill="F8FAFC"/>
            <w:tcMar>
              <w:top w:w="140" w:type="dxa"/>
              <w:left w:w="160" w:type="dxa"/>
              <w:bottom w:w="140" w:type="dxa"/>
              <w:right w:w="160" w:type="dxa"/>
            </w:tcMar>
          </w:tcPr>
          <w:p w14:paraId="163B7E68" w14:textId="186C75C9" w:rsidR="006342C0" w:rsidRDefault="00605C6B" w:rsidP="00605C6B">
            <w:pPr>
              <w:spacing w:before="40" w:after="40"/>
              <w:jc w:val="center"/>
            </w:pPr>
            <w:r w:rsidRPr="00605C6B">
              <w:drawing>
                <wp:inline distT="0" distB="0" distL="0" distR="0" wp14:anchorId="13EF5C31" wp14:editId="642684A5">
                  <wp:extent cx="5540013" cy="7942997"/>
                  <wp:effectExtent l="0" t="0" r="3810" b="1270"/>
                  <wp:docPr id="1294691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691105" name=""/>
                          <pic:cNvPicPr/>
                        </pic:nvPicPr>
                        <pic:blipFill>
                          <a:blip r:embed="rId8"/>
                          <a:stretch>
                            <a:fillRect/>
                          </a:stretch>
                        </pic:blipFill>
                        <pic:spPr>
                          <a:xfrm>
                            <a:off x="0" y="0"/>
                            <a:ext cx="5607329" cy="8039512"/>
                          </a:xfrm>
                          <a:prstGeom prst="rect">
                            <a:avLst/>
                          </a:prstGeom>
                        </pic:spPr>
                      </pic:pic>
                    </a:graphicData>
                  </a:graphic>
                </wp:inline>
              </w:drawing>
            </w:r>
          </w:p>
        </w:tc>
      </w:tr>
    </w:tbl>
    <w:p w14:paraId="09E3A92B" w14:textId="77777777" w:rsidR="006342C0" w:rsidRDefault="006342C0" w:rsidP="00024B62">
      <w:pPr>
        <w:spacing w:after="80"/>
        <w:jc w:val="both"/>
      </w:pPr>
    </w:p>
    <w:p w14:paraId="7DDD9A21" w14:textId="77777777" w:rsidR="006342C0" w:rsidRDefault="00000000" w:rsidP="00024B62">
      <w:pPr>
        <w:spacing w:after="120"/>
        <w:jc w:val="both"/>
      </w:pPr>
      <w:r>
        <w:lastRenderedPageBreak/>
        <w:t>The request sequence flow details the multi-tier error recovery built into the receipt scanning pipeline. If candidate models encounter transient HTTP 503 or 429 service spikes, an automated retry loop waits 800ms before falling back to alternative models.</w:t>
      </w:r>
    </w:p>
    <w:p w14:paraId="396ED714" w14:textId="77777777" w:rsidR="006342C0" w:rsidRDefault="00000000" w:rsidP="00024B62">
      <w:pPr>
        <w:pStyle w:val="Heading1"/>
        <w:keepNext/>
        <w:spacing w:before="440" w:after="160"/>
        <w:jc w:val="both"/>
      </w:pPr>
      <w:r>
        <w:rPr>
          <w:b/>
          <w:color w:val="0F172A"/>
          <w:sz w:val="36"/>
        </w:rPr>
        <w:t>16. Backend Service Analysis &amp; Candidate Model Fallback Topology</w:t>
      </w:r>
    </w:p>
    <w:p w14:paraId="6C3DF41A" w14:textId="77777777" w:rsidR="006342C0" w:rsidRDefault="00000000" w:rsidP="00024B62">
      <w:pPr>
        <w:spacing w:after="120"/>
        <w:jc w:val="both"/>
      </w:pPr>
      <w:r>
        <w:t>To ensure high availability in production environments, the receipt scanning endpoint (/api/scan-receipt) implements a candidate model retry loop across four Google Gemini AI models: gemini-2.5-flash, gemini-flash-latest, gemini-3.7-flash, and gemini-2.5-flash-lite. For each candidate model, the server makes up to two execution attempts. If an attempt encounters a transient error (such as HTTP 503 high demand or HTTP 429 rate limiting), the execution sleeps for 800ms before retrying. If both attempts fail, the pipeline seamlessly advances to the next candidate model.</w:t>
      </w:r>
    </w:p>
    <w:p w14:paraId="1FCA817C" w14:textId="77777777" w:rsidR="006342C0" w:rsidRDefault="00000000" w:rsidP="00024B62">
      <w:pPr>
        <w:spacing w:after="120"/>
        <w:jc w:val="both"/>
      </w:pPr>
      <w:r>
        <w:t>To guarantee data determinism, requests pass a strict JSON schema configuration (responseSchema) to Google's @google/genai SDK. The schema mandates that the AI response must be a JSON object containing exactly four required keys: amount (number), date (string formatted as YYYY-MM-DD), merchant (string vendor name), and category (string expense classification). This schema enforcement eliminates non-deterministic natural language formatting, ensuring clean data ingestion on the client.</w:t>
      </w:r>
    </w:p>
    <w:p w14:paraId="36D62539" w14:textId="77777777" w:rsidR="006342C0" w:rsidRDefault="00000000" w:rsidP="00024B62">
      <w:pPr>
        <w:pStyle w:val="Heading1"/>
        <w:keepNext/>
        <w:spacing w:before="440" w:after="160"/>
        <w:jc w:val="both"/>
      </w:pPr>
      <w:r>
        <w:rPr>
          <w:b/>
          <w:color w:val="0F172A"/>
          <w:sz w:val="36"/>
        </w:rPr>
        <w:t>17. Database Architecture &amp; Firestore Schema Design</w:t>
      </w:r>
    </w:p>
    <w:p w14:paraId="505ED7DE" w14:textId="77777777" w:rsidR="006342C0" w:rsidRDefault="00000000" w:rsidP="00024B62">
      <w:pPr>
        <w:spacing w:after="120"/>
        <w:jc w:val="both"/>
      </w:pPr>
      <w:r>
        <w:t>The database architecture is built on Cloud Firestore NoSQL document store. Data is organized into 13 top-level document collections:</w:t>
      </w:r>
    </w:p>
    <w:tbl>
      <w:tblPr>
        <w:tblW w:w="0" w:type="auto"/>
        <w:jc w:val="center"/>
        <w:tblLook w:val="04A0" w:firstRow="1" w:lastRow="0" w:firstColumn="1" w:lastColumn="0" w:noHBand="0" w:noVBand="1"/>
      </w:tblPr>
      <w:tblGrid>
        <w:gridCol w:w="2016"/>
        <w:gridCol w:w="1872"/>
        <w:gridCol w:w="3587"/>
        <w:gridCol w:w="2160"/>
      </w:tblGrid>
      <w:tr w:rsidR="006342C0" w14:paraId="5F8491DD" w14:textId="77777777">
        <w:trPr>
          <w:jc w:val="center"/>
        </w:trPr>
        <w:tc>
          <w:tcPr>
            <w:tcW w:w="2016" w:type="dxa"/>
            <w:shd w:val="clear" w:color="auto" w:fill="0F172A"/>
            <w:tcMar>
              <w:top w:w="100" w:type="dxa"/>
              <w:left w:w="120" w:type="dxa"/>
              <w:bottom w:w="100" w:type="dxa"/>
              <w:right w:w="120" w:type="dxa"/>
            </w:tcMar>
          </w:tcPr>
          <w:p w14:paraId="618C4985" w14:textId="77777777" w:rsidR="006342C0" w:rsidRDefault="00000000" w:rsidP="00024B62">
            <w:pPr>
              <w:jc w:val="both"/>
            </w:pPr>
            <w:r>
              <w:rPr>
                <w:b/>
                <w:color w:val="FFFFFF"/>
                <w:sz w:val="19"/>
              </w:rPr>
              <w:t>Collection Name</w:t>
            </w:r>
          </w:p>
        </w:tc>
        <w:tc>
          <w:tcPr>
            <w:tcW w:w="1872" w:type="dxa"/>
            <w:shd w:val="clear" w:color="auto" w:fill="0F172A"/>
            <w:tcMar>
              <w:top w:w="100" w:type="dxa"/>
              <w:left w:w="120" w:type="dxa"/>
              <w:bottom w:w="100" w:type="dxa"/>
              <w:right w:w="120" w:type="dxa"/>
            </w:tcMar>
          </w:tcPr>
          <w:p w14:paraId="5DED6668" w14:textId="77777777" w:rsidR="006342C0" w:rsidRDefault="00000000" w:rsidP="00024B62">
            <w:pPr>
              <w:jc w:val="both"/>
            </w:pPr>
            <w:r>
              <w:rPr>
                <w:b/>
                <w:color w:val="FFFFFF"/>
                <w:sz w:val="19"/>
              </w:rPr>
              <w:t>Primary Keys &amp; Indexes</w:t>
            </w:r>
          </w:p>
        </w:tc>
        <w:tc>
          <w:tcPr>
            <w:tcW w:w="3312" w:type="dxa"/>
            <w:shd w:val="clear" w:color="auto" w:fill="0F172A"/>
            <w:tcMar>
              <w:top w:w="100" w:type="dxa"/>
              <w:left w:w="120" w:type="dxa"/>
              <w:bottom w:w="100" w:type="dxa"/>
              <w:right w:w="120" w:type="dxa"/>
            </w:tcMar>
          </w:tcPr>
          <w:p w14:paraId="777E7D9E" w14:textId="77777777" w:rsidR="006342C0" w:rsidRDefault="00000000" w:rsidP="00024B62">
            <w:pPr>
              <w:jc w:val="both"/>
            </w:pPr>
            <w:r>
              <w:rPr>
                <w:b/>
                <w:color w:val="FFFFFF"/>
                <w:sz w:val="19"/>
              </w:rPr>
              <w:t>Document Payload Fields</w:t>
            </w:r>
          </w:p>
        </w:tc>
        <w:tc>
          <w:tcPr>
            <w:tcW w:w="2160" w:type="dxa"/>
            <w:shd w:val="clear" w:color="auto" w:fill="0F172A"/>
            <w:tcMar>
              <w:top w:w="100" w:type="dxa"/>
              <w:left w:w="120" w:type="dxa"/>
              <w:bottom w:w="100" w:type="dxa"/>
              <w:right w:w="120" w:type="dxa"/>
            </w:tcMar>
          </w:tcPr>
          <w:p w14:paraId="4AA60E6F" w14:textId="77777777" w:rsidR="006342C0" w:rsidRDefault="00000000" w:rsidP="00024B62">
            <w:pPr>
              <w:jc w:val="both"/>
            </w:pPr>
            <w:r>
              <w:rPr>
                <w:b/>
                <w:color w:val="FFFFFF"/>
                <w:sz w:val="19"/>
              </w:rPr>
              <w:t>Scoping &amp; Description</w:t>
            </w:r>
          </w:p>
        </w:tc>
      </w:tr>
      <w:tr w:rsidR="006342C0" w14:paraId="75A77C26" w14:textId="77777777">
        <w:trPr>
          <w:jc w:val="center"/>
        </w:trPr>
        <w:tc>
          <w:tcPr>
            <w:tcW w:w="2016" w:type="dxa"/>
            <w:shd w:val="clear" w:color="auto" w:fill="FFFFFF"/>
            <w:tcMar>
              <w:top w:w="80" w:type="dxa"/>
              <w:left w:w="120" w:type="dxa"/>
              <w:bottom w:w="80" w:type="dxa"/>
              <w:right w:w="120" w:type="dxa"/>
            </w:tcMar>
          </w:tcPr>
          <w:p w14:paraId="7BDCA772" w14:textId="77777777" w:rsidR="006342C0" w:rsidRDefault="00000000" w:rsidP="00024B62">
            <w:pPr>
              <w:jc w:val="both"/>
            </w:pPr>
            <w:r>
              <w:rPr>
                <w:sz w:val="18"/>
              </w:rPr>
              <w:t>categories</w:t>
            </w:r>
          </w:p>
        </w:tc>
        <w:tc>
          <w:tcPr>
            <w:tcW w:w="1872" w:type="dxa"/>
            <w:shd w:val="clear" w:color="auto" w:fill="FFFFFF"/>
            <w:tcMar>
              <w:top w:w="80" w:type="dxa"/>
              <w:left w:w="120" w:type="dxa"/>
              <w:bottom w:w="80" w:type="dxa"/>
              <w:right w:w="120" w:type="dxa"/>
            </w:tcMar>
          </w:tcPr>
          <w:p w14:paraId="5B10AA49" w14:textId="77777777" w:rsidR="006342C0" w:rsidRDefault="00000000" w:rsidP="00024B62">
            <w:pPr>
              <w:jc w:val="both"/>
            </w:pPr>
            <w:r>
              <w:rPr>
                <w:sz w:val="18"/>
              </w:rPr>
              <w:t>id, user_id</w:t>
            </w:r>
          </w:p>
        </w:tc>
        <w:tc>
          <w:tcPr>
            <w:tcW w:w="3312" w:type="dxa"/>
            <w:shd w:val="clear" w:color="auto" w:fill="FFFFFF"/>
            <w:tcMar>
              <w:top w:w="80" w:type="dxa"/>
              <w:left w:w="120" w:type="dxa"/>
              <w:bottom w:w="80" w:type="dxa"/>
              <w:right w:w="120" w:type="dxa"/>
            </w:tcMar>
          </w:tcPr>
          <w:p w14:paraId="2961A5B0" w14:textId="77777777" w:rsidR="006342C0" w:rsidRDefault="00000000" w:rsidP="00024B62">
            <w:pPr>
              <w:jc w:val="both"/>
            </w:pPr>
            <w:r>
              <w:rPr>
                <w:sz w:val="18"/>
              </w:rPr>
              <w:t>name, type ('fixed'|'custom'), is_default, user_id</w:t>
            </w:r>
          </w:p>
        </w:tc>
        <w:tc>
          <w:tcPr>
            <w:tcW w:w="2160" w:type="dxa"/>
            <w:shd w:val="clear" w:color="auto" w:fill="FFFFFF"/>
            <w:tcMar>
              <w:top w:w="80" w:type="dxa"/>
              <w:left w:w="120" w:type="dxa"/>
              <w:bottom w:w="80" w:type="dxa"/>
              <w:right w:w="120" w:type="dxa"/>
            </w:tcMar>
          </w:tcPr>
          <w:p w14:paraId="221E0B62" w14:textId="77777777" w:rsidR="006342C0" w:rsidRDefault="00000000" w:rsidP="00024B62">
            <w:pPr>
              <w:jc w:val="both"/>
            </w:pPr>
            <w:r>
              <w:rPr>
                <w:sz w:val="18"/>
              </w:rPr>
              <w:t>Global default categories + user custom categories.</w:t>
            </w:r>
          </w:p>
        </w:tc>
      </w:tr>
      <w:tr w:rsidR="006342C0" w14:paraId="648C055E" w14:textId="77777777">
        <w:trPr>
          <w:jc w:val="center"/>
        </w:trPr>
        <w:tc>
          <w:tcPr>
            <w:tcW w:w="2016" w:type="dxa"/>
            <w:shd w:val="clear" w:color="auto" w:fill="F8FAFC"/>
            <w:tcMar>
              <w:top w:w="80" w:type="dxa"/>
              <w:left w:w="120" w:type="dxa"/>
              <w:bottom w:w="80" w:type="dxa"/>
              <w:right w:w="120" w:type="dxa"/>
            </w:tcMar>
          </w:tcPr>
          <w:p w14:paraId="3552BDEF" w14:textId="77777777" w:rsidR="006342C0" w:rsidRDefault="00000000" w:rsidP="00024B62">
            <w:pPr>
              <w:jc w:val="both"/>
            </w:pPr>
            <w:r>
              <w:rPr>
                <w:sz w:val="18"/>
              </w:rPr>
              <w:t>income_entries</w:t>
            </w:r>
          </w:p>
        </w:tc>
        <w:tc>
          <w:tcPr>
            <w:tcW w:w="1872" w:type="dxa"/>
            <w:shd w:val="clear" w:color="auto" w:fill="F8FAFC"/>
            <w:tcMar>
              <w:top w:w="80" w:type="dxa"/>
              <w:left w:w="120" w:type="dxa"/>
              <w:bottom w:w="80" w:type="dxa"/>
              <w:right w:w="120" w:type="dxa"/>
            </w:tcMar>
          </w:tcPr>
          <w:p w14:paraId="424D44AE" w14:textId="77777777" w:rsidR="006342C0" w:rsidRDefault="00000000" w:rsidP="00024B62">
            <w:pPr>
              <w:jc w:val="both"/>
            </w:pPr>
            <w:r>
              <w:rPr>
                <w:sz w:val="18"/>
              </w:rPr>
              <w:t>id, user_id, household_id, month</w:t>
            </w:r>
          </w:p>
        </w:tc>
        <w:tc>
          <w:tcPr>
            <w:tcW w:w="3312" w:type="dxa"/>
            <w:shd w:val="clear" w:color="auto" w:fill="F8FAFC"/>
            <w:tcMar>
              <w:top w:w="80" w:type="dxa"/>
              <w:left w:w="120" w:type="dxa"/>
              <w:bottom w:w="80" w:type="dxa"/>
              <w:right w:w="120" w:type="dxa"/>
            </w:tcMar>
          </w:tcPr>
          <w:p w14:paraId="29508C4C" w14:textId="77777777" w:rsidR="006342C0" w:rsidRDefault="00000000" w:rsidP="00024B62">
            <w:pPr>
              <w:jc w:val="both"/>
            </w:pPr>
            <w:r>
              <w:rPr>
                <w:sz w:val="18"/>
              </w:rPr>
              <w:t>month (YYYY-MM), basic, hra, special_allowance, bonus, epf, pt, tds, net_credited</w:t>
            </w:r>
          </w:p>
        </w:tc>
        <w:tc>
          <w:tcPr>
            <w:tcW w:w="2160" w:type="dxa"/>
            <w:shd w:val="clear" w:color="auto" w:fill="F8FAFC"/>
            <w:tcMar>
              <w:top w:w="80" w:type="dxa"/>
              <w:left w:w="120" w:type="dxa"/>
              <w:bottom w:w="80" w:type="dxa"/>
              <w:right w:w="120" w:type="dxa"/>
            </w:tcMar>
          </w:tcPr>
          <w:p w14:paraId="12230539" w14:textId="77777777" w:rsidR="006342C0" w:rsidRDefault="00000000" w:rsidP="00024B62">
            <w:pPr>
              <w:jc w:val="both"/>
            </w:pPr>
            <w:r>
              <w:rPr>
                <w:sz w:val="18"/>
              </w:rPr>
              <w:t>Dual-scoped monthly income records.</w:t>
            </w:r>
          </w:p>
        </w:tc>
      </w:tr>
      <w:tr w:rsidR="006342C0" w14:paraId="02CA586A" w14:textId="77777777">
        <w:trPr>
          <w:jc w:val="center"/>
        </w:trPr>
        <w:tc>
          <w:tcPr>
            <w:tcW w:w="2016" w:type="dxa"/>
            <w:shd w:val="clear" w:color="auto" w:fill="FFFFFF"/>
            <w:tcMar>
              <w:top w:w="80" w:type="dxa"/>
              <w:left w:w="120" w:type="dxa"/>
              <w:bottom w:w="80" w:type="dxa"/>
              <w:right w:w="120" w:type="dxa"/>
            </w:tcMar>
          </w:tcPr>
          <w:p w14:paraId="6AB6C0AF" w14:textId="77777777" w:rsidR="006342C0" w:rsidRDefault="00000000" w:rsidP="00024B62">
            <w:pPr>
              <w:jc w:val="both"/>
            </w:pPr>
            <w:r>
              <w:rPr>
                <w:sz w:val="18"/>
              </w:rPr>
              <w:t>transactions</w:t>
            </w:r>
          </w:p>
        </w:tc>
        <w:tc>
          <w:tcPr>
            <w:tcW w:w="1872" w:type="dxa"/>
            <w:shd w:val="clear" w:color="auto" w:fill="FFFFFF"/>
            <w:tcMar>
              <w:top w:w="80" w:type="dxa"/>
              <w:left w:w="120" w:type="dxa"/>
              <w:bottom w:w="80" w:type="dxa"/>
              <w:right w:w="120" w:type="dxa"/>
            </w:tcMar>
          </w:tcPr>
          <w:p w14:paraId="000AFC1B" w14:textId="77777777" w:rsidR="006342C0" w:rsidRDefault="00000000" w:rsidP="00024B62">
            <w:pPr>
              <w:jc w:val="both"/>
            </w:pPr>
            <w:r>
              <w:rPr>
                <w:sz w:val="18"/>
              </w:rPr>
              <w:t>id, user_id, household_id, date</w:t>
            </w:r>
          </w:p>
        </w:tc>
        <w:tc>
          <w:tcPr>
            <w:tcW w:w="3312" w:type="dxa"/>
            <w:shd w:val="clear" w:color="auto" w:fill="FFFFFF"/>
            <w:tcMar>
              <w:top w:w="80" w:type="dxa"/>
              <w:left w:w="120" w:type="dxa"/>
              <w:bottom w:w="80" w:type="dxa"/>
              <w:right w:w="120" w:type="dxa"/>
            </w:tcMar>
          </w:tcPr>
          <w:p w14:paraId="407634F5" w14:textId="77777777" w:rsidR="006342C0" w:rsidRDefault="00000000" w:rsidP="00024B62">
            <w:pPr>
              <w:jc w:val="both"/>
            </w:pPr>
            <w:r>
              <w:rPr>
                <w:sz w:val="18"/>
              </w:rPr>
              <w:t>category_id, amount, date (YYYY-MM-DD), note, payment_mode, source</w:t>
            </w:r>
          </w:p>
        </w:tc>
        <w:tc>
          <w:tcPr>
            <w:tcW w:w="2160" w:type="dxa"/>
            <w:shd w:val="clear" w:color="auto" w:fill="FFFFFF"/>
            <w:tcMar>
              <w:top w:w="80" w:type="dxa"/>
              <w:left w:w="120" w:type="dxa"/>
              <w:bottom w:w="80" w:type="dxa"/>
              <w:right w:w="120" w:type="dxa"/>
            </w:tcMar>
          </w:tcPr>
          <w:p w14:paraId="11DA67BC" w14:textId="77777777" w:rsidR="006342C0" w:rsidRDefault="00000000" w:rsidP="00024B62">
            <w:pPr>
              <w:jc w:val="both"/>
            </w:pPr>
            <w:r>
              <w:rPr>
                <w:sz w:val="18"/>
              </w:rPr>
              <w:t>Dual-scoped transaction expense ledger.</w:t>
            </w:r>
          </w:p>
        </w:tc>
      </w:tr>
      <w:tr w:rsidR="006342C0" w14:paraId="51480396" w14:textId="77777777">
        <w:trPr>
          <w:jc w:val="center"/>
        </w:trPr>
        <w:tc>
          <w:tcPr>
            <w:tcW w:w="2016" w:type="dxa"/>
            <w:shd w:val="clear" w:color="auto" w:fill="F8FAFC"/>
            <w:tcMar>
              <w:top w:w="80" w:type="dxa"/>
              <w:left w:w="120" w:type="dxa"/>
              <w:bottom w:w="80" w:type="dxa"/>
              <w:right w:w="120" w:type="dxa"/>
            </w:tcMar>
          </w:tcPr>
          <w:p w14:paraId="27AE8811" w14:textId="77777777" w:rsidR="006342C0" w:rsidRDefault="00000000" w:rsidP="00024B62">
            <w:pPr>
              <w:jc w:val="both"/>
            </w:pPr>
            <w:r>
              <w:rPr>
                <w:sz w:val="18"/>
              </w:rPr>
              <w:t>budgets</w:t>
            </w:r>
          </w:p>
        </w:tc>
        <w:tc>
          <w:tcPr>
            <w:tcW w:w="1872" w:type="dxa"/>
            <w:shd w:val="clear" w:color="auto" w:fill="F8FAFC"/>
            <w:tcMar>
              <w:top w:w="80" w:type="dxa"/>
              <w:left w:w="120" w:type="dxa"/>
              <w:bottom w:w="80" w:type="dxa"/>
              <w:right w:w="120" w:type="dxa"/>
            </w:tcMar>
          </w:tcPr>
          <w:p w14:paraId="6DA6B86F" w14:textId="77777777" w:rsidR="006342C0" w:rsidRDefault="00000000" w:rsidP="00024B62">
            <w:pPr>
              <w:jc w:val="both"/>
            </w:pPr>
            <w:r>
              <w:rPr>
                <w:sz w:val="18"/>
              </w:rPr>
              <w:t>id, user_id, household_id, month, category_id</w:t>
            </w:r>
          </w:p>
        </w:tc>
        <w:tc>
          <w:tcPr>
            <w:tcW w:w="3312" w:type="dxa"/>
            <w:shd w:val="clear" w:color="auto" w:fill="F8FAFC"/>
            <w:tcMar>
              <w:top w:w="80" w:type="dxa"/>
              <w:left w:w="120" w:type="dxa"/>
              <w:bottom w:w="80" w:type="dxa"/>
              <w:right w:w="120" w:type="dxa"/>
            </w:tcMar>
          </w:tcPr>
          <w:p w14:paraId="2FFE7D60" w14:textId="77777777" w:rsidR="006342C0" w:rsidRDefault="00000000" w:rsidP="00024B62">
            <w:pPr>
              <w:jc w:val="both"/>
            </w:pPr>
            <w:r>
              <w:rPr>
                <w:sz w:val="18"/>
              </w:rPr>
              <w:t>category_id, month (YYYY-MM), limit_amount</w:t>
            </w:r>
          </w:p>
        </w:tc>
        <w:tc>
          <w:tcPr>
            <w:tcW w:w="2160" w:type="dxa"/>
            <w:shd w:val="clear" w:color="auto" w:fill="F8FAFC"/>
            <w:tcMar>
              <w:top w:w="80" w:type="dxa"/>
              <w:left w:w="120" w:type="dxa"/>
              <w:bottom w:w="80" w:type="dxa"/>
              <w:right w:w="120" w:type="dxa"/>
            </w:tcMar>
          </w:tcPr>
          <w:p w14:paraId="511C99E0" w14:textId="77777777" w:rsidR="006342C0" w:rsidRDefault="00000000" w:rsidP="00024B62">
            <w:pPr>
              <w:jc w:val="both"/>
            </w:pPr>
            <w:r>
              <w:rPr>
                <w:sz w:val="18"/>
              </w:rPr>
              <w:t>Dual-scoped monthly category budget limits.</w:t>
            </w:r>
          </w:p>
        </w:tc>
      </w:tr>
      <w:tr w:rsidR="006342C0" w14:paraId="538B2E96" w14:textId="77777777">
        <w:trPr>
          <w:jc w:val="center"/>
        </w:trPr>
        <w:tc>
          <w:tcPr>
            <w:tcW w:w="2016" w:type="dxa"/>
            <w:shd w:val="clear" w:color="auto" w:fill="FFFFFF"/>
            <w:tcMar>
              <w:top w:w="80" w:type="dxa"/>
              <w:left w:w="120" w:type="dxa"/>
              <w:bottom w:w="80" w:type="dxa"/>
              <w:right w:w="120" w:type="dxa"/>
            </w:tcMar>
          </w:tcPr>
          <w:p w14:paraId="52BE69D5" w14:textId="77777777" w:rsidR="006342C0" w:rsidRDefault="00000000" w:rsidP="00024B62">
            <w:pPr>
              <w:jc w:val="both"/>
            </w:pPr>
            <w:r>
              <w:rPr>
                <w:sz w:val="18"/>
              </w:rPr>
              <w:t>recurring_rules</w:t>
            </w:r>
          </w:p>
        </w:tc>
        <w:tc>
          <w:tcPr>
            <w:tcW w:w="1872" w:type="dxa"/>
            <w:shd w:val="clear" w:color="auto" w:fill="FFFFFF"/>
            <w:tcMar>
              <w:top w:w="80" w:type="dxa"/>
              <w:left w:w="120" w:type="dxa"/>
              <w:bottom w:w="80" w:type="dxa"/>
              <w:right w:w="120" w:type="dxa"/>
            </w:tcMar>
          </w:tcPr>
          <w:p w14:paraId="6DEEF023" w14:textId="77777777" w:rsidR="006342C0" w:rsidRDefault="00000000" w:rsidP="00024B62">
            <w:pPr>
              <w:jc w:val="both"/>
            </w:pPr>
            <w:r>
              <w:rPr>
                <w:sz w:val="18"/>
              </w:rPr>
              <w:t>id, user_id, household_id, active</w:t>
            </w:r>
          </w:p>
        </w:tc>
        <w:tc>
          <w:tcPr>
            <w:tcW w:w="3312" w:type="dxa"/>
            <w:shd w:val="clear" w:color="auto" w:fill="FFFFFF"/>
            <w:tcMar>
              <w:top w:w="80" w:type="dxa"/>
              <w:left w:w="120" w:type="dxa"/>
              <w:bottom w:w="80" w:type="dxa"/>
              <w:right w:w="120" w:type="dxa"/>
            </w:tcMar>
          </w:tcPr>
          <w:p w14:paraId="027F4DCE" w14:textId="77777777" w:rsidR="006342C0" w:rsidRDefault="00000000" w:rsidP="00024B62">
            <w:pPr>
              <w:jc w:val="both"/>
            </w:pPr>
            <w:r>
              <w:rPr>
                <w:sz w:val="18"/>
              </w:rPr>
              <w:t>category_id, amount, frequency ('monthly'|'quarterly'|'yearly'), next_due_date, label, active</w:t>
            </w:r>
          </w:p>
        </w:tc>
        <w:tc>
          <w:tcPr>
            <w:tcW w:w="2160" w:type="dxa"/>
            <w:shd w:val="clear" w:color="auto" w:fill="FFFFFF"/>
            <w:tcMar>
              <w:top w:w="80" w:type="dxa"/>
              <w:left w:w="120" w:type="dxa"/>
              <w:bottom w:w="80" w:type="dxa"/>
              <w:right w:w="120" w:type="dxa"/>
            </w:tcMar>
          </w:tcPr>
          <w:p w14:paraId="68D87847" w14:textId="77777777" w:rsidR="006342C0" w:rsidRDefault="00000000" w:rsidP="00024B62">
            <w:pPr>
              <w:jc w:val="both"/>
            </w:pPr>
            <w:r>
              <w:rPr>
                <w:sz w:val="18"/>
              </w:rPr>
              <w:t>Dual-scoped recurring payment schedules.</w:t>
            </w:r>
          </w:p>
        </w:tc>
      </w:tr>
      <w:tr w:rsidR="006342C0" w14:paraId="4F05421B" w14:textId="77777777">
        <w:trPr>
          <w:jc w:val="center"/>
        </w:trPr>
        <w:tc>
          <w:tcPr>
            <w:tcW w:w="2016" w:type="dxa"/>
            <w:shd w:val="clear" w:color="auto" w:fill="F8FAFC"/>
            <w:tcMar>
              <w:top w:w="80" w:type="dxa"/>
              <w:left w:w="120" w:type="dxa"/>
              <w:bottom w:w="80" w:type="dxa"/>
              <w:right w:w="120" w:type="dxa"/>
            </w:tcMar>
          </w:tcPr>
          <w:p w14:paraId="1D870577" w14:textId="77777777" w:rsidR="006342C0" w:rsidRDefault="00000000" w:rsidP="00024B62">
            <w:pPr>
              <w:jc w:val="both"/>
            </w:pPr>
            <w:r>
              <w:rPr>
                <w:sz w:val="18"/>
              </w:rPr>
              <w:t>loans</w:t>
            </w:r>
          </w:p>
        </w:tc>
        <w:tc>
          <w:tcPr>
            <w:tcW w:w="1872" w:type="dxa"/>
            <w:shd w:val="clear" w:color="auto" w:fill="F8FAFC"/>
            <w:tcMar>
              <w:top w:w="80" w:type="dxa"/>
              <w:left w:w="120" w:type="dxa"/>
              <w:bottom w:w="80" w:type="dxa"/>
              <w:right w:w="120" w:type="dxa"/>
            </w:tcMar>
          </w:tcPr>
          <w:p w14:paraId="5FE958F5" w14:textId="77777777" w:rsidR="006342C0" w:rsidRDefault="00000000" w:rsidP="00024B62">
            <w:pPr>
              <w:jc w:val="both"/>
            </w:pPr>
            <w:r>
              <w:rPr>
                <w:sz w:val="18"/>
              </w:rPr>
              <w:t>id, user_id, household_id</w:t>
            </w:r>
          </w:p>
        </w:tc>
        <w:tc>
          <w:tcPr>
            <w:tcW w:w="3312" w:type="dxa"/>
            <w:shd w:val="clear" w:color="auto" w:fill="F8FAFC"/>
            <w:tcMar>
              <w:top w:w="80" w:type="dxa"/>
              <w:left w:w="120" w:type="dxa"/>
              <w:bottom w:w="80" w:type="dxa"/>
              <w:right w:w="120" w:type="dxa"/>
            </w:tcMar>
          </w:tcPr>
          <w:p w14:paraId="160687B9" w14:textId="77777777" w:rsidR="006342C0" w:rsidRDefault="00000000" w:rsidP="00024B62">
            <w:pPr>
              <w:jc w:val="both"/>
            </w:pPr>
            <w:r>
              <w:rPr>
                <w:sz w:val="18"/>
              </w:rPr>
              <w:t>principal, interest_rate, tenure_months, start_date, emi_amount</w:t>
            </w:r>
          </w:p>
        </w:tc>
        <w:tc>
          <w:tcPr>
            <w:tcW w:w="2160" w:type="dxa"/>
            <w:shd w:val="clear" w:color="auto" w:fill="F8FAFC"/>
            <w:tcMar>
              <w:top w:w="80" w:type="dxa"/>
              <w:left w:w="120" w:type="dxa"/>
              <w:bottom w:w="80" w:type="dxa"/>
              <w:right w:w="120" w:type="dxa"/>
            </w:tcMar>
          </w:tcPr>
          <w:p w14:paraId="13917A15" w14:textId="77777777" w:rsidR="006342C0" w:rsidRDefault="00000000" w:rsidP="00024B62">
            <w:pPr>
              <w:jc w:val="both"/>
            </w:pPr>
            <w:r>
              <w:rPr>
                <w:sz w:val="18"/>
              </w:rPr>
              <w:t>Dual-scoped principal loan contracts.</w:t>
            </w:r>
          </w:p>
        </w:tc>
      </w:tr>
      <w:tr w:rsidR="006342C0" w14:paraId="4AC8ED47" w14:textId="77777777">
        <w:trPr>
          <w:jc w:val="center"/>
        </w:trPr>
        <w:tc>
          <w:tcPr>
            <w:tcW w:w="2016" w:type="dxa"/>
            <w:shd w:val="clear" w:color="auto" w:fill="FFFFFF"/>
            <w:tcMar>
              <w:top w:w="80" w:type="dxa"/>
              <w:left w:w="120" w:type="dxa"/>
              <w:bottom w:w="80" w:type="dxa"/>
              <w:right w:w="120" w:type="dxa"/>
            </w:tcMar>
          </w:tcPr>
          <w:p w14:paraId="17C5F4C8" w14:textId="77777777" w:rsidR="006342C0" w:rsidRDefault="00000000" w:rsidP="00024B62">
            <w:pPr>
              <w:jc w:val="both"/>
            </w:pPr>
            <w:r>
              <w:rPr>
                <w:sz w:val="18"/>
              </w:rPr>
              <w:lastRenderedPageBreak/>
              <w:t>loan_schedules</w:t>
            </w:r>
          </w:p>
        </w:tc>
        <w:tc>
          <w:tcPr>
            <w:tcW w:w="1872" w:type="dxa"/>
            <w:shd w:val="clear" w:color="auto" w:fill="FFFFFF"/>
            <w:tcMar>
              <w:top w:w="80" w:type="dxa"/>
              <w:left w:w="120" w:type="dxa"/>
              <w:bottom w:w="80" w:type="dxa"/>
              <w:right w:w="120" w:type="dxa"/>
            </w:tcMar>
          </w:tcPr>
          <w:p w14:paraId="204C5082" w14:textId="77777777" w:rsidR="006342C0" w:rsidRDefault="00000000" w:rsidP="00024B62">
            <w:pPr>
              <w:jc w:val="both"/>
            </w:pPr>
            <w:r>
              <w:rPr>
                <w:sz w:val="18"/>
              </w:rPr>
              <w:t>id, loan_id, month_number</w:t>
            </w:r>
          </w:p>
        </w:tc>
        <w:tc>
          <w:tcPr>
            <w:tcW w:w="3312" w:type="dxa"/>
            <w:shd w:val="clear" w:color="auto" w:fill="FFFFFF"/>
            <w:tcMar>
              <w:top w:w="80" w:type="dxa"/>
              <w:left w:w="120" w:type="dxa"/>
              <w:bottom w:w="80" w:type="dxa"/>
              <w:right w:w="120" w:type="dxa"/>
            </w:tcMar>
          </w:tcPr>
          <w:p w14:paraId="2AB95961" w14:textId="77777777" w:rsidR="006342C0" w:rsidRDefault="00000000" w:rsidP="00024B62">
            <w:pPr>
              <w:jc w:val="both"/>
            </w:pPr>
            <w:r>
              <w:rPr>
                <w:sz w:val="18"/>
              </w:rPr>
              <w:t>loan_id, month_number, principal_component, interest_component, outstanding_balance, is_prepayment</w:t>
            </w:r>
          </w:p>
        </w:tc>
        <w:tc>
          <w:tcPr>
            <w:tcW w:w="2160" w:type="dxa"/>
            <w:shd w:val="clear" w:color="auto" w:fill="FFFFFF"/>
            <w:tcMar>
              <w:top w:w="80" w:type="dxa"/>
              <w:left w:w="120" w:type="dxa"/>
              <w:bottom w:w="80" w:type="dxa"/>
              <w:right w:w="120" w:type="dxa"/>
            </w:tcMar>
          </w:tcPr>
          <w:p w14:paraId="23A6A306" w14:textId="77777777" w:rsidR="006342C0" w:rsidRDefault="00000000" w:rsidP="00024B62">
            <w:pPr>
              <w:jc w:val="both"/>
            </w:pPr>
            <w:r>
              <w:rPr>
                <w:sz w:val="18"/>
              </w:rPr>
              <w:t>Amortization monthly payment breakdown.</w:t>
            </w:r>
          </w:p>
        </w:tc>
      </w:tr>
      <w:tr w:rsidR="006342C0" w14:paraId="154856E0" w14:textId="77777777">
        <w:trPr>
          <w:jc w:val="center"/>
        </w:trPr>
        <w:tc>
          <w:tcPr>
            <w:tcW w:w="2016" w:type="dxa"/>
            <w:shd w:val="clear" w:color="auto" w:fill="F8FAFC"/>
            <w:tcMar>
              <w:top w:w="80" w:type="dxa"/>
              <w:left w:w="120" w:type="dxa"/>
              <w:bottom w:w="80" w:type="dxa"/>
              <w:right w:w="120" w:type="dxa"/>
            </w:tcMar>
          </w:tcPr>
          <w:p w14:paraId="19439D4E" w14:textId="77777777" w:rsidR="006342C0" w:rsidRDefault="00000000" w:rsidP="00024B62">
            <w:pPr>
              <w:jc w:val="both"/>
            </w:pPr>
            <w:r>
              <w:rPr>
                <w:sz w:val="18"/>
              </w:rPr>
              <w:t>goals</w:t>
            </w:r>
          </w:p>
        </w:tc>
        <w:tc>
          <w:tcPr>
            <w:tcW w:w="1872" w:type="dxa"/>
            <w:shd w:val="clear" w:color="auto" w:fill="F8FAFC"/>
            <w:tcMar>
              <w:top w:w="80" w:type="dxa"/>
              <w:left w:w="120" w:type="dxa"/>
              <w:bottom w:w="80" w:type="dxa"/>
              <w:right w:w="120" w:type="dxa"/>
            </w:tcMar>
          </w:tcPr>
          <w:p w14:paraId="51F66B03" w14:textId="77777777" w:rsidR="006342C0" w:rsidRDefault="00000000" w:rsidP="00024B62">
            <w:pPr>
              <w:jc w:val="both"/>
            </w:pPr>
            <w:r>
              <w:rPr>
                <w:sz w:val="18"/>
              </w:rPr>
              <w:t>id, user_id, household_id</w:t>
            </w:r>
          </w:p>
        </w:tc>
        <w:tc>
          <w:tcPr>
            <w:tcW w:w="3312" w:type="dxa"/>
            <w:shd w:val="clear" w:color="auto" w:fill="F8FAFC"/>
            <w:tcMar>
              <w:top w:w="80" w:type="dxa"/>
              <w:left w:w="120" w:type="dxa"/>
              <w:bottom w:w="80" w:type="dxa"/>
              <w:right w:w="120" w:type="dxa"/>
            </w:tcMar>
          </w:tcPr>
          <w:p w14:paraId="75743C56" w14:textId="77777777" w:rsidR="006342C0" w:rsidRDefault="00000000" w:rsidP="00024B62">
            <w:pPr>
              <w:jc w:val="both"/>
            </w:pPr>
            <w:r>
              <w:rPr>
                <w:sz w:val="18"/>
              </w:rPr>
              <w:t>name, target_amount, target_date, current_amount, linked_recurring_rule_id</w:t>
            </w:r>
          </w:p>
        </w:tc>
        <w:tc>
          <w:tcPr>
            <w:tcW w:w="2160" w:type="dxa"/>
            <w:shd w:val="clear" w:color="auto" w:fill="F8FAFC"/>
            <w:tcMar>
              <w:top w:w="80" w:type="dxa"/>
              <w:left w:w="120" w:type="dxa"/>
              <w:bottom w:w="80" w:type="dxa"/>
              <w:right w:w="120" w:type="dxa"/>
            </w:tcMar>
          </w:tcPr>
          <w:p w14:paraId="073B9ED0" w14:textId="77777777" w:rsidR="006342C0" w:rsidRDefault="00000000" w:rsidP="00024B62">
            <w:pPr>
              <w:jc w:val="both"/>
            </w:pPr>
            <w:r>
              <w:rPr>
                <w:sz w:val="18"/>
              </w:rPr>
              <w:t>Dual-scoped savings goals.</w:t>
            </w:r>
          </w:p>
        </w:tc>
      </w:tr>
      <w:tr w:rsidR="006342C0" w14:paraId="69D56AFE" w14:textId="77777777">
        <w:trPr>
          <w:jc w:val="center"/>
        </w:trPr>
        <w:tc>
          <w:tcPr>
            <w:tcW w:w="2016" w:type="dxa"/>
            <w:shd w:val="clear" w:color="auto" w:fill="FFFFFF"/>
            <w:tcMar>
              <w:top w:w="80" w:type="dxa"/>
              <w:left w:w="120" w:type="dxa"/>
              <w:bottom w:w="80" w:type="dxa"/>
              <w:right w:w="120" w:type="dxa"/>
            </w:tcMar>
          </w:tcPr>
          <w:p w14:paraId="13398387" w14:textId="77777777" w:rsidR="006342C0" w:rsidRDefault="00000000" w:rsidP="00024B62">
            <w:pPr>
              <w:jc w:val="both"/>
            </w:pPr>
            <w:r>
              <w:rPr>
                <w:sz w:val="18"/>
              </w:rPr>
              <w:t>tax_calculations</w:t>
            </w:r>
          </w:p>
        </w:tc>
        <w:tc>
          <w:tcPr>
            <w:tcW w:w="1872" w:type="dxa"/>
            <w:shd w:val="clear" w:color="auto" w:fill="FFFFFF"/>
            <w:tcMar>
              <w:top w:w="80" w:type="dxa"/>
              <w:left w:w="120" w:type="dxa"/>
              <w:bottom w:w="80" w:type="dxa"/>
              <w:right w:w="120" w:type="dxa"/>
            </w:tcMar>
          </w:tcPr>
          <w:p w14:paraId="207795B5" w14:textId="77777777" w:rsidR="006342C0" w:rsidRDefault="00000000" w:rsidP="00024B62">
            <w:pPr>
              <w:jc w:val="both"/>
            </w:pPr>
            <w:r>
              <w:rPr>
                <w:sz w:val="18"/>
              </w:rPr>
              <w:t>id, user_id, financial_year</w:t>
            </w:r>
          </w:p>
        </w:tc>
        <w:tc>
          <w:tcPr>
            <w:tcW w:w="3312" w:type="dxa"/>
            <w:shd w:val="clear" w:color="auto" w:fill="FFFFFF"/>
            <w:tcMar>
              <w:top w:w="80" w:type="dxa"/>
              <w:left w:w="120" w:type="dxa"/>
              <w:bottom w:w="80" w:type="dxa"/>
              <w:right w:w="120" w:type="dxa"/>
            </w:tcMar>
          </w:tcPr>
          <w:p w14:paraId="26B6F50E" w14:textId="77777777" w:rsidR="006342C0" w:rsidRDefault="00000000" w:rsidP="00024B62">
            <w:pPr>
              <w:jc w:val="both"/>
            </w:pPr>
            <w:r>
              <w:rPr>
                <w:sz w:val="18"/>
              </w:rPr>
              <w:t>financial_year, gross_salary, deductions, recommended_regime, old_regime_tax, new_regime_tax</w:t>
            </w:r>
          </w:p>
        </w:tc>
        <w:tc>
          <w:tcPr>
            <w:tcW w:w="2160" w:type="dxa"/>
            <w:shd w:val="clear" w:color="auto" w:fill="FFFFFF"/>
            <w:tcMar>
              <w:top w:w="80" w:type="dxa"/>
              <w:left w:w="120" w:type="dxa"/>
              <w:bottom w:w="80" w:type="dxa"/>
              <w:right w:w="120" w:type="dxa"/>
            </w:tcMar>
          </w:tcPr>
          <w:p w14:paraId="53E3EBAF" w14:textId="77777777" w:rsidR="006342C0" w:rsidRDefault="00000000" w:rsidP="00024B62">
            <w:pPr>
              <w:jc w:val="both"/>
            </w:pPr>
            <w:r>
              <w:rPr>
                <w:sz w:val="18"/>
              </w:rPr>
              <w:t>Saved Indian tax calculations.</w:t>
            </w:r>
          </w:p>
        </w:tc>
      </w:tr>
      <w:tr w:rsidR="006342C0" w14:paraId="467CD966" w14:textId="77777777">
        <w:trPr>
          <w:jc w:val="center"/>
        </w:trPr>
        <w:tc>
          <w:tcPr>
            <w:tcW w:w="2016" w:type="dxa"/>
            <w:shd w:val="clear" w:color="auto" w:fill="F8FAFC"/>
            <w:tcMar>
              <w:top w:w="80" w:type="dxa"/>
              <w:left w:w="120" w:type="dxa"/>
              <w:bottom w:w="80" w:type="dxa"/>
              <w:right w:w="120" w:type="dxa"/>
            </w:tcMar>
          </w:tcPr>
          <w:p w14:paraId="3B768AFC" w14:textId="77777777" w:rsidR="006342C0" w:rsidRDefault="00000000" w:rsidP="00024B62">
            <w:pPr>
              <w:jc w:val="both"/>
            </w:pPr>
            <w:r>
              <w:rPr>
                <w:sz w:val="18"/>
              </w:rPr>
              <w:t>households</w:t>
            </w:r>
          </w:p>
        </w:tc>
        <w:tc>
          <w:tcPr>
            <w:tcW w:w="1872" w:type="dxa"/>
            <w:shd w:val="clear" w:color="auto" w:fill="F8FAFC"/>
            <w:tcMar>
              <w:top w:w="80" w:type="dxa"/>
              <w:left w:w="120" w:type="dxa"/>
              <w:bottom w:w="80" w:type="dxa"/>
              <w:right w:w="120" w:type="dxa"/>
            </w:tcMar>
          </w:tcPr>
          <w:p w14:paraId="4DBEB0ED" w14:textId="77777777" w:rsidR="006342C0" w:rsidRDefault="00000000" w:rsidP="00024B62">
            <w:pPr>
              <w:jc w:val="both"/>
            </w:pPr>
            <w:r>
              <w:rPr>
                <w:sz w:val="18"/>
              </w:rPr>
              <w:t>id, created_by</w:t>
            </w:r>
          </w:p>
        </w:tc>
        <w:tc>
          <w:tcPr>
            <w:tcW w:w="3312" w:type="dxa"/>
            <w:shd w:val="clear" w:color="auto" w:fill="F8FAFC"/>
            <w:tcMar>
              <w:top w:w="80" w:type="dxa"/>
              <w:left w:w="120" w:type="dxa"/>
              <w:bottom w:w="80" w:type="dxa"/>
              <w:right w:w="120" w:type="dxa"/>
            </w:tcMar>
          </w:tcPr>
          <w:p w14:paraId="27964399" w14:textId="77777777" w:rsidR="006342C0" w:rsidRDefault="00000000" w:rsidP="00024B62">
            <w:pPr>
              <w:jc w:val="both"/>
            </w:pPr>
            <w:r>
              <w:rPr>
                <w:sz w:val="18"/>
              </w:rPr>
              <w:t>name, created_by, created_at</w:t>
            </w:r>
          </w:p>
        </w:tc>
        <w:tc>
          <w:tcPr>
            <w:tcW w:w="2160" w:type="dxa"/>
            <w:shd w:val="clear" w:color="auto" w:fill="F8FAFC"/>
            <w:tcMar>
              <w:top w:w="80" w:type="dxa"/>
              <w:left w:w="120" w:type="dxa"/>
              <w:bottom w:w="80" w:type="dxa"/>
              <w:right w:w="120" w:type="dxa"/>
            </w:tcMar>
          </w:tcPr>
          <w:p w14:paraId="4AAC13B5" w14:textId="77777777" w:rsidR="006342C0" w:rsidRDefault="00000000" w:rsidP="00024B62">
            <w:pPr>
              <w:jc w:val="both"/>
            </w:pPr>
            <w:r>
              <w:rPr>
                <w:sz w:val="18"/>
              </w:rPr>
              <w:t>Multi-member family unit definition.</w:t>
            </w:r>
          </w:p>
        </w:tc>
      </w:tr>
      <w:tr w:rsidR="006342C0" w14:paraId="6CDE6AB4" w14:textId="77777777">
        <w:trPr>
          <w:jc w:val="center"/>
        </w:trPr>
        <w:tc>
          <w:tcPr>
            <w:tcW w:w="2016" w:type="dxa"/>
            <w:shd w:val="clear" w:color="auto" w:fill="FFFFFF"/>
            <w:tcMar>
              <w:top w:w="80" w:type="dxa"/>
              <w:left w:w="120" w:type="dxa"/>
              <w:bottom w:w="80" w:type="dxa"/>
              <w:right w:w="120" w:type="dxa"/>
            </w:tcMar>
          </w:tcPr>
          <w:p w14:paraId="3EAD054E" w14:textId="77777777" w:rsidR="006342C0" w:rsidRDefault="00000000" w:rsidP="00024B62">
            <w:pPr>
              <w:jc w:val="both"/>
            </w:pPr>
            <w:r>
              <w:rPr>
                <w:sz w:val="18"/>
              </w:rPr>
              <w:t>household_members</w:t>
            </w:r>
          </w:p>
        </w:tc>
        <w:tc>
          <w:tcPr>
            <w:tcW w:w="1872" w:type="dxa"/>
            <w:shd w:val="clear" w:color="auto" w:fill="FFFFFF"/>
            <w:tcMar>
              <w:top w:w="80" w:type="dxa"/>
              <w:left w:w="120" w:type="dxa"/>
              <w:bottom w:w="80" w:type="dxa"/>
              <w:right w:w="120" w:type="dxa"/>
            </w:tcMar>
          </w:tcPr>
          <w:p w14:paraId="0EB166B8" w14:textId="77777777" w:rsidR="006342C0" w:rsidRDefault="00000000" w:rsidP="00024B62">
            <w:pPr>
              <w:jc w:val="both"/>
            </w:pPr>
            <w:r>
              <w:rPr>
                <w:sz w:val="18"/>
              </w:rPr>
              <w:t>id, household_id, user_id</w:t>
            </w:r>
          </w:p>
        </w:tc>
        <w:tc>
          <w:tcPr>
            <w:tcW w:w="3312" w:type="dxa"/>
            <w:shd w:val="clear" w:color="auto" w:fill="FFFFFF"/>
            <w:tcMar>
              <w:top w:w="80" w:type="dxa"/>
              <w:left w:w="120" w:type="dxa"/>
              <w:bottom w:w="80" w:type="dxa"/>
              <w:right w:w="120" w:type="dxa"/>
            </w:tcMar>
          </w:tcPr>
          <w:p w14:paraId="46BE4B1A" w14:textId="77777777" w:rsidR="006342C0" w:rsidRDefault="00000000" w:rsidP="00024B62">
            <w:pPr>
              <w:jc w:val="both"/>
            </w:pPr>
            <w:r>
              <w:rPr>
                <w:sz w:val="18"/>
              </w:rPr>
              <w:t>household_id, user_id, email, role ('primary'|'spouse'|'dependent')</w:t>
            </w:r>
          </w:p>
        </w:tc>
        <w:tc>
          <w:tcPr>
            <w:tcW w:w="2160" w:type="dxa"/>
            <w:shd w:val="clear" w:color="auto" w:fill="FFFFFF"/>
            <w:tcMar>
              <w:top w:w="80" w:type="dxa"/>
              <w:left w:w="120" w:type="dxa"/>
              <w:bottom w:w="80" w:type="dxa"/>
              <w:right w:w="120" w:type="dxa"/>
            </w:tcMar>
          </w:tcPr>
          <w:p w14:paraId="0D540F5F" w14:textId="77777777" w:rsidR="006342C0" w:rsidRDefault="00000000" w:rsidP="00024B62">
            <w:pPr>
              <w:jc w:val="both"/>
            </w:pPr>
            <w:r>
              <w:rPr>
                <w:sz w:val="18"/>
              </w:rPr>
              <w:t>Family member role mapping.</w:t>
            </w:r>
          </w:p>
        </w:tc>
      </w:tr>
      <w:tr w:rsidR="006342C0" w14:paraId="2156A0DF" w14:textId="77777777">
        <w:trPr>
          <w:jc w:val="center"/>
        </w:trPr>
        <w:tc>
          <w:tcPr>
            <w:tcW w:w="2016" w:type="dxa"/>
            <w:shd w:val="clear" w:color="auto" w:fill="F8FAFC"/>
            <w:tcMar>
              <w:top w:w="80" w:type="dxa"/>
              <w:left w:w="120" w:type="dxa"/>
              <w:bottom w:w="80" w:type="dxa"/>
              <w:right w:w="120" w:type="dxa"/>
            </w:tcMar>
          </w:tcPr>
          <w:p w14:paraId="2BB06843" w14:textId="77777777" w:rsidR="006342C0" w:rsidRDefault="00000000" w:rsidP="00024B62">
            <w:pPr>
              <w:jc w:val="both"/>
            </w:pPr>
            <w:r>
              <w:rPr>
                <w:sz w:val="18"/>
              </w:rPr>
              <w:t>invites</w:t>
            </w:r>
          </w:p>
        </w:tc>
        <w:tc>
          <w:tcPr>
            <w:tcW w:w="1872" w:type="dxa"/>
            <w:shd w:val="clear" w:color="auto" w:fill="F8FAFC"/>
            <w:tcMar>
              <w:top w:w="80" w:type="dxa"/>
              <w:left w:w="120" w:type="dxa"/>
              <w:bottom w:w="80" w:type="dxa"/>
              <w:right w:w="120" w:type="dxa"/>
            </w:tcMar>
          </w:tcPr>
          <w:p w14:paraId="299CA955" w14:textId="77777777" w:rsidR="006342C0" w:rsidRDefault="00000000" w:rsidP="00024B62">
            <w:pPr>
              <w:jc w:val="both"/>
            </w:pPr>
            <w:r>
              <w:rPr>
                <w:sz w:val="18"/>
              </w:rPr>
              <w:t>id, household_id, invite_code</w:t>
            </w:r>
          </w:p>
        </w:tc>
        <w:tc>
          <w:tcPr>
            <w:tcW w:w="3312" w:type="dxa"/>
            <w:shd w:val="clear" w:color="auto" w:fill="F8FAFC"/>
            <w:tcMar>
              <w:top w:w="80" w:type="dxa"/>
              <w:left w:w="120" w:type="dxa"/>
              <w:bottom w:w="80" w:type="dxa"/>
              <w:right w:w="120" w:type="dxa"/>
            </w:tcMar>
          </w:tcPr>
          <w:p w14:paraId="7A18F74B" w14:textId="77777777" w:rsidR="006342C0" w:rsidRDefault="00000000" w:rsidP="00024B62">
            <w:pPr>
              <w:jc w:val="both"/>
            </w:pPr>
            <w:r>
              <w:rPr>
                <w:sz w:val="18"/>
              </w:rPr>
              <w:t>household_id, email, invite_code (6-char), role, status ('pending'|'accepted')</w:t>
            </w:r>
          </w:p>
        </w:tc>
        <w:tc>
          <w:tcPr>
            <w:tcW w:w="2160" w:type="dxa"/>
            <w:shd w:val="clear" w:color="auto" w:fill="F8FAFC"/>
            <w:tcMar>
              <w:top w:w="80" w:type="dxa"/>
              <w:left w:w="120" w:type="dxa"/>
              <w:bottom w:w="80" w:type="dxa"/>
              <w:right w:w="120" w:type="dxa"/>
            </w:tcMar>
          </w:tcPr>
          <w:p w14:paraId="2AD3FB26" w14:textId="77777777" w:rsidR="006342C0" w:rsidRDefault="00000000" w:rsidP="00024B62">
            <w:pPr>
              <w:jc w:val="both"/>
            </w:pPr>
            <w:r>
              <w:rPr>
                <w:sz w:val="18"/>
              </w:rPr>
              <w:t>6-digit household invite codes.</w:t>
            </w:r>
          </w:p>
        </w:tc>
      </w:tr>
      <w:tr w:rsidR="006342C0" w14:paraId="637403F1" w14:textId="77777777">
        <w:trPr>
          <w:jc w:val="center"/>
        </w:trPr>
        <w:tc>
          <w:tcPr>
            <w:tcW w:w="2016" w:type="dxa"/>
            <w:shd w:val="clear" w:color="auto" w:fill="FFFFFF"/>
            <w:tcMar>
              <w:top w:w="80" w:type="dxa"/>
              <w:left w:w="120" w:type="dxa"/>
              <w:bottom w:w="80" w:type="dxa"/>
              <w:right w:w="120" w:type="dxa"/>
            </w:tcMar>
          </w:tcPr>
          <w:p w14:paraId="13664A1B" w14:textId="77777777" w:rsidR="006342C0" w:rsidRDefault="00000000" w:rsidP="00024B62">
            <w:pPr>
              <w:jc w:val="both"/>
            </w:pPr>
            <w:r>
              <w:rPr>
                <w:sz w:val="18"/>
              </w:rPr>
              <w:t>investment_accounts</w:t>
            </w:r>
          </w:p>
        </w:tc>
        <w:tc>
          <w:tcPr>
            <w:tcW w:w="1872" w:type="dxa"/>
            <w:shd w:val="clear" w:color="auto" w:fill="FFFFFF"/>
            <w:tcMar>
              <w:top w:w="80" w:type="dxa"/>
              <w:left w:w="120" w:type="dxa"/>
              <w:bottom w:w="80" w:type="dxa"/>
              <w:right w:w="120" w:type="dxa"/>
            </w:tcMar>
          </w:tcPr>
          <w:p w14:paraId="56359F09" w14:textId="77777777" w:rsidR="006342C0" w:rsidRDefault="00000000" w:rsidP="00024B62">
            <w:pPr>
              <w:jc w:val="both"/>
            </w:pPr>
            <w:r>
              <w:rPr>
                <w:sz w:val="18"/>
              </w:rPr>
              <w:t>id, household_id, user_id</w:t>
            </w:r>
          </w:p>
        </w:tc>
        <w:tc>
          <w:tcPr>
            <w:tcW w:w="3312" w:type="dxa"/>
            <w:shd w:val="clear" w:color="auto" w:fill="FFFFFF"/>
            <w:tcMar>
              <w:top w:w="80" w:type="dxa"/>
              <w:left w:w="120" w:type="dxa"/>
              <w:bottom w:w="80" w:type="dxa"/>
              <w:right w:w="120" w:type="dxa"/>
            </w:tcMar>
          </w:tcPr>
          <w:p w14:paraId="62230312" w14:textId="77777777" w:rsidR="006342C0" w:rsidRDefault="00000000" w:rsidP="00024B62">
            <w:pPr>
              <w:jc w:val="both"/>
            </w:pPr>
            <w:r>
              <w:rPr>
                <w:sz w:val="18"/>
              </w:rPr>
              <w:t>type ('mutual_fund'|'stock'|'fd'|'ppf'|'nps'|'gold'), name, folio_number</w:t>
            </w:r>
          </w:p>
        </w:tc>
        <w:tc>
          <w:tcPr>
            <w:tcW w:w="2160" w:type="dxa"/>
            <w:shd w:val="clear" w:color="auto" w:fill="FFFFFF"/>
            <w:tcMar>
              <w:top w:w="80" w:type="dxa"/>
              <w:left w:w="120" w:type="dxa"/>
              <w:bottom w:w="80" w:type="dxa"/>
              <w:right w:w="120" w:type="dxa"/>
            </w:tcMar>
          </w:tcPr>
          <w:p w14:paraId="7439AB78" w14:textId="77777777" w:rsidR="006342C0" w:rsidRDefault="00000000" w:rsidP="00024B62">
            <w:pPr>
              <w:jc w:val="both"/>
            </w:pPr>
            <w:r>
              <w:rPr>
                <w:sz w:val="18"/>
              </w:rPr>
              <w:t>Household asset portfolio accounts.</w:t>
            </w:r>
          </w:p>
        </w:tc>
      </w:tr>
    </w:tbl>
    <w:p w14:paraId="74C81D5F" w14:textId="77777777" w:rsidR="006342C0" w:rsidRDefault="006342C0" w:rsidP="00024B62">
      <w:pPr>
        <w:spacing w:after="120"/>
        <w:jc w:val="both"/>
      </w:pPr>
    </w:p>
    <w:p w14:paraId="1EE6952F" w14:textId="77777777" w:rsidR="00605C6B" w:rsidRDefault="00605C6B" w:rsidP="00024B62">
      <w:pPr>
        <w:spacing w:after="120"/>
        <w:jc w:val="both"/>
      </w:pPr>
    </w:p>
    <w:p w14:paraId="0D9E8715" w14:textId="77777777" w:rsidR="00605C6B" w:rsidRDefault="00605C6B" w:rsidP="00024B62">
      <w:pPr>
        <w:spacing w:after="120"/>
        <w:jc w:val="both"/>
      </w:pPr>
    </w:p>
    <w:p w14:paraId="3EC12AC2" w14:textId="77777777" w:rsidR="00605C6B" w:rsidRDefault="00605C6B" w:rsidP="00024B62">
      <w:pPr>
        <w:spacing w:after="120"/>
        <w:jc w:val="both"/>
      </w:pPr>
    </w:p>
    <w:p w14:paraId="669812AB" w14:textId="77777777" w:rsidR="00605C6B" w:rsidRDefault="00605C6B" w:rsidP="00024B62">
      <w:pPr>
        <w:spacing w:after="120"/>
        <w:jc w:val="both"/>
      </w:pPr>
    </w:p>
    <w:p w14:paraId="73C28D22" w14:textId="77777777" w:rsidR="00605C6B" w:rsidRDefault="00605C6B" w:rsidP="00024B62">
      <w:pPr>
        <w:spacing w:after="120"/>
        <w:jc w:val="both"/>
      </w:pPr>
    </w:p>
    <w:p w14:paraId="578C1870" w14:textId="77777777" w:rsidR="00605C6B" w:rsidRDefault="00605C6B" w:rsidP="00024B62">
      <w:pPr>
        <w:spacing w:after="120"/>
        <w:jc w:val="both"/>
      </w:pPr>
    </w:p>
    <w:p w14:paraId="6EDB50E0" w14:textId="77777777" w:rsidR="00605C6B" w:rsidRDefault="00605C6B" w:rsidP="00024B62">
      <w:pPr>
        <w:spacing w:after="120"/>
        <w:jc w:val="both"/>
      </w:pPr>
    </w:p>
    <w:p w14:paraId="05ECFDF0" w14:textId="77777777" w:rsidR="00605C6B" w:rsidRDefault="00605C6B" w:rsidP="00024B62">
      <w:pPr>
        <w:spacing w:after="120"/>
        <w:jc w:val="both"/>
      </w:pPr>
    </w:p>
    <w:p w14:paraId="14D7BED9" w14:textId="77777777" w:rsidR="00605C6B" w:rsidRDefault="00605C6B" w:rsidP="00024B62">
      <w:pPr>
        <w:spacing w:after="120"/>
        <w:jc w:val="both"/>
      </w:pPr>
    </w:p>
    <w:p w14:paraId="19409A33" w14:textId="77777777" w:rsidR="00605C6B" w:rsidRDefault="00605C6B" w:rsidP="00024B62">
      <w:pPr>
        <w:spacing w:after="120"/>
        <w:jc w:val="both"/>
      </w:pPr>
    </w:p>
    <w:p w14:paraId="633F0AC6" w14:textId="77777777" w:rsidR="00605C6B" w:rsidRDefault="00605C6B" w:rsidP="00024B62">
      <w:pPr>
        <w:spacing w:after="120"/>
        <w:jc w:val="both"/>
      </w:pPr>
    </w:p>
    <w:p w14:paraId="38076D8C" w14:textId="77777777" w:rsidR="00605C6B" w:rsidRDefault="00605C6B" w:rsidP="00024B62">
      <w:pPr>
        <w:spacing w:after="120"/>
        <w:jc w:val="both"/>
      </w:pPr>
    </w:p>
    <w:p w14:paraId="47120AE4" w14:textId="77777777" w:rsidR="00605C6B" w:rsidRDefault="00605C6B" w:rsidP="00024B62">
      <w:pPr>
        <w:spacing w:after="120"/>
        <w:jc w:val="both"/>
      </w:pPr>
    </w:p>
    <w:p w14:paraId="0A0E436B" w14:textId="77777777" w:rsidR="00605C6B" w:rsidRDefault="00605C6B" w:rsidP="00024B62">
      <w:pPr>
        <w:spacing w:after="120"/>
        <w:jc w:val="both"/>
      </w:pPr>
    </w:p>
    <w:p w14:paraId="3C1BCA23" w14:textId="77777777" w:rsidR="006342C0" w:rsidRDefault="00000000" w:rsidP="00024B62">
      <w:pPr>
        <w:pStyle w:val="Heading1"/>
        <w:keepNext/>
        <w:spacing w:before="440" w:after="160"/>
        <w:jc w:val="both"/>
      </w:pPr>
      <w:r>
        <w:rPr>
          <w:b/>
          <w:color w:val="0F172A"/>
          <w:sz w:val="36"/>
        </w:rPr>
        <w:lastRenderedPageBreak/>
        <w:t>18. Database Entity-Relationship (ER) Diagram</w:t>
      </w:r>
    </w:p>
    <w:p w14:paraId="112667AD" w14:textId="77777777" w:rsidR="006342C0" w:rsidRDefault="00000000" w:rsidP="00024B62">
      <w:pPr>
        <w:spacing w:before="200" w:after="80"/>
        <w:jc w:val="both"/>
      </w:pPr>
      <w:r>
        <w:rPr>
          <w:b/>
          <w:color w:val="2563EB"/>
          <w:sz w:val="21"/>
        </w:rPr>
        <w:t>Architectural Blueprint: Cloud Firestore Document Entity-Relationship Blueprint</w:t>
      </w:r>
    </w:p>
    <w:tbl>
      <w:tblPr>
        <w:tblW w:w="0" w:type="auto"/>
        <w:jc w:val="center"/>
        <w:tblLook w:val="04A0" w:firstRow="1" w:lastRow="0" w:firstColumn="1" w:lastColumn="0" w:noHBand="0" w:noVBand="1"/>
      </w:tblPr>
      <w:tblGrid>
        <w:gridCol w:w="11120"/>
      </w:tblGrid>
      <w:tr w:rsidR="006342C0" w14:paraId="5E275FEB" w14:textId="77777777">
        <w:trPr>
          <w:jc w:val="center"/>
        </w:trPr>
        <w:tc>
          <w:tcPr>
            <w:tcW w:w="9360" w:type="dxa"/>
            <w:tcBorders>
              <w:top w:val="single" w:sz="8" w:space="0" w:color="CBD5E1"/>
              <w:left w:val="single" w:sz="20" w:space="0" w:color="0F172A"/>
              <w:bottom w:val="single" w:sz="8" w:space="0" w:color="CBD5E1"/>
              <w:right w:val="single" w:sz="8" w:space="0" w:color="CBD5E1"/>
            </w:tcBorders>
            <w:shd w:val="clear" w:color="auto" w:fill="F8FAFC"/>
            <w:tcMar>
              <w:top w:w="140" w:type="dxa"/>
              <w:left w:w="160" w:type="dxa"/>
              <w:bottom w:w="140" w:type="dxa"/>
              <w:right w:w="160" w:type="dxa"/>
            </w:tcMar>
          </w:tcPr>
          <w:p w14:paraId="09640BDA" w14:textId="5FCD5BA1" w:rsidR="006342C0" w:rsidRDefault="00605C6B" w:rsidP="00605C6B">
            <w:pPr>
              <w:spacing w:before="40" w:after="40"/>
              <w:jc w:val="center"/>
            </w:pPr>
            <w:r w:rsidRPr="00605C6B">
              <w:drawing>
                <wp:inline distT="0" distB="0" distL="0" distR="0" wp14:anchorId="644109A0" wp14:editId="2E2D1F7C">
                  <wp:extent cx="6857061" cy="7360079"/>
                  <wp:effectExtent l="0" t="0" r="1270" b="0"/>
                  <wp:docPr id="660496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496918" name=""/>
                          <pic:cNvPicPr/>
                        </pic:nvPicPr>
                        <pic:blipFill>
                          <a:blip r:embed="rId9"/>
                          <a:stretch>
                            <a:fillRect/>
                          </a:stretch>
                        </pic:blipFill>
                        <pic:spPr>
                          <a:xfrm>
                            <a:off x="0" y="0"/>
                            <a:ext cx="6887272" cy="7392506"/>
                          </a:xfrm>
                          <a:prstGeom prst="rect">
                            <a:avLst/>
                          </a:prstGeom>
                        </pic:spPr>
                      </pic:pic>
                    </a:graphicData>
                  </a:graphic>
                </wp:inline>
              </w:drawing>
            </w:r>
          </w:p>
        </w:tc>
      </w:tr>
    </w:tbl>
    <w:p w14:paraId="27979D47" w14:textId="77777777" w:rsidR="006342C0" w:rsidRDefault="006342C0" w:rsidP="00024B62">
      <w:pPr>
        <w:spacing w:after="80"/>
        <w:jc w:val="both"/>
      </w:pPr>
    </w:p>
    <w:p w14:paraId="147852D2" w14:textId="141DB3E9" w:rsidR="00024B62" w:rsidRPr="00024B62" w:rsidRDefault="00000000" w:rsidP="00024B62">
      <w:pPr>
        <w:spacing w:after="120"/>
        <w:jc w:val="both"/>
      </w:pPr>
      <w:r>
        <w:t>The ER diagram delineates document entity relationships. Notice that all financial entities include indexed household_id and user_id attributes to enable dynamic dual-scoped database queries.</w:t>
      </w:r>
    </w:p>
    <w:p w14:paraId="15D5D60C" w14:textId="32B15946" w:rsidR="006342C0" w:rsidRDefault="00000000" w:rsidP="00024B62">
      <w:pPr>
        <w:pStyle w:val="Heading1"/>
        <w:keepNext/>
        <w:spacing w:before="440" w:after="160"/>
        <w:jc w:val="both"/>
      </w:pPr>
      <w:r>
        <w:rPr>
          <w:b/>
          <w:color w:val="0F172A"/>
          <w:sz w:val="36"/>
        </w:rPr>
        <w:lastRenderedPageBreak/>
        <w:t>19. Authentication Theory &amp; Session Management</w:t>
      </w:r>
    </w:p>
    <w:p w14:paraId="47813957" w14:textId="77777777" w:rsidR="006342C0" w:rsidRDefault="00000000" w:rsidP="00024B62">
      <w:pPr>
        <w:spacing w:after="120"/>
        <w:jc w:val="both"/>
      </w:pPr>
      <w:r>
        <w:t>Authentication is governed by Firebase Authentication (src/lib/firebase.ts). Session tokens are stored securely in browser local storage and attached to all outgoing Firestore WebSocket channels. The system supports three authentication methods.</w:t>
      </w:r>
    </w:p>
    <w:p w14:paraId="4381942C" w14:textId="77777777" w:rsidR="006342C0" w:rsidRDefault="00000000" w:rsidP="00024B62">
      <w:pPr>
        <w:spacing w:after="120"/>
        <w:jc w:val="both"/>
      </w:pPr>
      <w:r>
        <w:t>Standard credentials sign-up and login are handled via Email and Password credentials. Social authentication is provided through Google OAuth 2.0 using GoogleAuthProvider popup flows. Immediate guest access is supported via Anonymous Guest Login, allowing prospective users to evaluate dashboard capabilities without entering email credentials.</w:t>
      </w:r>
    </w:p>
    <w:p w14:paraId="5D1E4675" w14:textId="77777777" w:rsidR="006342C0" w:rsidRDefault="00000000" w:rsidP="00024B62">
      <w:pPr>
        <w:pStyle w:val="Heading1"/>
        <w:keepNext/>
        <w:spacing w:before="440" w:after="160"/>
        <w:jc w:val="both"/>
      </w:pPr>
      <w:r>
        <w:rPr>
          <w:b/>
          <w:color w:val="0F172A"/>
          <w:sz w:val="36"/>
        </w:rPr>
        <w:t>20. Authorization &amp; Dual-Tenant Role-Based Access Control (RBAC)</w:t>
      </w:r>
    </w:p>
    <w:p w14:paraId="6D81D49D" w14:textId="77777777" w:rsidR="006342C0" w:rsidRDefault="00000000" w:rsidP="00024B62">
      <w:pPr>
        <w:spacing w:after="120"/>
        <w:jc w:val="both"/>
      </w:pPr>
      <w:r>
        <w:t>Authorization operates at two distinct enforcement boundaries: client-side role checks and database-side security rules.</w:t>
      </w:r>
    </w:p>
    <w:p w14:paraId="28C66A45" w14:textId="77777777" w:rsidR="006342C0" w:rsidRDefault="00000000" w:rsidP="00024B62">
      <w:pPr>
        <w:spacing w:after="120"/>
        <w:jc w:val="both"/>
      </w:pPr>
      <w:r>
        <w:t>Within multi-member households (db_household.ts), members hold explicit roles: Primary (household creator), Spouse, or Dependent. Primary members retain exclusive rights to rename households, generate invite codes, update member roles, or delete household memberships.</w:t>
      </w:r>
    </w:p>
    <w:p w14:paraId="5EE7ADCF" w14:textId="77777777" w:rsidR="006342C0" w:rsidRDefault="00000000" w:rsidP="00024B62">
      <w:pPr>
        <w:spacing w:after="120"/>
        <w:jc w:val="both"/>
      </w:pPr>
      <w:r>
        <w:t>At the database boundary, Cloud Firestore Security Rules (firestore.rules) enforce strict authentication checks across all document collections, ensuring unauthenticated requests are rejected at the database edge before reaching application storage.</w:t>
      </w:r>
    </w:p>
    <w:p w14:paraId="7687FB81" w14:textId="77777777" w:rsidR="00024B62" w:rsidRDefault="00024B62" w:rsidP="00024B62">
      <w:pPr>
        <w:spacing w:after="120"/>
        <w:jc w:val="both"/>
      </w:pPr>
    </w:p>
    <w:p w14:paraId="7C4014C4" w14:textId="77777777" w:rsidR="00024B62" w:rsidRDefault="00024B62" w:rsidP="00024B62">
      <w:pPr>
        <w:spacing w:after="120"/>
        <w:jc w:val="both"/>
      </w:pPr>
    </w:p>
    <w:p w14:paraId="09FF9D5E" w14:textId="77777777" w:rsidR="00024B62" w:rsidRDefault="00024B62" w:rsidP="00024B62">
      <w:pPr>
        <w:spacing w:after="120"/>
        <w:jc w:val="both"/>
      </w:pPr>
    </w:p>
    <w:p w14:paraId="616025A5" w14:textId="77777777" w:rsidR="00024B62" w:rsidRDefault="00024B62" w:rsidP="00024B62">
      <w:pPr>
        <w:spacing w:after="120"/>
        <w:jc w:val="both"/>
      </w:pPr>
    </w:p>
    <w:p w14:paraId="0C1EFE8F" w14:textId="77777777" w:rsidR="00024B62" w:rsidRDefault="00024B62" w:rsidP="00024B62">
      <w:pPr>
        <w:spacing w:after="120"/>
        <w:jc w:val="both"/>
      </w:pPr>
    </w:p>
    <w:p w14:paraId="19653C51" w14:textId="77777777" w:rsidR="00024B62" w:rsidRDefault="00024B62" w:rsidP="00024B62">
      <w:pPr>
        <w:spacing w:after="120"/>
        <w:jc w:val="both"/>
      </w:pPr>
    </w:p>
    <w:p w14:paraId="18FCF8D6" w14:textId="77777777" w:rsidR="00024B62" w:rsidRDefault="00024B62" w:rsidP="00024B62">
      <w:pPr>
        <w:spacing w:after="120"/>
        <w:jc w:val="both"/>
      </w:pPr>
    </w:p>
    <w:p w14:paraId="2179E542" w14:textId="77777777" w:rsidR="00024B62" w:rsidRDefault="00024B62" w:rsidP="00024B62">
      <w:pPr>
        <w:spacing w:after="120"/>
        <w:jc w:val="both"/>
      </w:pPr>
    </w:p>
    <w:p w14:paraId="73D83E61" w14:textId="77777777" w:rsidR="00024B62" w:rsidRDefault="00024B62" w:rsidP="00024B62">
      <w:pPr>
        <w:spacing w:after="120"/>
        <w:jc w:val="both"/>
      </w:pPr>
    </w:p>
    <w:p w14:paraId="66CC962E" w14:textId="77777777" w:rsidR="00024B62" w:rsidRDefault="00024B62" w:rsidP="00024B62">
      <w:pPr>
        <w:spacing w:after="120"/>
        <w:jc w:val="both"/>
      </w:pPr>
    </w:p>
    <w:p w14:paraId="0B0CDCF5" w14:textId="77777777" w:rsidR="00024B62" w:rsidRDefault="00024B62" w:rsidP="00024B62">
      <w:pPr>
        <w:spacing w:after="120"/>
        <w:jc w:val="both"/>
      </w:pPr>
    </w:p>
    <w:p w14:paraId="237E4566" w14:textId="77777777" w:rsidR="00024B62" w:rsidRDefault="00024B62" w:rsidP="00024B62">
      <w:pPr>
        <w:spacing w:after="120"/>
        <w:jc w:val="both"/>
      </w:pPr>
    </w:p>
    <w:p w14:paraId="2F417B23" w14:textId="77777777" w:rsidR="00024B62" w:rsidRDefault="00024B62" w:rsidP="00024B62">
      <w:pPr>
        <w:spacing w:after="120"/>
        <w:jc w:val="both"/>
      </w:pPr>
    </w:p>
    <w:p w14:paraId="5701C9D1" w14:textId="77777777" w:rsidR="00024B62" w:rsidRDefault="00024B62" w:rsidP="00024B62">
      <w:pPr>
        <w:spacing w:after="120"/>
        <w:jc w:val="both"/>
      </w:pPr>
    </w:p>
    <w:p w14:paraId="24E47887" w14:textId="77777777" w:rsidR="00024B62" w:rsidRDefault="00024B62" w:rsidP="00024B62">
      <w:pPr>
        <w:spacing w:after="120"/>
        <w:jc w:val="both"/>
      </w:pPr>
    </w:p>
    <w:p w14:paraId="0822CE70" w14:textId="77777777" w:rsidR="00024B62" w:rsidRDefault="00024B62" w:rsidP="00024B62">
      <w:pPr>
        <w:spacing w:after="120"/>
        <w:jc w:val="both"/>
      </w:pPr>
    </w:p>
    <w:p w14:paraId="7903C8BE" w14:textId="77777777" w:rsidR="006342C0" w:rsidRDefault="00000000" w:rsidP="00024B62">
      <w:pPr>
        <w:pStyle w:val="Heading1"/>
        <w:keepNext/>
        <w:spacing w:before="440" w:after="160"/>
        <w:jc w:val="both"/>
      </w:pPr>
      <w:r>
        <w:rPr>
          <w:b/>
          <w:color w:val="0F172A"/>
          <w:sz w:val="36"/>
        </w:rPr>
        <w:lastRenderedPageBreak/>
        <w:t>21. Core Functional Modules Detailed Breakdown</w:t>
      </w:r>
    </w:p>
    <w:p w14:paraId="21392C78" w14:textId="77777777" w:rsidR="006342C0" w:rsidRDefault="00000000" w:rsidP="00024B62">
      <w:pPr>
        <w:spacing w:after="120"/>
        <w:jc w:val="both"/>
      </w:pPr>
      <w:r>
        <w:t>The platform is organized into 10 specialized domain modules, each providing dedicated UI views and underlying business logic adapters:</w:t>
      </w:r>
    </w:p>
    <w:tbl>
      <w:tblPr>
        <w:tblW w:w="0" w:type="auto"/>
        <w:jc w:val="center"/>
        <w:tblLook w:val="04A0" w:firstRow="1" w:lastRow="0" w:firstColumn="1" w:lastColumn="0" w:noHBand="0" w:noVBand="1"/>
      </w:tblPr>
      <w:tblGrid>
        <w:gridCol w:w="2160"/>
        <w:gridCol w:w="2592"/>
        <w:gridCol w:w="4608"/>
      </w:tblGrid>
      <w:tr w:rsidR="006342C0" w14:paraId="5621469A" w14:textId="77777777">
        <w:trPr>
          <w:jc w:val="center"/>
        </w:trPr>
        <w:tc>
          <w:tcPr>
            <w:tcW w:w="2160" w:type="dxa"/>
            <w:shd w:val="clear" w:color="auto" w:fill="0F172A"/>
            <w:tcMar>
              <w:top w:w="100" w:type="dxa"/>
              <w:left w:w="120" w:type="dxa"/>
              <w:bottom w:w="100" w:type="dxa"/>
              <w:right w:w="120" w:type="dxa"/>
            </w:tcMar>
          </w:tcPr>
          <w:p w14:paraId="296BAC6B" w14:textId="77777777" w:rsidR="006342C0" w:rsidRDefault="00000000" w:rsidP="00024B62">
            <w:pPr>
              <w:jc w:val="both"/>
            </w:pPr>
            <w:r>
              <w:rPr>
                <w:b/>
                <w:color w:val="FFFFFF"/>
                <w:sz w:val="19"/>
              </w:rPr>
              <w:t>Functional Module</w:t>
            </w:r>
          </w:p>
        </w:tc>
        <w:tc>
          <w:tcPr>
            <w:tcW w:w="2592" w:type="dxa"/>
            <w:shd w:val="clear" w:color="auto" w:fill="0F172A"/>
            <w:tcMar>
              <w:top w:w="100" w:type="dxa"/>
              <w:left w:w="120" w:type="dxa"/>
              <w:bottom w:w="100" w:type="dxa"/>
              <w:right w:w="120" w:type="dxa"/>
            </w:tcMar>
          </w:tcPr>
          <w:p w14:paraId="22C260E3" w14:textId="77777777" w:rsidR="006342C0" w:rsidRDefault="00000000" w:rsidP="00024B62">
            <w:pPr>
              <w:jc w:val="both"/>
            </w:pPr>
            <w:r>
              <w:rPr>
                <w:b/>
                <w:color w:val="FFFFFF"/>
                <w:sz w:val="19"/>
              </w:rPr>
              <w:t>Primary Component</w:t>
            </w:r>
          </w:p>
        </w:tc>
        <w:tc>
          <w:tcPr>
            <w:tcW w:w="4608" w:type="dxa"/>
            <w:shd w:val="clear" w:color="auto" w:fill="0F172A"/>
            <w:tcMar>
              <w:top w:w="100" w:type="dxa"/>
              <w:left w:w="120" w:type="dxa"/>
              <w:bottom w:w="100" w:type="dxa"/>
              <w:right w:w="120" w:type="dxa"/>
            </w:tcMar>
          </w:tcPr>
          <w:p w14:paraId="160B9A0B" w14:textId="77777777" w:rsidR="006342C0" w:rsidRDefault="00000000" w:rsidP="00024B62">
            <w:pPr>
              <w:jc w:val="both"/>
            </w:pPr>
            <w:r>
              <w:rPr>
                <w:b/>
                <w:color w:val="FFFFFF"/>
                <w:sz w:val="19"/>
              </w:rPr>
              <w:t>Key Technical Capabilities &amp; Logic</w:t>
            </w:r>
          </w:p>
        </w:tc>
      </w:tr>
      <w:tr w:rsidR="006342C0" w14:paraId="2BA9EC80" w14:textId="77777777">
        <w:trPr>
          <w:jc w:val="center"/>
        </w:trPr>
        <w:tc>
          <w:tcPr>
            <w:tcW w:w="2160" w:type="dxa"/>
            <w:shd w:val="clear" w:color="auto" w:fill="FFFFFF"/>
            <w:tcMar>
              <w:top w:w="80" w:type="dxa"/>
              <w:left w:w="120" w:type="dxa"/>
              <w:bottom w:w="80" w:type="dxa"/>
              <w:right w:w="120" w:type="dxa"/>
            </w:tcMar>
          </w:tcPr>
          <w:p w14:paraId="559E5B09" w14:textId="77777777" w:rsidR="006342C0" w:rsidRDefault="00000000" w:rsidP="00024B62">
            <w:pPr>
              <w:jc w:val="both"/>
            </w:pPr>
            <w:r>
              <w:rPr>
                <w:sz w:val="18"/>
              </w:rPr>
              <w:t>Income &amp; Payroll Ledger</w:t>
            </w:r>
          </w:p>
        </w:tc>
        <w:tc>
          <w:tcPr>
            <w:tcW w:w="2592" w:type="dxa"/>
            <w:shd w:val="clear" w:color="auto" w:fill="FFFFFF"/>
            <w:tcMar>
              <w:top w:w="80" w:type="dxa"/>
              <w:left w:w="120" w:type="dxa"/>
              <w:bottom w:w="80" w:type="dxa"/>
              <w:right w:w="120" w:type="dxa"/>
            </w:tcMar>
          </w:tcPr>
          <w:p w14:paraId="371740FC" w14:textId="77777777" w:rsidR="006342C0" w:rsidRDefault="00000000" w:rsidP="00024B62">
            <w:pPr>
              <w:jc w:val="both"/>
            </w:pPr>
            <w:r>
              <w:rPr>
                <w:sz w:val="18"/>
              </w:rPr>
              <w:t>IncomeSection.tsx</w:t>
            </w:r>
          </w:p>
        </w:tc>
        <w:tc>
          <w:tcPr>
            <w:tcW w:w="4608" w:type="dxa"/>
            <w:shd w:val="clear" w:color="auto" w:fill="FFFFFF"/>
            <w:tcMar>
              <w:top w:w="80" w:type="dxa"/>
              <w:left w:w="120" w:type="dxa"/>
              <w:bottom w:w="80" w:type="dxa"/>
              <w:right w:w="120" w:type="dxa"/>
            </w:tcMar>
          </w:tcPr>
          <w:p w14:paraId="1224DFC9" w14:textId="77777777" w:rsidR="006342C0" w:rsidRDefault="00000000" w:rsidP="00024B62">
            <w:pPr>
              <w:jc w:val="both"/>
            </w:pPr>
            <w:r>
              <w:rPr>
                <w:sz w:val="18"/>
              </w:rPr>
              <w:t>Logs monthly salary components (Basic, HRA, Allowances, Bonus) and payroll deductions (EPF, PT, TDS). Computes net credited pay.</w:t>
            </w:r>
          </w:p>
        </w:tc>
      </w:tr>
      <w:tr w:rsidR="006342C0" w14:paraId="6523FAA9" w14:textId="77777777">
        <w:trPr>
          <w:jc w:val="center"/>
        </w:trPr>
        <w:tc>
          <w:tcPr>
            <w:tcW w:w="2160" w:type="dxa"/>
            <w:shd w:val="clear" w:color="auto" w:fill="F8FAFC"/>
            <w:tcMar>
              <w:top w:w="80" w:type="dxa"/>
              <w:left w:w="120" w:type="dxa"/>
              <w:bottom w:w="80" w:type="dxa"/>
              <w:right w:w="120" w:type="dxa"/>
            </w:tcMar>
          </w:tcPr>
          <w:p w14:paraId="30E2B31B" w14:textId="77777777" w:rsidR="006342C0" w:rsidRDefault="00000000" w:rsidP="00024B62">
            <w:pPr>
              <w:jc w:val="both"/>
            </w:pPr>
            <w:r>
              <w:rPr>
                <w:sz w:val="18"/>
              </w:rPr>
              <w:t>Expense &amp; Receipt Tracker</w:t>
            </w:r>
          </w:p>
        </w:tc>
        <w:tc>
          <w:tcPr>
            <w:tcW w:w="2592" w:type="dxa"/>
            <w:shd w:val="clear" w:color="auto" w:fill="F8FAFC"/>
            <w:tcMar>
              <w:top w:w="80" w:type="dxa"/>
              <w:left w:w="120" w:type="dxa"/>
              <w:bottom w:w="80" w:type="dxa"/>
              <w:right w:w="120" w:type="dxa"/>
            </w:tcMar>
          </w:tcPr>
          <w:p w14:paraId="03FDED07" w14:textId="77777777" w:rsidR="006342C0" w:rsidRDefault="00000000" w:rsidP="00024B62">
            <w:pPr>
              <w:jc w:val="both"/>
            </w:pPr>
            <w:r>
              <w:rPr>
                <w:sz w:val="18"/>
              </w:rPr>
              <w:t>ExpenseSection.tsx</w:t>
            </w:r>
          </w:p>
        </w:tc>
        <w:tc>
          <w:tcPr>
            <w:tcW w:w="4608" w:type="dxa"/>
            <w:shd w:val="clear" w:color="auto" w:fill="F8FAFC"/>
            <w:tcMar>
              <w:top w:w="80" w:type="dxa"/>
              <w:left w:w="120" w:type="dxa"/>
              <w:bottom w:w="80" w:type="dxa"/>
              <w:right w:w="120" w:type="dxa"/>
            </w:tcMar>
          </w:tcPr>
          <w:p w14:paraId="3F7ACD55" w14:textId="77777777" w:rsidR="006342C0" w:rsidRDefault="00000000" w:rsidP="00024B62">
            <w:pPr>
              <w:jc w:val="both"/>
            </w:pPr>
            <w:r>
              <w:rPr>
                <w:sz w:val="18"/>
              </w:rPr>
              <w:t>Logs manual spends, parses CSV files, tracks payment modes, and executes AI multimodal receipt scanning via Gemini AI.</w:t>
            </w:r>
          </w:p>
        </w:tc>
      </w:tr>
      <w:tr w:rsidR="006342C0" w14:paraId="018BC53C" w14:textId="77777777">
        <w:trPr>
          <w:jc w:val="center"/>
        </w:trPr>
        <w:tc>
          <w:tcPr>
            <w:tcW w:w="2160" w:type="dxa"/>
            <w:shd w:val="clear" w:color="auto" w:fill="FFFFFF"/>
            <w:tcMar>
              <w:top w:w="80" w:type="dxa"/>
              <w:left w:w="120" w:type="dxa"/>
              <w:bottom w:w="80" w:type="dxa"/>
              <w:right w:w="120" w:type="dxa"/>
            </w:tcMar>
          </w:tcPr>
          <w:p w14:paraId="30541BDC" w14:textId="77777777" w:rsidR="006342C0" w:rsidRDefault="00000000" w:rsidP="00024B62">
            <w:pPr>
              <w:jc w:val="both"/>
            </w:pPr>
            <w:r>
              <w:rPr>
                <w:sz w:val="18"/>
              </w:rPr>
              <w:t>Category Budget Planner</w:t>
            </w:r>
          </w:p>
        </w:tc>
        <w:tc>
          <w:tcPr>
            <w:tcW w:w="2592" w:type="dxa"/>
            <w:shd w:val="clear" w:color="auto" w:fill="FFFFFF"/>
            <w:tcMar>
              <w:top w:w="80" w:type="dxa"/>
              <w:left w:w="120" w:type="dxa"/>
              <w:bottom w:w="80" w:type="dxa"/>
              <w:right w:w="120" w:type="dxa"/>
            </w:tcMar>
          </w:tcPr>
          <w:p w14:paraId="25BD8111" w14:textId="77777777" w:rsidR="006342C0" w:rsidRDefault="00000000" w:rsidP="00024B62">
            <w:pPr>
              <w:jc w:val="both"/>
            </w:pPr>
            <w:r>
              <w:rPr>
                <w:sz w:val="18"/>
              </w:rPr>
              <w:t>BudgetSection.tsx</w:t>
            </w:r>
          </w:p>
        </w:tc>
        <w:tc>
          <w:tcPr>
            <w:tcW w:w="4608" w:type="dxa"/>
            <w:shd w:val="clear" w:color="auto" w:fill="FFFFFF"/>
            <w:tcMar>
              <w:top w:w="80" w:type="dxa"/>
              <w:left w:w="120" w:type="dxa"/>
              <w:bottom w:w="80" w:type="dxa"/>
              <w:right w:w="120" w:type="dxa"/>
            </w:tcMar>
          </w:tcPr>
          <w:p w14:paraId="720D4137" w14:textId="77777777" w:rsidR="006342C0" w:rsidRDefault="00000000" w:rsidP="00024B62">
            <w:pPr>
              <w:jc w:val="both"/>
            </w:pPr>
            <w:r>
              <w:rPr>
                <w:sz w:val="18"/>
              </w:rPr>
              <w:t>Sets monthly category spending limits, tracks progress percentages, visualizes over-budget warnings, and clones budgets across months.</w:t>
            </w:r>
          </w:p>
        </w:tc>
      </w:tr>
      <w:tr w:rsidR="006342C0" w14:paraId="004C1693" w14:textId="77777777">
        <w:trPr>
          <w:jc w:val="center"/>
        </w:trPr>
        <w:tc>
          <w:tcPr>
            <w:tcW w:w="2160" w:type="dxa"/>
            <w:shd w:val="clear" w:color="auto" w:fill="F8FAFC"/>
            <w:tcMar>
              <w:top w:w="80" w:type="dxa"/>
              <w:left w:w="120" w:type="dxa"/>
              <w:bottom w:w="80" w:type="dxa"/>
              <w:right w:w="120" w:type="dxa"/>
            </w:tcMar>
          </w:tcPr>
          <w:p w14:paraId="6A1A31C9" w14:textId="77777777" w:rsidR="006342C0" w:rsidRDefault="00000000" w:rsidP="00024B62">
            <w:pPr>
              <w:jc w:val="both"/>
            </w:pPr>
            <w:r>
              <w:rPr>
                <w:sz w:val="18"/>
              </w:rPr>
              <w:t>Recurring Bills Engine</w:t>
            </w:r>
          </w:p>
        </w:tc>
        <w:tc>
          <w:tcPr>
            <w:tcW w:w="2592" w:type="dxa"/>
            <w:shd w:val="clear" w:color="auto" w:fill="F8FAFC"/>
            <w:tcMar>
              <w:top w:w="80" w:type="dxa"/>
              <w:left w:w="120" w:type="dxa"/>
              <w:bottom w:w="80" w:type="dxa"/>
              <w:right w:w="120" w:type="dxa"/>
            </w:tcMar>
          </w:tcPr>
          <w:p w14:paraId="09F4E58F" w14:textId="77777777" w:rsidR="006342C0" w:rsidRDefault="00000000" w:rsidP="00024B62">
            <w:pPr>
              <w:jc w:val="both"/>
            </w:pPr>
            <w:r>
              <w:rPr>
                <w:sz w:val="18"/>
              </w:rPr>
              <w:t>RecurringSection.tsx</w:t>
            </w:r>
          </w:p>
        </w:tc>
        <w:tc>
          <w:tcPr>
            <w:tcW w:w="4608" w:type="dxa"/>
            <w:shd w:val="clear" w:color="auto" w:fill="F8FAFC"/>
            <w:tcMar>
              <w:top w:w="80" w:type="dxa"/>
              <w:left w:w="120" w:type="dxa"/>
              <w:bottom w:w="80" w:type="dxa"/>
              <w:right w:w="120" w:type="dxa"/>
            </w:tcMar>
          </w:tcPr>
          <w:p w14:paraId="13174F5B" w14:textId="77777777" w:rsidR="006342C0" w:rsidRDefault="00000000" w:rsidP="00024B62">
            <w:pPr>
              <w:jc w:val="both"/>
            </w:pPr>
            <w:r>
              <w:rPr>
                <w:sz w:val="18"/>
              </w:rPr>
              <w:t>Schedules monthly/quarterly/yearly recurring bills, generates due transactions, and updates next due dates automatically.</w:t>
            </w:r>
          </w:p>
        </w:tc>
      </w:tr>
      <w:tr w:rsidR="006342C0" w14:paraId="47580CFB" w14:textId="77777777">
        <w:trPr>
          <w:jc w:val="center"/>
        </w:trPr>
        <w:tc>
          <w:tcPr>
            <w:tcW w:w="2160" w:type="dxa"/>
            <w:shd w:val="clear" w:color="auto" w:fill="FFFFFF"/>
            <w:tcMar>
              <w:top w:w="80" w:type="dxa"/>
              <w:left w:w="120" w:type="dxa"/>
              <w:bottom w:w="80" w:type="dxa"/>
              <w:right w:w="120" w:type="dxa"/>
            </w:tcMar>
          </w:tcPr>
          <w:p w14:paraId="020AC7F1" w14:textId="77777777" w:rsidR="006342C0" w:rsidRDefault="00000000" w:rsidP="00024B62">
            <w:pPr>
              <w:jc w:val="both"/>
            </w:pPr>
            <w:r>
              <w:rPr>
                <w:sz w:val="18"/>
              </w:rPr>
              <w:t>Loan &amp; Amortization Engine</w:t>
            </w:r>
          </w:p>
        </w:tc>
        <w:tc>
          <w:tcPr>
            <w:tcW w:w="2592" w:type="dxa"/>
            <w:shd w:val="clear" w:color="auto" w:fill="FFFFFF"/>
            <w:tcMar>
              <w:top w:w="80" w:type="dxa"/>
              <w:left w:w="120" w:type="dxa"/>
              <w:bottom w:w="80" w:type="dxa"/>
              <w:right w:w="120" w:type="dxa"/>
            </w:tcMar>
          </w:tcPr>
          <w:p w14:paraId="72A5276A" w14:textId="77777777" w:rsidR="006342C0" w:rsidRDefault="00000000" w:rsidP="00024B62">
            <w:pPr>
              <w:jc w:val="both"/>
            </w:pPr>
            <w:r>
              <w:rPr>
                <w:sz w:val="18"/>
              </w:rPr>
              <w:t>LoanSection.tsx</w:t>
            </w:r>
          </w:p>
        </w:tc>
        <w:tc>
          <w:tcPr>
            <w:tcW w:w="4608" w:type="dxa"/>
            <w:shd w:val="clear" w:color="auto" w:fill="FFFFFF"/>
            <w:tcMar>
              <w:top w:w="80" w:type="dxa"/>
              <w:left w:w="120" w:type="dxa"/>
              <w:bottom w:w="80" w:type="dxa"/>
              <w:right w:w="120" w:type="dxa"/>
            </w:tcMar>
          </w:tcPr>
          <w:p w14:paraId="44E604EF" w14:textId="77777777" w:rsidR="006342C0" w:rsidRDefault="00000000" w:rsidP="00024B62">
            <w:pPr>
              <w:jc w:val="both"/>
            </w:pPr>
            <w:r>
              <w:rPr>
                <w:sz w:val="18"/>
              </w:rPr>
              <w:t>Calculates EMI using reducing balance formula, generates 240-month schedules, and models prepayment tenure reductions.</w:t>
            </w:r>
          </w:p>
        </w:tc>
      </w:tr>
      <w:tr w:rsidR="006342C0" w14:paraId="51953267" w14:textId="77777777">
        <w:trPr>
          <w:jc w:val="center"/>
        </w:trPr>
        <w:tc>
          <w:tcPr>
            <w:tcW w:w="2160" w:type="dxa"/>
            <w:shd w:val="clear" w:color="auto" w:fill="F8FAFC"/>
            <w:tcMar>
              <w:top w:w="80" w:type="dxa"/>
              <w:left w:w="120" w:type="dxa"/>
              <w:bottom w:w="80" w:type="dxa"/>
              <w:right w:w="120" w:type="dxa"/>
            </w:tcMar>
          </w:tcPr>
          <w:p w14:paraId="17F6CFF4" w14:textId="77777777" w:rsidR="006342C0" w:rsidRDefault="00000000" w:rsidP="00024B62">
            <w:pPr>
              <w:jc w:val="both"/>
            </w:pPr>
            <w:r>
              <w:rPr>
                <w:sz w:val="18"/>
              </w:rPr>
              <w:t>Indian Income Tax Planner</w:t>
            </w:r>
          </w:p>
        </w:tc>
        <w:tc>
          <w:tcPr>
            <w:tcW w:w="2592" w:type="dxa"/>
            <w:shd w:val="clear" w:color="auto" w:fill="F8FAFC"/>
            <w:tcMar>
              <w:top w:w="80" w:type="dxa"/>
              <w:left w:w="120" w:type="dxa"/>
              <w:bottom w:w="80" w:type="dxa"/>
              <w:right w:w="120" w:type="dxa"/>
            </w:tcMar>
          </w:tcPr>
          <w:p w14:paraId="72948427" w14:textId="77777777" w:rsidR="006342C0" w:rsidRDefault="00000000" w:rsidP="00024B62">
            <w:pPr>
              <w:jc w:val="both"/>
            </w:pPr>
            <w:r>
              <w:rPr>
                <w:sz w:val="18"/>
              </w:rPr>
              <w:t>TaxSection.tsx</w:t>
            </w:r>
          </w:p>
        </w:tc>
        <w:tc>
          <w:tcPr>
            <w:tcW w:w="4608" w:type="dxa"/>
            <w:shd w:val="clear" w:color="auto" w:fill="F8FAFC"/>
            <w:tcMar>
              <w:top w:w="80" w:type="dxa"/>
              <w:left w:w="120" w:type="dxa"/>
              <w:bottom w:w="80" w:type="dxa"/>
              <w:right w:w="120" w:type="dxa"/>
            </w:tcMar>
          </w:tcPr>
          <w:p w14:paraId="469EB511" w14:textId="77777777" w:rsidR="006342C0" w:rsidRDefault="00000000" w:rsidP="00024B62">
            <w:pPr>
              <w:jc w:val="both"/>
            </w:pPr>
            <w:r>
              <w:rPr>
                <w:sz w:val="18"/>
              </w:rPr>
              <w:t>Computes Old vs New Tax Regimes under Budget 2024, HRA Rule 2A, 12.5% LTCG, 20% STCG, surcharge relief, and advance tax schedules.</w:t>
            </w:r>
          </w:p>
        </w:tc>
      </w:tr>
      <w:tr w:rsidR="006342C0" w14:paraId="6FCBA50C" w14:textId="77777777">
        <w:trPr>
          <w:jc w:val="center"/>
        </w:trPr>
        <w:tc>
          <w:tcPr>
            <w:tcW w:w="2160" w:type="dxa"/>
            <w:shd w:val="clear" w:color="auto" w:fill="FFFFFF"/>
            <w:tcMar>
              <w:top w:w="80" w:type="dxa"/>
              <w:left w:w="120" w:type="dxa"/>
              <w:bottom w:w="80" w:type="dxa"/>
              <w:right w:w="120" w:type="dxa"/>
            </w:tcMar>
          </w:tcPr>
          <w:p w14:paraId="63BB8277" w14:textId="77777777" w:rsidR="006342C0" w:rsidRDefault="00000000" w:rsidP="00024B62">
            <w:pPr>
              <w:jc w:val="both"/>
            </w:pPr>
            <w:r>
              <w:rPr>
                <w:sz w:val="18"/>
              </w:rPr>
              <w:t>Savings Goals Tracker</w:t>
            </w:r>
          </w:p>
        </w:tc>
        <w:tc>
          <w:tcPr>
            <w:tcW w:w="2592" w:type="dxa"/>
            <w:shd w:val="clear" w:color="auto" w:fill="FFFFFF"/>
            <w:tcMar>
              <w:top w:w="80" w:type="dxa"/>
              <w:left w:w="120" w:type="dxa"/>
              <w:bottom w:w="80" w:type="dxa"/>
              <w:right w:w="120" w:type="dxa"/>
            </w:tcMar>
          </w:tcPr>
          <w:p w14:paraId="2B890266" w14:textId="77777777" w:rsidR="006342C0" w:rsidRDefault="00000000" w:rsidP="00024B62">
            <w:pPr>
              <w:jc w:val="both"/>
            </w:pPr>
            <w:r>
              <w:rPr>
                <w:sz w:val="18"/>
              </w:rPr>
              <w:t>GoalSection.tsx</w:t>
            </w:r>
          </w:p>
        </w:tc>
        <w:tc>
          <w:tcPr>
            <w:tcW w:w="4608" w:type="dxa"/>
            <w:shd w:val="clear" w:color="auto" w:fill="FFFFFF"/>
            <w:tcMar>
              <w:top w:w="80" w:type="dxa"/>
              <w:left w:w="120" w:type="dxa"/>
              <w:bottom w:w="80" w:type="dxa"/>
              <w:right w:w="120" w:type="dxa"/>
            </w:tcMar>
          </w:tcPr>
          <w:p w14:paraId="422DBD80" w14:textId="77777777" w:rsidR="006342C0" w:rsidRDefault="00000000" w:rsidP="00024B62">
            <w:pPr>
              <w:jc w:val="both"/>
            </w:pPr>
            <w:r>
              <w:rPr>
                <w:sz w:val="18"/>
              </w:rPr>
              <w:t>Tracks milestone savings targets, links recurring contribution rules, and visualizes percentage progress toward financial goals.</w:t>
            </w:r>
          </w:p>
        </w:tc>
      </w:tr>
      <w:tr w:rsidR="006342C0" w14:paraId="75DFD2DC" w14:textId="77777777">
        <w:trPr>
          <w:jc w:val="center"/>
        </w:trPr>
        <w:tc>
          <w:tcPr>
            <w:tcW w:w="2160" w:type="dxa"/>
            <w:shd w:val="clear" w:color="auto" w:fill="F8FAFC"/>
            <w:tcMar>
              <w:top w:w="80" w:type="dxa"/>
              <w:left w:w="120" w:type="dxa"/>
              <w:bottom w:w="80" w:type="dxa"/>
              <w:right w:w="120" w:type="dxa"/>
            </w:tcMar>
          </w:tcPr>
          <w:p w14:paraId="7287BD7C" w14:textId="77777777" w:rsidR="006342C0" w:rsidRDefault="00000000" w:rsidP="00024B62">
            <w:pPr>
              <w:jc w:val="both"/>
            </w:pPr>
            <w:r>
              <w:rPr>
                <w:sz w:val="18"/>
              </w:rPr>
              <w:t>Investment Portfolio</w:t>
            </w:r>
          </w:p>
        </w:tc>
        <w:tc>
          <w:tcPr>
            <w:tcW w:w="2592" w:type="dxa"/>
            <w:shd w:val="clear" w:color="auto" w:fill="F8FAFC"/>
            <w:tcMar>
              <w:top w:w="80" w:type="dxa"/>
              <w:left w:w="120" w:type="dxa"/>
              <w:bottom w:w="80" w:type="dxa"/>
              <w:right w:w="120" w:type="dxa"/>
            </w:tcMar>
          </w:tcPr>
          <w:p w14:paraId="5C7D2F43" w14:textId="77777777" w:rsidR="006342C0" w:rsidRDefault="00000000" w:rsidP="00024B62">
            <w:pPr>
              <w:jc w:val="both"/>
            </w:pPr>
            <w:r>
              <w:rPr>
                <w:sz w:val="18"/>
              </w:rPr>
              <w:t>InvestmentSection.tsx</w:t>
            </w:r>
          </w:p>
        </w:tc>
        <w:tc>
          <w:tcPr>
            <w:tcW w:w="4608" w:type="dxa"/>
            <w:shd w:val="clear" w:color="auto" w:fill="F8FAFC"/>
            <w:tcMar>
              <w:top w:w="80" w:type="dxa"/>
              <w:left w:w="120" w:type="dxa"/>
              <w:bottom w:w="80" w:type="dxa"/>
              <w:right w:w="120" w:type="dxa"/>
            </w:tcMar>
          </w:tcPr>
          <w:p w14:paraId="498B08DD" w14:textId="77777777" w:rsidR="006342C0" w:rsidRDefault="00000000" w:rsidP="00024B62">
            <w:pPr>
              <w:jc w:val="both"/>
            </w:pPr>
            <w:r>
              <w:rPr>
                <w:sz w:val="18"/>
              </w:rPr>
              <w:t>Organizes Mutual Funds, Stocks, FDs, PPF, NPS, and Gold holdings across household members with NAV total portfolio valuation.</w:t>
            </w:r>
          </w:p>
        </w:tc>
      </w:tr>
      <w:tr w:rsidR="006342C0" w14:paraId="5C58AA66" w14:textId="77777777">
        <w:trPr>
          <w:jc w:val="center"/>
        </w:trPr>
        <w:tc>
          <w:tcPr>
            <w:tcW w:w="2160" w:type="dxa"/>
            <w:shd w:val="clear" w:color="auto" w:fill="FFFFFF"/>
            <w:tcMar>
              <w:top w:w="80" w:type="dxa"/>
              <w:left w:w="120" w:type="dxa"/>
              <w:bottom w:w="80" w:type="dxa"/>
              <w:right w:w="120" w:type="dxa"/>
            </w:tcMar>
          </w:tcPr>
          <w:p w14:paraId="26A93430" w14:textId="77777777" w:rsidR="006342C0" w:rsidRDefault="00000000" w:rsidP="00024B62">
            <w:pPr>
              <w:jc w:val="both"/>
            </w:pPr>
            <w:r>
              <w:rPr>
                <w:sz w:val="18"/>
              </w:rPr>
              <w:t>Household &amp; Family Hub</w:t>
            </w:r>
          </w:p>
        </w:tc>
        <w:tc>
          <w:tcPr>
            <w:tcW w:w="2592" w:type="dxa"/>
            <w:shd w:val="clear" w:color="auto" w:fill="FFFFFF"/>
            <w:tcMar>
              <w:top w:w="80" w:type="dxa"/>
              <w:left w:w="120" w:type="dxa"/>
              <w:bottom w:w="80" w:type="dxa"/>
              <w:right w:w="120" w:type="dxa"/>
            </w:tcMar>
          </w:tcPr>
          <w:p w14:paraId="4443EF6D" w14:textId="77777777" w:rsidR="006342C0" w:rsidRDefault="00000000" w:rsidP="00024B62">
            <w:pPr>
              <w:jc w:val="both"/>
            </w:pPr>
            <w:r>
              <w:rPr>
                <w:sz w:val="18"/>
              </w:rPr>
              <w:t>HouseholdSettings.tsx</w:t>
            </w:r>
          </w:p>
        </w:tc>
        <w:tc>
          <w:tcPr>
            <w:tcW w:w="4608" w:type="dxa"/>
            <w:shd w:val="clear" w:color="auto" w:fill="FFFFFF"/>
            <w:tcMar>
              <w:top w:w="80" w:type="dxa"/>
              <w:left w:w="120" w:type="dxa"/>
              <w:bottom w:w="80" w:type="dxa"/>
              <w:right w:w="120" w:type="dxa"/>
            </w:tcMar>
          </w:tcPr>
          <w:p w14:paraId="7D450834" w14:textId="77777777" w:rsidR="006342C0" w:rsidRDefault="00000000" w:rsidP="00024B62">
            <w:pPr>
              <w:jc w:val="both"/>
            </w:pPr>
            <w:r>
              <w:rPr>
                <w:sz w:val="18"/>
              </w:rPr>
              <w:t>Manages household creation, 6-digit alphanumeric invite codes, member role assignments, and joint account management.</w:t>
            </w:r>
          </w:p>
        </w:tc>
      </w:tr>
      <w:tr w:rsidR="006342C0" w14:paraId="6637E6C4" w14:textId="77777777">
        <w:trPr>
          <w:jc w:val="center"/>
        </w:trPr>
        <w:tc>
          <w:tcPr>
            <w:tcW w:w="2160" w:type="dxa"/>
            <w:shd w:val="clear" w:color="auto" w:fill="F8FAFC"/>
            <w:tcMar>
              <w:top w:w="80" w:type="dxa"/>
              <w:left w:w="120" w:type="dxa"/>
              <w:bottom w:w="80" w:type="dxa"/>
              <w:right w:w="120" w:type="dxa"/>
            </w:tcMar>
          </w:tcPr>
          <w:p w14:paraId="508E0077" w14:textId="77777777" w:rsidR="006342C0" w:rsidRDefault="00000000" w:rsidP="00024B62">
            <w:pPr>
              <w:jc w:val="both"/>
            </w:pPr>
            <w:r>
              <w:rPr>
                <w:sz w:val="18"/>
              </w:rPr>
              <w:t>Financial Reports Center</w:t>
            </w:r>
          </w:p>
        </w:tc>
        <w:tc>
          <w:tcPr>
            <w:tcW w:w="2592" w:type="dxa"/>
            <w:shd w:val="clear" w:color="auto" w:fill="F8FAFC"/>
            <w:tcMar>
              <w:top w:w="80" w:type="dxa"/>
              <w:left w:w="120" w:type="dxa"/>
              <w:bottom w:w="80" w:type="dxa"/>
              <w:right w:w="120" w:type="dxa"/>
            </w:tcMar>
          </w:tcPr>
          <w:p w14:paraId="72B4C745" w14:textId="77777777" w:rsidR="006342C0" w:rsidRDefault="00000000" w:rsidP="00024B62">
            <w:pPr>
              <w:jc w:val="both"/>
            </w:pPr>
            <w:r>
              <w:rPr>
                <w:sz w:val="18"/>
              </w:rPr>
              <w:t>ReportSection.tsx</w:t>
            </w:r>
          </w:p>
        </w:tc>
        <w:tc>
          <w:tcPr>
            <w:tcW w:w="4608" w:type="dxa"/>
            <w:shd w:val="clear" w:color="auto" w:fill="F8FAFC"/>
            <w:tcMar>
              <w:top w:w="80" w:type="dxa"/>
              <w:left w:w="120" w:type="dxa"/>
              <w:bottom w:w="80" w:type="dxa"/>
              <w:right w:w="120" w:type="dxa"/>
            </w:tcMar>
          </w:tcPr>
          <w:p w14:paraId="1C4D8D71" w14:textId="77777777" w:rsidR="006342C0" w:rsidRDefault="00000000" w:rsidP="00024B62">
            <w:pPr>
              <w:jc w:val="both"/>
            </w:pPr>
            <w:r>
              <w:rPr>
                <w:sz w:val="18"/>
              </w:rPr>
              <w:t>Generates Profit &amp; Loss statements, Category Summaries, and Ledgers with multi-format PDF and Excel exports.</w:t>
            </w:r>
          </w:p>
        </w:tc>
      </w:tr>
    </w:tbl>
    <w:p w14:paraId="099CC852" w14:textId="77777777" w:rsidR="006342C0" w:rsidRDefault="006342C0" w:rsidP="00024B62">
      <w:pPr>
        <w:spacing w:after="120"/>
        <w:jc w:val="both"/>
      </w:pPr>
    </w:p>
    <w:p w14:paraId="3E10B925" w14:textId="77777777" w:rsidR="00024B62" w:rsidRDefault="00024B62" w:rsidP="00024B62">
      <w:pPr>
        <w:spacing w:after="120"/>
        <w:jc w:val="both"/>
      </w:pPr>
    </w:p>
    <w:p w14:paraId="44D120F8" w14:textId="77777777" w:rsidR="00024B62" w:rsidRDefault="00024B62" w:rsidP="00024B62">
      <w:pPr>
        <w:spacing w:after="120"/>
        <w:jc w:val="both"/>
      </w:pPr>
    </w:p>
    <w:p w14:paraId="34F920FF" w14:textId="77777777" w:rsidR="00024B62" w:rsidRDefault="00024B62" w:rsidP="00024B62">
      <w:pPr>
        <w:spacing w:after="120"/>
        <w:jc w:val="both"/>
      </w:pPr>
    </w:p>
    <w:p w14:paraId="5EBDA078" w14:textId="3D9AE9C4" w:rsidR="006342C0" w:rsidRDefault="00000000" w:rsidP="00024B62">
      <w:pPr>
        <w:pStyle w:val="Heading1"/>
        <w:keepNext/>
        <w:spacing w:before="440" w:after="160"/>
        <w:jc w:val="both"/>
      </w:pPr>
      <w:r>
        <w:rPr>
          <w:b/>
          <w:color w:val="0F172A"/>
          <w:sz w:val="36"/>
        </w:rPr>
        <w:t>22. Feature Workflow &amp; Algorithmic Decision Diagrams</w:t>
      </w:r>
    </w:p>
    <w:p w14:paraId="2BC1FBA7" w14:textId="77777777" w:rsidR="006342C0" w:rsidRDefault="00000000" w:rsidP="00024B62">
      <w:pPr>
        <w:keepNext/>
        <w:spacing w:before="280" w:after="120"/>
        <w:jc w:val="both"/>
      </w:pPr>
      <w:r>
        <w:rPr>
          <w:b/>
          <w:color w:val="2563EB"/>
          <w:sz w:val="28"/>
        </w:rPr>
        <w:t>1. Indian Direct Tax Calculation Engine Decision Flow (Budget 2024)</w:t>
      </w:r>
    </w:p>
    <w:p w14:paraId="4BE00A43" w14:textId="77777777" w:rsidR="006342C0" w:rsidRDefault="00000000" w:rsidP="00024B62">
      <w:pPr>
        <w:spacing w:before="200" w:after="80"/>
        <w:jc w:val="both"/>
      </w:pPr>
      <w:r>
        <w:rPr>
          <w:b/>
          <w:color w:val="2563EB"/>
          <w:sz w:val="21"/>
        </w:rPr>
        <w:t>Architectural Blueprint: Tax Optimization Flow (Budget 2024 Revised Provisions)</w:t>
      </w:r>
    </w:p>
    <w:tbl>
      <w:tblPr>
        <w:tblW w:w="0" w:type="auto"/>
        <w:jc w:val="center"/>
        <w:tblLook w:val="04A0" w:firstRow="1" w:lastRow="0" w:firstColumn="1" w:lastColumn="0" w:noHBand="0" w:noVBand="1"/>
      </w:tblPr>
      <w:tblGrid>
        <w:gridCol w:w="9360"/>
      </w:tblGrid>
      <w:tr w:rsidR="006342C0" w14:paraId="48F0BF99" w14:textId="77777777">
        <w:trPr>
          <w:jc w:val="center"/>
        </w:trPr>
        <w:tc>
          <w:tcPr>
            <w:tcW w:w="9360" w:type="dxa"/>
            <w:tcBorders>
              <w:top w:val="single" w:sz="8" w:space="0" w:color="CBD5E1"/>
              <w:left w:val="single" w:sz="20" w:space="0" w:color="0F172A"/>
              <w:bottom w:val="single" w:sz="8" w:space="0" w:color="CBD5E1"/>
              <w:right w:val="single" w:sz="8" w:space="0" w:color="CBD5E1"/>
            </w:tcBorders>
            <w:shd w:val="clear" w:color="auto" w:fill="F8FAFC"/>
            <w:tcMar>
              <w:top w:w="140" w:type="dxa"/>
              <w:left w:w="160" w:type="dxa"/>
              <w:bottom w:w="140" w:type="dxa"/>
              <w:right w:w="160" w:type="dxa"/>
            </w:tcMar>
          </w:tcPr>
          <w:p w14:paraId="6CF688F3" w14:textId="585A2C9B" w:rsidR="006342C0" w:rsidRDefault="00605C6B" w:rsidP="00605C6B">
            <w:pPr>
              <w:spacing w:before="40" w:after="40"/>
              <w:jc w:val="center"/>
            </w:pPr>
            <w:r w:rsidRPr="00605C6B">
              <w:drawing>
                <wp:inline distT="0" distB="0" distL="0" distR="0" wp14:anchorId="166E1745" wp14:editId="245AF389">
                  <wp:extent cx="2971694" cy="7056120"/>
                  <wp:effectExtent l="0" t="0" r="635" b="0"/>
                  <wp:docPr id="1524700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700129" name=""/>
                          <pic:cNvPicPr/>
                        </pic:nvPicPr>
                        <pic:blipFill>
                          <a:blip r:embed="rId10"/>
                          <a:stretch>
                            <a:fillRect/>
                          </a:stretch>
                        </pic:blipFill>
                        <pic:spPr>
                          <a:xfrm>
                            <a:off x="0" y="0"/>
                            <a:ext cx="3015346" cy="7159769"/>
                          </a:xfrm>
                          <a:prstGeom prst="rect">
                            <a:avLst/>
                          </a:prstGeom>
                        </pic:spPr>
                      </pic:pic>
                    </a:graphicData>
                  </a:graphic>
                </wp:inline>
              </w:drawing>
            </w:r>
          </w:p>
        </w:tc>
      </w:tr>
    </w:tbl>
    <w:p w14:paraId="56F32B05" w14:textId="77777777" w:rsidR="006342C0" w:rsidRDefault="006342C0" w:rsidP="00024B62">
      <w:pPr>
        <w:spacing w:after="80"/>
        <w:jc w:val="both"/>
      </w:pPr>
    </w:p>
    <w:p w14:paraId="3B4789CB" w14:textId="503D846B" w:rsidR="00024B62" w:rsidRDefault="00000000" w:rsidP="00024B62">
      <w:pPr>
        <w:spacing w:after="120"/>
        <w:jc w:val="both"/>
      </w:pPr>
      <w:r>
        <w:lastRenderedPageBreak/>
        <w:t>The tax decision flowchart details the multi-step statutory calculation executed in taxUtils.ts, helping users optimize tax liabilities across regimes.</w:t>
      </w:r>
    </w:p>
    <w:p w14:paraId="55D9E6CC" w14:textId="77777777" w:rsidR="006342C0" w:rsidRDefault="00000000" w:rsidP="00024B62">
      <w:pPr>
        <w:keepNext/>
        <w:spacing w:before="280" w:after="120"/>
        <w:jc w:val="both"/>
      </w:pPr>
      <w:r>
        <w:rPr>
          <w:b/>
          <w:color w:val="2563EB"/>
          <w:sz w:val="28"/>
        </w:rPr>
        <w:t>2. Loan Amortization &amp; Prepayment Impact Flow</w:t>
      </w:r>
    </w:p>
    <w:p w14:paraId="2377F155" w14:textId="77777777" w:rsidR="006342C0" w:rsidRDefault="00000000" w:rsidP="00024B62">
      <w:pPr>
        <w:spacing w:before="200" w:after="80"/>
        <w:jc w:val="both"/>
      </w:pPr>
      <w:r>
        <w:rPr>
          <w:b/>
          <w:color w:val="2563EB"/>
          <w:sz w:val="21"/>
        </w:rPr>
        <w:t>Architectural Blueprint: Reducing Balance EMI Amortization &amp; Prepayment Acceleration Flow</w:t>
      </w:r>
    </w:p>
    <w:tbl>
      <w:tblPr>
        <w:tblW w:w="0" w:type="auto"/>
        <w:jc w:val="center"/>
        <w:tblLook w:val="04A0" w:firstRow="1" w:lastRow="0" w:firstColumn="1" w:lastColumn="0" w:noHBand="0" w:noVBand="1"/>
      </w:tblPr>
      <w:tblGrid>
        <w:gridCol w:w="9360"/>
      </w:tblGrid>
      <w:tr w:rsidR="006342C0" w14:paraId="743BA23D" w14:textId="77777777">
        <w:trPr>
          <w:jc w:val="center"/>
        </w:trPr>
        <w:tc>
          <w:tcPr>
            <w:tcW w:w="9360" w:type="dxa"/>
            <w:tcBorders>
              <w:top w:val="single" w:sz="8" w:space="0" w:color="CBD5E1"/>
              <w:left w:val="single" w:sz="20" w:space="0" w:color="0F172A"/>
              <w:bottom w:val="single" w:sz="8" w:space="0" w:color="CBD5E1"/>
              <w:right w:val="single" w:sz="8" w:space="0" w:color="CBD5E1"/>
            </w:tcBorders>
            <w:shd w:val="clear" w:color="auto" w:fill="F8FAFC"/>
            <w:tcMar>
              <w:top w:w="140" w:type="dxa"/>
              <w:left w:w="160" w:type="dxa"/>
              <w:bottom w:w="140" w:type="dxa"/>
              <w:right w:w="160" w:type="dxa"/>
            </w:tcMar>
          </w:tcPr>
          <w:p w14:paraId="4B721FD2" w14:textId="61998CF2" w:rsidR="006342C0" w:rsidRDefault="00605C6B" w:rsidP="00605C6B">
            <w:pPr>
              <w:spacing w:before="40" w:after="40"/>
              <w:jc w:val="center"/>
            </w:pPr>
            <w:r w:rsidRPr="00605C6B">
              <w:rPr>
                <w:rFonts w:ascii="Consolas" w:hAnsi="Consolas"/>
                <w:color w:val="1E293B"/>
                <w:sz w:val="16"/>
              </w:rPr>
              <w:drawing>
                <wp:inline distT="0" distB="0" distL="0" distR="0" wp14:anchorId="5AC11147" wp14:editId="3A0BDFA8">
                  <wp:extent cx="4457700" cy="6593147"/>
                  <wp:effectExtent l="0" t="0" r="0" b="0"/>
                  <wp:docPr id="1105737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737406" name=""/>
                          <pic:cNvPicPr/>
                        </pic:nvPicPr>
                        <pic:blipFill>
                          <a:blip r:embed="rId11"/>
                          <a:stretch>
                            <a:fillRect/>
                          </a:stretch>
                        </pic:blipFill>
                        <pic:spPr>
                          <a:xfrm>
                            <a:off x="0" y="0"/>
                            <a:ext cx="4468427" cy="6609013"/>
                          </a:xfrm>
                          <a:prstGeom prst="rect">
                            <a:avLst/>
                          </a:prstGeom>
                        </pic:spPr>
                      </pic:pic>
                    </a:graphicData>
                  </a:graphic>
                </wp:inline>
              </w:drawing>
            </w:r>
          </w:p>
        </w:tc>
      </w:tr>
    </w:tbl>
    <w:p w14:paraId="2ECBEE08" w14:textId="77777777" w:rsidR="006342C0" w:rsidRDefault="006342C0" w:rsidP="00024B62">
      <w:pPr>
        <w:spacing w:after="80"/>
        <w:jc w:val="both"/>
      </w:pPr>
    </w:p>
    <w:p w14:paraId="607763B9" w14:textId="77777777" w:rsidR="006342C0" w:rsidRDefault="00000000" w:rsidP="00024B62">
      <w:pPr>
        <w:spacing w:after="120"/>
        <w:jc w:val="both"/>
      </w:pPr>
      <w:r>
        <w:t>The loan workflow diagram traces monthly reducing balance EMI calculations and lump-sum prepayment simulation logic.</w:t>
      </w:r>
    </w:p>
    <w:p w14:paraId="5F39A099" w14:textId="77777777" w:rsidR="006342C0" w:rsidRDefault="00000000" w:rsidP="00024B62">
      <w:pPr>
        <w:pStyle w:val="Heading1"/>
        <w:keepNext/>
        <w:spacing w:before="440" w:after="160"/>
        <w:jc w:val="both"/>
      </w:pPr>
      <w:r>
        <w:rPr>
          <w:b/>
          <w:color w:val="0F172A"/>
          <w:sz w:val="36"/>
        </w:rPr>
        <w:lastRenderedPageBreak/>
        <w:t>23. API Protocol Design &amp; RESTful Conventions</w:t>
      </w:r>
    </w:p>
    <w:p w14:paraId="2A93F276" w14:textId="748FFF74" w:rsidR="00024B62" w:rsidRDefault="00000000" w:rsidP="00024B62">
      <w:pPr>
        <w:spacing w:after="120"/>
        <w:jc w:val="both"/>
      </w:pPr>
      <w:r>
        <w:t>The backend API follows RESTful architectural principles. Endpoints are mounted under /api/, accepting JSON body payloads and returning structured JSON responses. Error responses use standard HTTP status codes: 200 OK, 400 Bad Request, 405 Method Not Allowed, and 500 Internal Server Error.</w:t>
      </w:r>
    </w:p>
    <w:p w14:paraId="78AB4D62" w14:textId="77777777" w:rsidR="006342C0" w:rsidRDefault="00000000" w:rsidP="00024B62">
      <w:pPr>
        <w:pStyle w:val="Heading1"/>
        <w:keepNext/>
        <w:spacing w:before="440" w:after="160"/>
        <w:jc w:val="both"/>
      </w:pPr>
      <w:r>
        <w:rPr>
          <w:b/>
          <w:color w:val="0F172A"/>
          <w:sz w:val="36"/>
        </w:rPr>
        <w:t>24. Comprehensive API Endpoint Specification</w:t>
      </w:r>
    </w:p>
    <w:p w14:paraId="5EC49ADE" w14:textId="77777777" w:rsidR="006342C0" w:rsidRDefault="00000000" w:rsidP="00024B62">
      <w:pPr>
        <w:spacing w:after="120"/>
        <w:jc w:val="both"/>
      </w:pPr>
      <w:r>
        <w:t>The table below documents all backend API endpoints implemented in server.ts, api/scan-receipt.ts, and functions/api/scan-receipt.ts:</w:t>
      </w:r>
    </w:p>
    <w:tbl>
      <w:tblPr>
        <w:tblW w:w="0" w:type="auto"/>
        <w:jc w:val="center"/>
        <w:tblLook w:val="04A0" w:firstRow="1" w:lastRow="0" w:firstColumn="1" w:lastColumn="0" w:noHBand="0" w:noVBand="1"/>
      </w:tblPr>
      <w:tblGrid>
        <w:gridCol w:w="2160"/>
        <w:gridCol w:w="1440"/>
        <w:gridCol w:w="2592"/>
        <w:gridCol w:w="3168"/>
      </w:tblGrid>
      <w:tr w:rsidR="006342C0" w14:paraId="7BBBBE7C" w14:textId="77777777">
        <w:trPr>
          <w:jc w:val="center"/>
        </w:trPr>
        <w:tc>
          <w:tcPr>
            <w:tcW w:w="2160" w:type="dxa"/>
            <w:shd w:val="clear" w:color="auto" w:fill="0F172A"/>
            <w:tcMar>
              <w:top w:w="100" w:type="dxa"/>
              <w:left w:w="120" w:type="dxa"/>
              <w:bottom w:w="100" w:type="dxa"/>
              <w:right w:w="120" w:type="dxa"/>
            </w:tcMar>
          </w:tcPr>
          <w:p w14:paraId="377610A3" w14:textId="77777777" w:rsidR="006342C0" w:rsidRDefault="00000000" w:rsidP="00024B62">
            <w:pPr>
              <w:jc w:val="both"/>
            </w:pPr>
            <w:r>
              <w:rPr>
                <w:b/>
                <w:color w:val="FFFFFF"/>
                <w:sz w:val="19"/>
              </w:rPr>
              <w:t>Endpoint Route</w:t>
            </w:r>
          </w:p>
        </w:tc>
        <w:tc>
          <w:tcPr>
            <w:tcW w:w="1440" w:type="dxa"/>
            <w:shd w:val="clear" w:color="auto" w:fill="0F172A"/>
            <w:tcMar>
              <w:top w:w="100" w:type="dxa"/>
              <w:left w:w="120" w:type="dxa"/>
              <w:bottom w:w="100" w:type="dxa"/>
              <w:right w:w="120" w:type="dxa"/>
            </w:tcMar>
          </w:tcPr>
          <w:p w14:paraId="47691CD3" w14:textId="77777777" w:rsidR="006342C0" w:rsidRDefault="00000000" w:rsidP="00024B62">
            <w:pPr>
              <w:jc w:val="both"/>
            </w:pPr>
            <w:r>
              <w:rPr>
                <w:b/>
                <w:color w:val="FFFFFF"/>
                <w:sz w:val="19"/>
              </w:rPr>
              <w:t>HTTP Verb</w:t>
            </w:r>
          </w:p>
        </w:tc>
        <w:tc>
          <w:tcPr>
            <w:tcW w:w="2592" w:type="dxa"/>
            <w:shd w:val="clear" w:color="auto" w:fill="0F172A"/>
            <w:tcMar>
              <w:top w:w="100" w:type="dxa"/>
              <w:left w:w="120" w:type="dxa"/>
              <w:bottom w:w="100" w:type="dxa"/>
              <w:right w:w="120" w:type="dxa"/>
            </w:tcMar>
          </w:tcPr>
          <w:p w14:paraId="26839BCD" w14:textId="77777777" w:rsidR="006342C0" w:rsidRDefault="00000000" w:rsidP="00024B62">
            <w:pPr>
              <w:jc w:val="both"/>
            </w:pPr>
            <w:r>
              <w:rPr>
                <w:b/>
                <w:color w:val="FFFFFF"/>
                <w:sz w:val="19"/>
              </w:rPr>
              <w:t>Request Body / Params</w:t>
            </w:r>
          </w:p>
        </w:tc>
        <w:tc>
          <w:tcPr>
            <w:tcW w:w="3168" w:type="dxa"/>
            <w:shd w:val="clear" w:color="auto" w:fill="0F172A"/>
            <w:tcMar>
              <w:top w:w="100" w:type="dxa"/>
              <w:left w:w="120" w:type="dxa"/>
              <w:bottom w:w="100" w:type="dxa"/>
              <w:right w:w="120" w:type="dxa"/>
            </w:tcMar>
          </w:tcPr>
          <w:p w14:paraId="21FCD673" w14:textId="77777777" w:rsidR="006342C0" w:rsidRDefault="00000000" w:rsidP="00024B62">
            <w:pPr>
              <w:jc w:val="both"/>
            </w:pPr>
            <w:r>
              <w:rPr>
                <w:b/>
                <w:color w:val="FFFFFF"/>
                <w:sz w:val="19"/>
              </w:rPr>
              <w:t>Response Payload &amp; Behavior</w:t>
            </w:r>
          </w:p>
        </w:tc>
      </w:tr>
      <w:tr w:rsidR="006342C0" w14:paraId="7AAB9C8D" w14:textId="77777777">
        <w:trPr>
          <w:jc w:val="center"/>
        </w:trPr>
        <w:tc>
          <w:tcPr>
            <w:tcW w:w="2160" w:type="dxa"/>
            <w:shd w:val="clear" w:color="auto" w:fill="FFFFFF"/>
            <w:tcMar>
              <w:top w:w="80" w:type="dxa"/>
              <w:left w:w="120" w:type="dxa"/>
              <w:bottom w:w="80" w:type="dxa"/>
              <w:right w:w="120" w:type="dxa"/>
            </w:tcMar>
          </w:tcPr>
          <w:p w14:paraId="6C878A8A" w14:textId="77777777" w:rsidR="006342C0" w:rsidRDefault="00000000" w:rsidP="00024B62">
            <w:pPr>
              <w:jc w:val="both"/>
            </w:pPr>
            <w:r>
              <w:rPr>
                <w:sz w:val="18"/>
              </w:rPr>
              <w:t>/api/health</w:t>
            </w:r>
          </w:p>
        </w:tc>
        <w:tc>
          <w:tcPr>
            <w:tcW w:w="1440" w:type="dxa"/>
            <w:shd w:val="clear" w:color="auto" w:fill="FFFFFF"/>
            <w:tcMar>
              <w:top w:w="80" w:type="dxa"/>
              <w:left w:w="120" w:type="dxa"/>
              <w:bottom w:w="80" w:type="dxa"/>
              <w:right w:w="120" w:type="dxa"/>
            </w:tcMar>
          </w:tcPr>
          <w:p w14:paraId="26DAB4C3" w14:textId="77777777" w:rsidR="006342C0" w:rsidRDefault="00000000" w:rsidP="00024B62">
            <w:pPr>
              <w:jc w:val="both"/>
            </w:pPr>
            <w:r>
              <w:rPr>
                <w:sz w:val="18"/>
              </w:rPr>
              <w:t>GET</w:t>
            </w:r>
          </w:p>
        </w:tc>
        <w:tc>
          <w:tcPr>
            <w:tcW w:w="2592" w:type="dxa"/>
            <w:shd w:val="clear" w:color="auto" w:fill="FFFFFF"/>
            <w:tcMar>
              <w:top w:w="80" w:type="dxa"/>
              <w:left w:w="120" w:type="dxa"/>
              <w:bottom w:w="80" w:type="dxa"/>
              <w:right w:w="120" w:type="dxa"/>
            </w:tcMar>
          </w:tcPr>
          <w:p w14:paraId="2F557495" w14:textId="77777777" w:rsidR="006342C0" w:rsidRDefault="00000000" w:rsidP="00024B62">
            <w:pPr>
              <w:jc w:val="both"/>
            </w:pPr>
            <w:r>
              <w:rPr>
                <w:sz w:val="18"/>
              </w:rPr>
              <w:t>None</w:t>
            </w:r>
          </w:p>
        </w:tc>
        <w:tc>
          <w:tcPr>
            <w:tcW w:w="3168" w:type="dxa"/>
            <w:shd w:val="clear" w:color="auto" w:fill="FFFFFF"/>
            <w:tcMar>
              <w:top w:w="80" w:type="dxa"/>
              <w:left w:w="120" w:type="dxa"/>
              <w:bottom w:w="80" w:type="dxa"/>
              <w:right w:w="120" w:type="dxa"/>
            </w:tcMar>
          </w:tcPr>
          <w:p w14:paraId="7C664680" w14:textId="77777777" w:rsidR="006342C0" w:rsidRDefault="00000000" w:rsidP="00024B62">
            <w:pPr>
              <w:jc w:val="both"/>
            </w:pPr>
            <w:r>
              <w:rPr>
                <w:sz w:val="18"/>
              </w:rPr>
              <w:t>{ status: 'ok', environment: 'React/Express/Firebase' }</w:t>
            </w:r>
            <w:r>
              <w:rPr>
                <w:sz w:val="18"/>
              </w:rPr>
              <w:br/>
              <w:t>Returns HTTP 200 health check status.</w:t>
            </w:r>
          </w:p>
        </w:tc>
      </w:tr>
      <w:tr w:rsidR="006342C0" w14:paraId="24C8D968" w14:textId="77777777">
        <w:trPr>
          <w:jc w:val="center"/>
        </w:trPr>
        <w:tc>
          <w:tcPr>
            <w:tcW w:w="2160" w:type="dxa"/>
            <w:shd w:val="clear" w:color="auto" w:fill="F8FAFC"/>
            <w:tcMar>
              <w:top w:w="80" w:type="dxa"/>
              <w:left w:w="120" w:type="dxa"/>
              <w:bottom w:w="80" w:type="dxa"/>
              <w:right w:w="120" w:type="dxa"/>
            </w:tcMar>
          </w:tcPr>
          <w:p w14:paraId="24A1B766" w14:textId="77777777" w:rsidR="006342C0" w:rsidRDefault="00000000" w:rsidP="00024B62">
            <w:pPr>
              <w:jc w:val="both"/>
            </w:pPr>
            <w:r>
              <w:rPr>
                <w:sz w:val="18"/>
              </w:rPr>
              <w:t>/api/scan-receipt</w:t>
            </w:r>
          </w:p>
        </w:tc>
        <w:tc>
          <w:tcPr>
            <w:tcW w:w="1440" w:type="dxa"/>
            <w:shd w:val="clear" w:color="auto" w:fill="F8FAFC"/>
            <w:tcMar>
              <w:top w:w="80" w:type="dxa"/>
              <w:left w:w="120" w:type="dxa"/>
              <w:bottom w:w="80" w:type="dxa"/>
              <w:right w:w="120" w:type="dxa"/>
            </w:tcMar>
          </w:tcPr>
          <w:p w14:paraId="6B05865D" w14:textId="77777777" w:rsidR="006342C0" w:rsidRDefault="00000000" w:rsidP="00024B62">
            <w:pPr>
              <w:jc w:val="both"/>
            </w:pPr>
            <w:r>
              <w:rPr>
                <w:sz w:val="18"/>
              </w:rPr>
              <w:t>POST</w:t>
            </w:r>
          </w:p>
        </w:tc>
        <w:tc>
          <w:tcPr>
            <w:tcW w:w="2592" w:type="dxa"/>
            <w:shd w:val="clear" w:color="auto" w:fill="F8FAFC"/>
            <w:tcMar>
              <w:top w:w="80" w:type="dxa"/>
              <w:left w:w="120" w:type="dxa"/>
              <w:bottom w:w="80" w:type="dxa"/>
              <w:right w:w="120" w:type="dxa"/>
            </w:tcMar>
          </w:tcPr>
          <w:p w14:paraId="4E009479" w14:textId="77777777" w:rsidR="006342C0" w:rsidRDefault="00000000" w:rsidP="00024B62">
            <w:pPr>
              <w:jc w:val="both"/>
            </w:pPr>
            <w:r>
              <w:rPr>
                <w:sz w:val="18"/>
              </w:rPr>
              <w:t>{ imageBase64: string, mimeType: string }</w:t>
            </w:r>
          </w:p>
        </w:tc>
        <w:tc>
          <w:tcPr>
            <w:tcW w:w="3168" w:type="dxa"/>
            <w:shd w:val="clear" w:color="auto" w:fill="F8FAFC"/>
            <w:tcMar>
              <w:top w:w="80" w:type="dxa"/>
              <w:left w:w="120" w:type="dxa"/>
              <w:bottom w:w="80" w:type="dxa"/>
              <w:right w:w="120" w:type="dxa"/>
            </w:tcMar>
          </w:tcPr>
          <w:p w14:paraId="074CB503" w14:textId="77777777" w:rsidR="006342C0" w:rsidRDefault="00000000" w:rsidP="00024B62">
            <w:pPr>
              <w:jc w:val="both"/>
            </w:pPr>
            <w:r>
              <w:rPr>
                <w:sz w:val="18"/>
              </w:rPr>
              <w:t>{ amount: number, date: 'YYYY-MM-DD', merchant: string, category: string }</w:t>
            </w:r>
            <w:r>
              <w:rPr>
                <w:sz w:val="18"/>
              </w:rPr>
              <w:br/>
              <w:t>Analyzes receipt image using Gemini AI and returns extracted JSON.</w:t>
            </w:r>
          </w:p>
        </w:tc>
      </w:tr>
    </w:tbl>
    <w:p w14:paraId="48492FCA" w14:textId="77777777" w:rsidR="006342C0" w:rsidRDefault="006342C0" w:rsidP="00024B62">
      <w:pPr>
        <w:spacing w:after="120"/>
        <w:jc w:val="both"/>
      </w:pPr>
    </w:p>
    <w:p w14:paraId="3ABB3D63" w14:textId="77777777" w:rsidR="006342C0" w:rsidRDefault="00000000" w:rsidP="00024B62">
      <w:pPr>
        <w:pStyle w:val="Heading1"/>
        <w:keepNext/>
        <w:spacing w:before="440" w:after="160"/>
        <w:jc w:val="both"/>
      </w:pPr>
      <w:r>
        <w:rPr>
          <w:b/>
          <w:color w:val="0F172A"/>
          <w:sz w:val="36"/>
        </w:rPr>
        <w:t>25. Unidirectional Data Flow Architecture</w:t>
      </w:r>
    </w:p>
    <w:p w14:paraId="3C2ED31C" w14:textId="77777777" w:rsidR="006342C0" w:rsidRDefault="00000000" w:rsidP="00024B62">
      <w:pPr>
        <w:spacing w:after="120"/>
        <w:jc w:val="both"/>
      </w:pPr>
      <w:r>
        <w:t>Data movement across the application follows a strict unidirectional trajectory from initial user interaction to client caching and backend persistence.</w:t>
      </w:r>
    </w:p>
    <w:p w14:paraId="6B65B256" w14:textId="77777777" w:rsidR="006342C0" w:rsidRDefault="00000000" w:rsidP="00024B62">
      <w:pPr>
        <w:spacing w:after="120"/>
        <w:jc w:val="both"/>
      </w:pPr>
      <w:r>
        <w:t>The flow initiates when a user inputs data into section forms or uploads a receipt image. Image files are pre-processed and compressed on an HTML5 canvas element in imageUtils.ts prior to base64 encoding. Vision scanning requests route to the backend server API at /api/scan-receipt for Gemini AI multimodal vision parsing.</w:t>
      </w:r>
    </w:p>
    <w:p w14:paraId="37776CED" w14:textId="77777777" w:rsidR="006342C0" w:rsidRDefault="00000000" w:rsidP="00024B62">
      <w:pPr>
        <w:spacing w:after="120"/>
        <w:jc w:val="both"/>
      </w:pPr>
      <w:r>
        <w:t>Database mutations pass through the database adapter layer in db.ts or db_household.ts, which injects active household membership attributes (household_id). Documents are committed to Cloud Firestore, and client-side caches (dataCache) invalidate stale entries. Finally, Firestore WebChannel sockets push updates to browser IndexedDB storage, triggering instantaneous UI re-renders across Recharts visualizations and KPI cards.</w:t>
      </w:r>
    </w:p>
    <w:p w14:paraId="0A5B713D" w14:textId="77777777" w:rsidR="00605C6B" w:rsidRDefault="00605C6B" w:rsidP="00024B62">
      <w:pPr>
        <w:spacing w:after="120"/>
        <w:jc w:val="both"/>
      </w:pPr>
    </w:p>
    <w:p w14:paraId="2636905C" w14:textId="77777777" w:rsidR="00605C6B" w:rsidRDefault="00605C6B" w:rsidP="00024B62">
      <w:pPr>
        <w:spacing w:after="120"/>
        <w:jc w:val="both"/>
      </w:pPr>
    </w:p>
    <w:p w14:paraId="1D2390CC" w14:textId="77777777" w:rsidR="00605C6B" w:rsidRDefault="00605C6B" w:rsidP="00024B62">
      <w:pPr>
        <w:spacing w:after="120"/>
        <w:jc w:val="both"/>
      </w:pPr>
    </w:p>
    <w:p w14:paraId="786C6C20" w14:textId="77777777" w:rsidR="00605C6B" w:rsidRDefault="00605C6B" w:rsidP="00024B62">
      <w:pPr>
        <w:spacing w:after="120"/>
        <w:jc w:val="both"/>
      </w:pPr>
    </w:p>
    <w:p w14:paraId="7B9A9849" w14:textId="77777777" w:rsidR="006342C0" w:rsidRDefault="00000000" w:rsidP="00024B62">
      <w:pPr>
        <w:pStyle w:val="Heading1"/>
        <w:keepNext/>
        <w:spacing w:before="440" w:after="160"/>
        <w:jc w:val="both"/>
      </w:pPr>
      <w:r>
        <w:rPr>
          <w:b/>
          <w:color w:val="0F172A"/>
          <w:sz w:val="36"/>
        </w:rPr>
        <w:lastRenderedPageBreak/>
        <w:t>26. Algorithmic &amp; Mathematical Deep-Dive Analysis</w:t>
      </w:r>
    </w:p>
    <w:p w14:paraId="74D120B4" w14:textId="77777777" w:rsidR="006342C0" w:rsidRDefault="00000000" w:rsidP="00024B62">
      <w:pPr>
        <w:spacing w:after="120"/>
        <w:jc w:val="both"/>
      </w:pPr>
      <w:r>
        <w:t>This section provides a rigorous theoretical and mathematical analysis of the core business logic engines in the codebase, detailing statutory provisions, mathematical formulations, and binary search optimization strategies.</w:t>
      </w:r>
    </w:p>
    <w:p w14:paraId="15E080B8" w14:textId="77777777" w:rsidR="006342C0" w:rsidRDefault="00000000" w:rsidP="00024B62">
      <w:pPr>
        <w:keepNext/>
        <w:spacing w:before="280" w:after="120"/>
        <w:jc w:val="both"/>
      </w:pPr>
      <w:r>
        <w:rPr>
          <w:b/>
          <w:color w:val="2563EB"/>
          <w:sz w:val="28"/>
        </w:rPr>
        <w:t>1. Section 10(13A) House Rent Allowance (HRA) Exemption Engine (Rule 2A)</w:t>
      </w:r>
    </w:p>
    <w:p w14:paraId="60B6D8E6" w14:textId="77777777" w:rsidR="006342C0" w:rsidRDefault="00000000" w:rsidP="00024B62">
      <w:pPr>
        <w:spacing w:after="120"/>
        <w:jc w:val="both"/>
      </w:pPr>
      <w:r>
        <w:t>The HRA exemption engine (src/lib/taxUtils.ts) strictly enforces Rule 2A of the Indian Income Tax Rules. For salaried individuals receiving HRA, the statutory tax exemption is computed as the minimum of three distinct values: Actual HRA received from the employer during the financial year, 50% of Annual Basic Salary for metro cities (Mumbai, Delhi, Kolkata, Chennai) or 40% for non-metro cities, and Actual Annual Rent Paid minus 10% of Annual Basic Salary.</w:t>
      </w:r>
    </w:p>
    <w:p w14:paraId="61ABE963" w14:textId="77777777" w:rsidR="006342C0" w:rsidRDefault="00000000" w:rsidP="00024B62">
      <w:pPr>
        <w:spacing w:after="120"/>
        <w:jc w:val="both"/>
      </w:pPr>
      <w:r>
        <w:t>Mathematically, the exempt HRA amount E_hra is expressed as E_hra = min( HRA_actual, k_metro * Basic, max(0, Rent_paid - 0.10 * Basic) ), where k_metro = 0.50 for metro locations and 0.40 otherwise. The taxable HRA component is calculated as T_hra = max(0, HRA_actual - E_hra). Additionally, the engine checks if Rent_paid &gt; ₹1,00,000 annually; if true, the system sets a compliance flag requiring the landlord's Permanent Account Number (PAN) during tax filing.</w:t>
      </w:r>
    </w:p>
    <w:p w14:paraId="1B256225" w14:textId="77777777" w:rsidR="006342C0" w:rsidRDefault="00000000" w:rsidP="00024B62">
      <w:pPr>
        <w:keepNext/>
        <w:spacing w:before="280" w:after="120"/>
        <w:jc w:val="both"/>
      </w:pPr>
      <w:r>
        <w:rPr>
          <w:b/>
          <w:color w:val="2563EB"/>
          <w:sz w:val="28"/>
        </w:rPr>
        <w:t>2. Revised Capital Gains Tax Engine (Finance Act Budget 2024 Provisions)</w:t>
      </w:r>
    </w:p>
    <w:p w14:paraId="0432DD7E" w14:textId="77777777" w:rsidR="006342C0" w:rsidRDefault="00000000" w:rsidP="00024B62">
      <w:pPr>
        <w:spacing w:after="120"/>
        <w:jc w:val="both"/>
      </w:pPr>
      <w:r>
        <w:t>Following Budget 2024 amendments to Section 112A and Section 111A of the Income Tax Act, capital gains tax rates and exemption limits were revised. The capital gains engine in taxUtils.ts processes four distinct capital gain categories: Short-Term Capital Gains (STCG Equity) taxed at a flat rate of 20.0%, Long-Term Capital Gains (LTCG Equity) taxed at 12.5% for gains exceeding the statutory exemption threshold of ₹1,25,000, Long-Term Capital Gains (Other Assets / Real Estate / Gold) taxed at 12.5% without indexation benefit, and Short-Term Capital Gains (Other Assets / Debt) added directly to normal salary income and taxed at applicable slab rates.</w:t>
      </w:r>
    </w:p>
    <w:p w14:paraId="2E67D928" w14:textId="77777777" w:rsidR="006342C0" w:rsidRDefault="00000000" w:rsidP="00024B62">
      <w:pPr>
        <w:spacing w:after="120"/>
        <w:jc w:val="both"/>
      </w:pPr>
      <w:r>
        <w:t>Mathematically, the total capital gains tax liability T_cg is formulated as T_cg = (STCG_equity * 0.20) + ( max(0, LTCG_equity - 125000) * 0.125 ) + (LTCG_other * 0.125).</w:t>
      </w:r>
    </w:p>
    <w:p w14:paraId="610297B7" w14:textId="77777777" w:rsidR="006342C0" w:rsidRDefault="00000000" w:rsidP="00024B62">
      <w:pPr>
        <w:keepNext/>
        <w:spacing w:before="280" w:after="120"/>
        <w:jc w:val="both"/>
      </w:pPr>
      <w:r>
        <w:rPr>
          <w:b/>
          <w:color w:val="2563EB"/>
          <w:sz w:val="28"/>
        </w:rPr>
        <w:t>3. Surcharge Engine &amp; Statutory Marginal Relief Analysis</w:t>
      </w:r>
    </w:p>
    <w:p w14:paraId="3B832C8F" w14:textId="77777777" w:rsidR="006342C0" w:rsidRDefault="00000000" w:rsidP="00024B62">
      <w:pPr>
        <w:spacing w:after="120"/>
        <w:jc w:val="both"/>
      </w:pPr>
      <w:r>
        <w:t>High-income earners are subject to statutory surcharges applied on base tax liability. Surcharge rates vary based on total income thresholds and selected tax regime: 10% Surcharge for income between ₹50 Lakhs and ₹1 Crore, 15% Surcharge for income between ₹1 Crore and ₹2 Crores, 25% Surcharge for income between ₹2 Crores and ₹5 Crores, and 37% Surcharge for income exceeding ₹5 Crores under the Old Regime (capped at 25% under the New Regime Section 115BAC).</w:t>
      </w:r>
    </w:p>
    <w:p w14:paraId="32514510" w14:textId="77777777" w:rsidR="006342C0" w:rsidRDefault="00000000" w:rsidP="00024B62">
      <w:pPr>
        <w:spacing w:after="120"/>
        <w:jc w:val="both"/>
      </w:pPr>
      <w:r>
        <w:t>To prevent tax liabilities from exceeding incremental income earned above threshold boundaries (e.g., earning ₹50,01,000 resulting in a surcharge exceeding the extra ₹1,000 earned), the engine computes Statutory Marginal Relief. The maximum allowable total tax liability (Tax + Net Surcharge) is capped at Max_Total_Tax = Tax_threshold + Surcharge_threshold + (Total_Income - Income_threshold). If the raw computed tax plus raw surcharge exceeds Max_Total_Tax, Marginal Relief is granted, reducing the net surcharge to Net_Surcharge = max(0, Raw_Surcharge - (Raw_Total_Tax - Max_Total_Tax)). Finally, a 4.0% Health &amp; Education Cess is applied to the sum of base tax and net surcharge.</w:t>
      </w:r>
    </w:p>
    <w:p w14:paraId="426598F8" w14:textId="77777777" w:rsidR="00605C6B" w:rsidRDefault="00605C6B" w:rsidP="00024B62">
      <w:pPr>
        <w:spacing w:after="120"/>
        <w:jc w:val="both"/>
      </w:pPr>
    </w:p>
    <w:p w14:paraId="73069A4A" w14:textId="77777777" w:rsidR="00605C6B" w:rsidRDefault="00605C6B" w:rsidP="00024B62">
      <w:pPr>
        <w:spacing w:after="120"/>
        <w:jc w:val="both"/>
      </w:pPr>
    </w:p>
    <w:p w14:paraId="72D34BDA" w14:textId="77777777" w:rsidR="006342C0" w:rsidRDefault="00000000" w:rsidP="00024B62">
      <w:pPr>
        <w:keepNext/>
        <w:spacing w:before="280" w:after="120"/>
        <w:jc w:val="both"/>
      </w:pPr>
      <w:r>
        <w:rPr>
          <w:b/>
          <w:color w:val="2563EB"/>
          <w:sz w:val="28"/>
        </w:rPr>
        <w:lastRenderedPageBreak/>
        <w:t>4. Binary Search Breakeven Deduction Optimizer</w:t>
      </w:r>
    </w:p>
    <w:p w14:paraId="2F11F09E" w14:textId="77777777" w:rsidR="006342C0" w:rsidRDefault="00000000" w:rsidP="00024B62">
      <w:pPr>
        <w:spacing w:after="120"/>
        <w:jc w:val="both"/>
      </w:pPr>
      <w:r>
        <w:t>To advise taxpayers whether to opt for the Old or New Tax Regime, taxUtils.ts features a binary search optimization algorithm that computes the exact total deductions required under the Old Regime to match the New Regime's tax liability (Breakeven Deductions).</w:t>
      </w:r>
    </w:p>
    <w:p w14:paraId="5E48B224" w14:textId="77777777" w:rsidR="006342C0" w:rsidRDefault="00000000" w:rsidP="00024B62">
      <w:pPr>
        <w:spacing w:after="120"/>
        <w:jc w:val="both"/>
      </w:pPr>
      <w:r>
        <w:t>Because the tax function T_old(D) is monotonically decreasing with respect to total deductions D, the engine executes a binary search over the deduction interval [0, Gross_Income]. In each iteration mid = (low + high) / 2, the engine computes T_old(mid) and compares it against T_new. The search converges in 25 iterations to a precision within ₹1, providing taxpayers with an exact deduction target.</w:t>
      </w:r>
    </w:p>
    <w:p w14:paraId="25E6F9A1" w14:textId="77777777" w:rsidR="006342C0" w:rsidRDefault="00000000" w:rsidP="00024B62">
      <w:pPr>
        <w:keepNext/>
        <w:spacing w:before="280" w:after="120"/>
        <w:jc w:val="both"/>
      </w:pPr>
      <w:r>
        <w:rPr>
          <w:b/>
          <w:color w:val="2563EB"/>
          <w:sz w:val="28"/>
        </w:rPr>
        <w:t>5. Reducing Balance Loan Amortization &amp; EMI Mathematics</w:t>
      </w:r>
    </w:p>
    <w:p w14:paraId="29035434" w14:textId="77777777" w:rsidR="006342C0" w:rsidRDefault="00000000" w:rsidP="00024B62">
      <w:pPr>
        <w:spacing w:after="120"/>
        <w:jc w:val="both"/>
      </w:pPr>
      <w:r>
        <w:t>The loan engine (src/lib/loanUtils.ts) calculates Equated Monthly Installments (EMI) using the reducing balance compounding formula EMI = P * r * (1 + r)^N / ( (1 + r)^N - 1 ), where P is principal loan amount, r is monthly interest rate (Annual Rate / 12 / 100), and N is total tenure in months. For each month m from 1 to N, the engine breaks down payments into Interest_m = Balance_{m-1} * r and Principal_m = EMI - Interest_m.</w:t>
      </w:r>
    </w:p>
    <w:p w14:paraId="7FC22A00" w14:textId="77777777" w:rsidR="006342C0" w:rsidRDefault="00000000" w:rsidP="00024B62">
      <w:pPr>
        <w:spacing w:after="120"/>
        <w:jc w:val="both"/>
      </w:pPr>
      <w:r>
        <w:t>When a user simulates a lump-sum prepayment at month m_p, the engine offers two recalculation modes: Option A (Tenure Reduction) keeps EMI constant and recalculates a reduced remaining tenure N_new &lt; N; Option B (EMI Reduction) keeps remaining tenure constant and recalculates a lower monthly EMI.</w:t>
      </w:r>
    </w:p>
    <w:p w14:paraId="56D23D68" w14:textId="77777777" w:rsidR="006342C0" w:rsidRDefault="00000000" w:rsidP="00024B62">
      <w:pPr>
        <w:pStyle w:val="Heading1"/>
        <w:keepNext/>
        <w:spacing w:before="440" w:after="160"/>
        <w:jc w:val="both"/>
      </w:pPr>
      <w:r>
        <w:rPr>
          <w:b/>
          <w:color w:val="0F172A"/>
          <w:sz w:val="36"/>
        </w:rPr>
        <w:t>27. Project Configuration Governance &amp; Build Manifests</w:t>
      </w:r>
    </w:p>
    <w:p w14:paraId="5A8A9EEA" w14:textId="77777777" w:rsidR="006342C0" w:rsidRDefault="00000000" w:rsidP="00024B62">
      <w:pPr>
        <w:spacing w:after="120"/>
        <w:jc w:val="both"/>
      </w:pPr>
      <w:r>
        <w:t>Project build manifests control compilation, linting, path aliases, and vendor chunking. The main configuration file package.json defines NPM scripts (dev, build, start, lint), core dependencies, and esbuild bundling directives.</w:t>
      </w:r>
    </w:p>
    <w:p w14:paraId="12FF5293" w14:textId="77777777" w:rsidR="006342C0" w:rsidRDefault="00000000" w:rsidP="00024B62">
      <w:pPr>
        <w:spacing w:after="120"/>
        <w:jc w:val="both"/>
      </w:pPr>
      <w:r>
        <w:t xml:space="preserve">TypeScript configuration in tsconfig.json enforces strict type safety across client and server code, setting ESNext build targets, module resolution, JSX react-jsx transforms, and @/* path aliases. Vite configuration in vite.config.ts configures React and TailwindCSS plugins,Rollup manual vendor chunking (vendor-react, vendor-firebase, vendor-charts, vendor-ui), and development server HMR settings. Deployment configuration in </w:t>
      </w:r>
      <w:proofErr w:type="gramStart"/>
      <w:r>
        <w:t>vercel.json</w:t>
      </w:r>
      <w:proofErr w:type="gramEnd"/>
      <w:r>
        <w:t xml:space="preserve"> defines serverless API rewrites and asset caching headers.</w:t>
      </w:r>
    </w:p>
    <w:p w14:paraId="180AD18F" w14:textId="77777777" w:rsidR="00605C6B" w:rsidRDefault="00605C6B" w:rsidP="00024B62">
      <w:pPr>
        <w:spacing w:after="120"/>
        <w:jc w:val="both"/>
      </w:pPr>
    </w:p>
    <w:p w14:paraId="53879985" w14:textId="77777777" w:rsidR="00605C6B" w:rsidRDefault="00605C6B" w:rsidP="00024B62">
      <w:pPr>
        <w:spacing w:after="120"/>
        <w:jc w:val="both"/>
      </w:pPr>
    </w:p>
    <w:p w14:paraId="2B5FA17B" w14:textId="77777777" w:rsidR="00605C6B" w:rsidRDefault="00605C6B" w:rsidP="00024B62">
      <w:pPr>
        <w:spacing w:after="120"/>
        <w:jc w:val="both"/>
      </w:pPr>
    </w:p>
    <w:p w14:paraId="60574067" w14:textId="77777777" w:rsidR="00605C6B" w:rsidRDefault="00605C6B" w:rsidP="00024B62">
      <w:pPr>
        <w:spacing w:after="120"/>
        <w:jc w:val="both"/>
      </w:pPr>
    </w:p>
    <w:p w14:paraId="78DFD905" w14:textId="77777777" w:rsidR="00605C6B" w:rsidRDefault="00605C6B" w:rsidP="00024B62">
      <w:pPr>
        <w:spacing w:after="120"/>
        <w:jc w:val="both"/>
      </w:pPr>
    </w:p>
    <w:p w14:paraId="0BD8EEB0" w14:textId="77777777" w:rsidR="00605C6B" w:rsidRDefault="00605C6B" w:rsidP="00024B62">
      <w:pPr>
        <w:spacing w:after="120"/>
        <w:jc w:val="both"/>
      </w:pPr>
    </w:p>
    <w:p w14:paraId="4BDBDCAC" w14:textId="77777777" w:rsidR="00605C6B" w:rsidRDefault="00605C6B" w:rsidP="00024B62">
      <w:pPr>
        <w:spacing w:after="120"/>
        <w:jc w:val="both"/>
      </w:pPr>
    </w:p>
    <w:p w14:paraId="38494532" w14:textId="77777777" w:rsidR="00605C6B" w:rsidRDefault="00605C6B" w:rsidP="00024B62">
      <w:pPr>
        <w:spacing w:after="120"/>
        <w:jc w:val="both"/>
      </w:pPr>
    </w:p>
    <w:p w14:paraId="3B9CF5AA" w14:textId="77777777" w:rsidR="00605C6B" w:rsidRDefault="00605C6B" w:rsidP="00024B62">
      <w:pPr>
        <w:spacing w:after="120"/>
        <w:jc w:val="both"/>
      </w:pPr>
    </w:p>
    <w:p w14:paraId="680F8387" w14:textId="77777777" w:rsidR="006342C0" w:rsidRDefault="00000000" w:rsidP="00024B62">
      <w:pPr>
        <w:pStyle w:val="Heading1"/>
        <w:keepNext/>
        <w:spacing w:before="440" w:after="160"/>
        <w:jc w:val="both"/>
      </w:pPr>
      <w:r>
        <w:rPr>
          <w:b/>
          <w:color w:val="0F172A"/>
          <w:sz w:val="36"/>
        </w:rPr>
        <w:lastRenderedPageBreak/>
        <w:t>28. Environment Configuration &amp; Secret Governance</w:t>
      </w:r>
    </w:p>
    <w:p w14:paraId="3635BFBD" w14:textId="77777777" w:rsidR="006342C0" w:rsidRDefault="00000000" w:rsidP="00024B62">
      <w:pPr>
        <w:spacing w:after="120"/>
        <w:jc w:val="both"/>
      </w:pPr>
      <w:r>
        <w:t>Environment configuration parameters control application behavior across development, containerized, and cloud serverless deployments. The table below details all environment variables supported by the system:</w:t>
      </w:r>
    </w:p>
    <w:tbl>
      <w:tblPr>
        <w:tblW w:w="0" w:type="auto"/>
        <w:jc w:val="center"/>
        <w:tblLook w:val="04A0" w:firstRow="1" w:lastRow="0" w:firstColumn="1" w:lastColumn="0" w:noHBand="0" w:noVBand="1"/>
      </w:tblPr>
      <w:tblGrid>
        <w:gridCol w:w="2592"/>
        <w:gridCol w:w="2160"/>
        <w:gridCol w:w="4608"/>
      </w:tblGrid>
      <w:tr w:rsidR="006342C0" w14:paraId="740C80FD" w14:textId="77777777">
        <w:trPr>
          <w:jc w:val="center"/>
        </w:trPr>
        <w:tc>
          <w:tcPr>
            <w:tcW w:w="2592" w:type="dxa"/>
            <w:shd w:val="clear" w:color="auto" w:fill="0F172A"/>
            <w:tcMar>
              <w:top w:w="100" w:type="dxa"/>
              <w:left w:w="120" w:type="dxa"/>
              <w:bottom w:w="100" w:type="dxa"/>
              <w:right w:w="120" w:type="dxa"/>
            </w:tcMar>
          </w:tcPr>
          <w:p w14:paraId="47098C80" w14:textId="77777777" w:rsidR="006342C0" w:rsidRDefault="00000000" w:rsidP="00024B62">
            <w:pPr>
              <w:jc w:val="both"/>
            </w:pPr>
            <w:r>
              <w:rPr>
                <w:b/>
                <w:color w:val="FFFFFF"/>
                <w:sz w:val="19"/>
              </w:rPr>
              <w:t>Variable Name</w:t>
            </w:r>
          </w:p>
        </w:tc>
        <w:tc>
          <w:tcPr>
            <w:tcW w:w="2160" w:type="dxa"/>
            <w:shd w:val="clear" w:color="auto" w:fill="0F172A"/>
            <w:tcMar>
              <w:top w:w="100" w:type="dxa"/>
              <w:left w:w="120" w:type="dxa"/>
              <w:bottom w:w="100" w:type="dxa"/>
              <w:right w:w="120" w:type="dxa"/>
            </w:tcMar>
          </w:tcPr>
          <w:p w14:paraId="545FF858" w14:textId="77777777" w:rsidR="006342C0" w:rsidRDefault="00000000" w:rsidP="00024B62">
            <w:pPr>
              <w:jc w:val="both"/>
            </w:pPr>
            <w:r>
              <w:rPr>
                <w:b/>
                <w:color w:val="FFFFFF"/>
                <w:sz w:val="19"/>
              </w:rPr>
              <w:t>Scope</w:t>
            </w:r>
          </w:p>
        </w:tc>
        <w:tc>
          <w:tcPr>
            <w:tcW w:w="4608" w:type="dxa"/>
            <w:shd w:val="clear" w:color="auto" w:fill="0F172A"/>
            <w:tcMar>
              <w:top w:w="100" w:type="dxa"/>
              <w:left w:w="120" w:type="dxa"/>
              <w:bottom w:w="100" w:type="dxa"/>
              <w:right w:w="120" w:type="dxa"/>
            </w:tcMar>
          </w:tcPr>
          <w:p w14:paraId="00C72CC0" w14:textId="77777777" w:rsidR="006342C0" w:rsidRDefault="00000000" w:rsidP="00024B62">
            <w:pPr>
              <w:jc w:val="both"/>
            </w:pPr>
            <w:r>
              <w:rPr>
                <w:b/>
                <w:color w:val="FFFFFF"/>
                <w:sz w:val="19"/>
              </w:rPr>
              <w:t>Purpose &amp; Fallback Behavior</w:t>
            </w:r>
          </w:p>
        </w:tc>
      </w:tr>
      <w:tr w:rsidR="006342C0" w14:paraId="6B308B08" w14:textId="77777777">
        <w:trPr>
          <w:jc w:val="center"/>
        </w:trPr>
        <w:tc>
          <w:tcPr>
            <w:tcW w:w="2592" w:type="dxa"/>
            <w:shd w:val="clear" w:color="auto" w:fill="FFFFFF"/>
            <w:tcMar>
              <w:top w:w="80" w:type="dxa"/>
              <w:left w:w="120" w:type="dxa"/>
              <w:bottom w:w="80" w:type="dxa"/>
              <w:right w:w="120" w:type="dxa"/>
            </w:tcMar>
          </w:tcPr>
          <w:p w14:paraId="1EBD4F71" w14:textId="77777777" w:rsidR="006342C0" w:rsidRDefault="00000000" w:rsidP="00024B62">
            <w:pPr>
              <w:jc w:val="both"/>
            </w:pPr>
            <w:r>
              <w:rPr>
                <w:sz w:val="18"/>
              </w:rPr>
              <w:t>GEMINI_API_KEY</w:t>
            </w:r>
          </w:p>
        </w:tc>
        <w:tc>
          <w:tcPr>
            <w:tcW w:w="2160" w:type="dxa"/>
            <w:shd w:val="clear" w:color="auto" w:fill="FFFFFF"/>
            <w:tcMar>
              <w:top w:w="80" w:type="dxa"/>
              <w:left w:w="120" w:type="dxa"/>
              <w:bottom w:w="80" w:type="dxa"/>
              <w:right w:w="120" w:type="dxa"/>
            </w:tcMar>
          </w:tcPr>
          <w:p w14:paraId="5F9D65DC" w14:textId="77777777" w:rsidR="006342C0" w:rsidRDefault="00000000" w:rsidP="00024B62">
            <w:pPr>
              <w:jc w:val="both"/>
            </w:pPr>
            <w:r>
              <w:rPr>
                <w:sz w:val="18"/>
              </w:rPr>
              <w:t>Server Environment</w:t>
            </w:r>
          </w:p>
        </w:tc>
        <w:tc>
          <w:tcPr>
            <w:tcW w:w="4608" w:type="dxa"/>
            <w:shd w:val="clear" w:color="auto" w:fill="FFFFFF"/>
            <w:tcMar>
              <w:top w:w="80" w:type="dxa"/>
              <w:left w:w="120" w:type="dxa"/>
              <w:bottom w:w="80" w:type="dxa"/>
              <w:right w:w="120" w:type="dxa"/>
            </w:tcMar>
          </w:tcPr>
          <w:p w14:paraId="34599186" w14:textId="77777777" w:rsidR="006342C0" w:rsidRDefault="00000000" w:rsidP="00024B62">
            <w:pPr>
              <w:jc w:val="both"/>
            </w:pPr>
            <w:r>
              <w:rPr>
                <w:sz w:val="18"/>
              </w:rPr>
              <w:t>API Key for Google Gemini 3.7 AI SDK. Required on server for receipt scanning.</w:t>
            </w:r>
          </w:p>
        </w:tc>
      </w:tr>
      <w:tr w:rsidR="006342C0" w14:paraId="070987E3" w14:textId="77777777">
        <w:trPr>
          <w:jc w:val="center"/>
        </w:trPr>
        <w:tc>
          <w:tcPr>
            <w:tcW w:w="2592" w:type="dxa"/>
            <w:shd w:val="clear" w:color="auto" w:fill="F8FAFC"/>
            <w:tcMar>
              <w:top w:w="80" w:type="dxa"/>
              <w:left w:w="120" w:type="dxa"/>
              <w:bottom w:w="80" w:type="dxa"/>
              <w:right w:w="120" w:type="dxa"/>
            </w:tcMar>
          </w:tcPr>
          <w:p w14:paraId="4052AB71" w14:textId="77777777" w:rsidR="006342C0" w:rsidRDefault="00000000" w:rsidP="00024B62">
            <w:pPr>
              <w:jc w:val="both"/>
            </w:pPr>
            <w:r>
              <w:rPr>
                <w:sz w:val="18"/>
              </w:rPr>
              <w:t>VITE_FIREBASE_API_KEY</w:t>
            </w:r>
          </w:p>
        </w:tc>
        <w:tc>
          <w:tcPr>
            <w:tcW w:w="2160" w:type="dxa"/>
            <w:shd w:val="clear" w:color="auto" w:fill="F8FAFC"/>
            <w:tcMar>
              <w:top w:w="80" w:type="dxa"/>
              <w:left w:w="120" w:type="dxa"/>
              <w:bottom w:w="80" w:type="dxa"/>
              <w:right w:w="120" w:type="dxa"/>
            </w:tcMar>
          </w:tcPr>
          <w:p w14:paraId="3E87D981" w14:textId="77777777" w:rsidR="006342C0" w:rsidRDefault="00000000" w:rsidP="00024B62">
            <w:pPr>
              <w:jc w:val="both"/>
            </w:pPr>
            <w:r>
              <w:rPr>
                <w:sz w:val="18"/>
              </w:rPr>
              <w:t>Client Environment</w:t>
            </w:r>
          </w:p>
        </w:tc>
        <w:tc>
          <w:tcPr>
            <w:tcW w:w="4608" w:type="dxa"/>
            <w:shd w:val="clear" w:color="auto" w:fill="F8FAFC"/>
            <w:tcMar>
              <w:top w:w="80" w:type="dxa"/>
              <w:left w:w="120" w:type="dxa"/>
              <w:bottom w:w="80" w:type="dxa"/>
              <w:right w:w="120" w:type="dxa"/>
            </w:tcMar>
          </w:tcPr>
          <w:p w14:paraId="7CB00054" w14:textId="77777777" w:rsidR="006342C0" w:rsidRDefault="00000000" w:rsidP="00024B62">
            <w:pPr>
              <w:jc w:val="both"/>
            </w:pPr>
            <w:r>
              <w:rPr>
                <w:sz w:val="18"/>
              </w:rPr>
              <w:t>Firebase Web API key. Defaults to embedded fallback if omitted.</w:t>
            </w:r>
          </w:p>
        </w:tc>
      </w:tr>
      <w:tr w:rsidR="006342C0" w14:paraId="10B22010" w14:textId="77777777">
        <w:trPr>
          <w:jc w:val="center"/>
        </w:trPr>
        <w:tc>
          <w:tcPr>
            <w:tcW w:w="2592" w:type="dxa"/>
            <w:shd w:val="clear" w:color="auto" w:fill="FFFFFF"/>
            <w:tcMar>
              <w:top w:w="80" w:type="dxa"/>
              <w:left w:w="120" w:type="dxa"/>
              <w:bottom w:w="80" w:type="dxa"/>
              <w:right w:w="120" w:type="dxa"/>
            </w:tcMar>
          </w:tcPr>
          <w:p w14:paraId="13AEBC33" w14:textId="77777777" w:rsidR="006342C0" w:rsidRDefault="00000000" w:rsidP="00024B62">
            <w:pPr>
              <w:jc w:val="both"/>
            </w:pPr>
            <w:r>
              <w:rPr>
                <w:sz w:val="18"/>
              </w:rPr>
              <w:t>VITE_FIREBASE_PROJECT_ID</w:t>
            </w:r>
          </w:p>
        </w:tc>
        <w:tc>
          <w:tcPr>
            <w:tcW w:w="2160" w:type="dxa"/>
            <w:shd w:val="clear" w:color="auto" w:fill="FFFFFF"/>
            <w:tcMar>
              <w:top w:w="80" w:type="dxa"/>
              <w:left w:w="120" w:type="dxa"/>
              <w:bottom w:w="80" w:type="dxa"/>
              <w:right w:w="120" w:type="dxa"/>
            </w:tcMar>
          </w:tcPr>
          <w:p w14:paraId="3176B4DD" w14:textId="77777777" w:rsidR="006342C0" w:rsidRDefault="00000000" w:rsidP="00024B62">
            <w:pPr>
              <w:jc w:val="both"/>
            </w:pPr>
            <w:r>
              <w:rPr>
                <w:sz w:val="18"/>
              </w:rPr>
              <w:t>Client Environment</w:t>
            </w:r>
          </w:p>
        </w:tc>
        <w:tc>
          <w:tcPr>
            <w:tcW w:w="4608" w:type="dxa"/>
            <w:shd w:val="clear" w:color="auto" w:fill="FFFFFF"/>
            <w:tcMar>
              <w:top w:w="80" w:type="dxa"/>
              <w:left w:w="120" w:type="dxa"/>
              <w:bottom w:w="80" w:type="dxa"/>
              <w:right w:w="120" w:type="dxa"/>
            </w:tcMar>
          </w:tcPr>
          <w:p w14:paraId="32054EF0" w14:textId="77777777" w:rsidR="006342C0" w:rsidRDefault="00000000" w:rsidP="00024B62">
            <w:pPr>
              <w:jc w:val="both"/>
            </w:pPr>
            <w:r>
              <w:rPr>
                <w:sz w:val="18"/>
              </w:rPr>
              <w:t>Firebase Project ID for Firestore database connection.</w:t>
            </w:r>
          </w:p>
        </w:tc>
      </w:tr>
      <w:tr w:rsidR="006342C0" w14:paraId="136BBF19" w14:textId="77777777">
        <w:trPr>
          <w:jc w:val="center"/>
        </w:trPr>
        <w:tc>
          <w:tcPr>
            <w:tcW w:w="2592" w:type="dxa"/>
            <w:shd w:val="clear" w:color="auto" w:fill="F8FAFC"/>
            <w:tcMar>
              <w:top w:w="80" w:type="dxa"/>
              <w:left w:w="120" w:type="dxa"/>
              <w:bottom w:w="80" w:type="dxa"/>
              <w:right w:w="120" w:type="dxa"/>
            </w:tcMar>
          </w:tcPr>
          <w:p w14:paraId="1C84B53F" w14:textId="77777777" w:rsidR="006342C0" w:rsidRDefault="00000000" w:rsidP="00024B62">
            <w:pPr>
              <w:jc w:val="both"/>
            </w:pPr>
            <w:r>
              <w:rPr>
                <w:sz w:val="18"/>
              </w:rPr>
              <w:t>VITE_GEMINI_API_KEY</w:t>
            </w:r>
          </w:p>
        </w:tc>
        <w:tc>
          <w:tcPr>
            <w:tcW w:w="2160" w:type="dxa"/>
            <w:shd w:val="clear" w:color="auto" w:fill="F8FAFC"/>
            <w:tcMar>
              <w:top w:w="80" w:type="dxa"/>
              <w:left w:w="120" w:type="dxa"/>
              <w:bottom w:w="80" w:type="dxa"/>
              <w:right w:w="120" w:type="dxa"/>
            </w:tcMar>
          </w:tcPr>
          <w:p w14:paraId="2A29E48A" w14:textId="77777777" w:rsidR="006342C0" w:rsidRDefault="00000000" w:rsidP="00024B62">
            <w:pPr>
              <w:jc w:val="both"/>
            </w:pPr>
            <w:r>
              <w:rPr>
                <w:sz w:val="18"/>
              </w:rPr>
              <w:t>Client Fallback</w:t>
            </w:r>
          </w:p>
        </w:tc>
        <w:tc>
          <w:tcPr>
            <w:tcW w:w="4608" w:type="dxa"/>
            <w:shd w:val="clear" w:color="auto" w:fill="F8FAFC"/>
            <w:tcMar>
              <w:top w:w="80" w:type="dxa"/>
              <w:left w:w="120" w:type="dxa"/>
              <w:bottom w:w="80" w:type="dxa"/>
              <w:right w:w="120" w:type="dxa"/>
            </w:tcMar>
          </w:tcPr>
          <w:p w14:paraId="243153E2" w14:textId="77777777" w:rsidR="006342C0" w:rsidRDefault="00000000" w:rsidP="00024B62">
            <w:pPr>
              <w:jc w:val="both"/>
            </w:pPr>
            <w:r>
              <w:rPr>
                <w:sz w:val="18"/>
              </w:rPr>
              <w:t>Optional client-side Gemini key for static deployment environments.</w:t>
            </w:r>
          </w:p>
        </w:tc>
      </w:tr>
      <w:tr w:rsidR="006342C0" w14:paraId="4FB2BCA1" w14:textId="77777777">
        <w:trPr>
          <w:jc w:val="center"/>
        </w:trPr>
        <w:tc>
          <w:tcPr>
            <w:tcW w:w="2592" w:type="dxa"/>
            <w:shd w:val="clear" w:color="auto" w:fill="FFFFFF"/>
            <w:tcMar>
              <w:top w:w="80" w:type="dxa"/>
              <w:left w:w="120" w:type="dxa"/>
              <w:bottom w:w="80" w:type="dxa"/>
              <w:right w:w="120" w:type="dxa"/>
            </w:tcMar>
          </w:tcPr>
          <w:p w14:paraId="278EEC30" w14:textId="77777777" w:rsidR="006342C0" w:rsidRDefault="00000000" w:rsidP="00024B62">
            <w:pPr>
              <w:jc w:val="both"/>
            </w:pPr>
            <w:r>
              <w:rPr>
                <w:sz w:val="18"/>
              </w:rPr>
              <w:t>NODE_ENV</w:t>
            </w:r>
          </w:p>
        </w:tc>
        <w:tc>
          <w:tcPr>
            <w:tcW w:w="2160" w:type="dxa"/>
            <w:shd w:val="clear" w:color="auto" w:fill="FFFFFF"/>
            <w:tcMar>
              <w:top w:w="80" w:type="dxa"/>
              <w:left w:w="120" w:type="dxa"/>
              <w:bottom w:w="80" w:type="dxa"/>
              <w:right w:w="120" w:type="dxa"/>
            </w:tcMar>
          </w:tcPr>
          <w:p w14:paraId="3107B991" w14:textId="77777777" w:rsidR="006342C0" w:rsidRDefault="00000000" w:rsidP="00024B62">
            <w:pPr>
              <w:jc w:val="both"/>
            </w:pPr>
            <w:r>
              <w:rPr>
                <w:sz w:val="18"/>
              </w:rPr>
              <w:t>Server Runtime</w:t>
            </w:r>
          </w:p>
        </w:tc>
        <w:tc>
          <w:tcPr>
            <w:tcW w:w="4608" w:type="dxa"/>
            <w:shd w:val="clear" w:color="auto" w:fill="FFFFFF"/>
            <w:tcMar>
              <w:top w:w="80" w:type="dxa"/>
              <w:left w:w="120" w:type="dxa"/>
              <w:bottom w:w="80" w:type="dxa"/>
              <w:right w:w="120" w:type="dxa"/>
            </w:tcMar>
          </w:tcPr>
          <w:p w14:paraId="1066B822" w14:textId="77777777" w:rsidR="006342C0" w:rsidRDefault="00000000" w:rsidP="00024B62">
            <w:pPr>
              <w:jc w:val="both"/>
            </w:pPr>
            <w:r>
              <w:rPr>
                <w:sz w:val="18"/>
              </w:rPr>
              <w:t>Defines runtime mode ('development' vs 'production').</w:t>
            </w:r>
          </w:p>
        </w:tc>
      </w:tr>
      <w:tr w:rsidR="006342C0" w14:paraId="678CD1E9" w14:textId="77777777">
        <w:trPr>
          <w:jc w:val="center"/>
        </w:trPr>
        <w:tc>
          <w:tcPr>
            <w:tcW w:w="2592" w:type="dxa"/>
            <w:shd w:val="clear" w:color="auto" w:fill="F8FAFC"/>
            <w:tcMar>
              <w:top w:w="80" w:type="dxa"/>
              <w:left w:w="120" w:type="dxa"/>
              <w:bottom w:w="80" w:type="dxa"/>
              <w:right w:w="120" w:type="dxa"/>
            </w:tcMar>
          </w:tcPr>
          <w:p w14:paraId="16FB42E2" w14:textId="77777777" w:rsidR="006342C0" w:rsidRDefault="00000000" w:rsidP="00024B62">
            <w:pPr>
              <w:jc w:val="both"/>
            </w:pPr>
            <w:r>
              <w:rPr>
                <w:sz w:val="18"/>
              </w:rPr>
              <w:t>PORT</w:t>
            </w:r>
          </w:p>
        </w:tc>
        <w:tc>
          <w:tcPr>
            <w:tcW w:w="2160" w:type="dxa"/>
            <w:shd w:val="clear" w:color="auto" w:fill="F8FAFC"/>
            <w:tcMar>
              <w:top w:w="80" w:type="dxa"/>
              <w:left w:w="120" w:type="dxa"/>
              <w:bottom w:w="80" w:type="dxa"/>
              <w:right w:w="120" w:type="dxa"/>
            </w:tcMar>
          </w:tcPr>
          <w:p w14:paraId="40419C23" w14:textId="77777777" w:rsidR="006342C0" w:rsidRDefault="00000000" w:rsidP="00024B62">
            <w:pPr>
              <w:jc w:val="both"/>
            </w:pPr>
            <w:r>
              <w:rPr>
                <w:sz w:val="18"/>
              </w:rPr>
              <w:t>Server Runtime</w:t>
            </w:r>
          </w:p>
        </w:tc>
        <w:tc>
          <w:tcPr>
            <w:tcW w:w="4608" w:type="dxa"/>
            <w:shd w:val="clear" w:color="auto" w:fill="F8FAFC"/>
            <w:tcMar>
              <w:top w:w="80" w:type="dxa"/>
              <w:left w:w="120" w:type="dxa"/>
              <w:bottom w:w="80" w:type="dxa"/>
              <w:right w:w="120" w:type="dxa"/>
            </w:tcMar>
          </w:tcPr>
          <w:p w14:paraId="300FC1DC" w14:textId="77777777" w:rsidR="006342C0" w:rsidRDefault="00000000" w:rsidP="00024B62">
            <w:pPr>
              <w:jc w:val="both"/>
            </w:pPr>
            <w:r>
              <w:rPr>
                <w:sz w:val="18"/>
              </w:rPr>
              <w:t>Port for Express server listener (defaults to 3000).</w:t>
            </w:r>
          </w:p>
        </w:tc>
      </w:tr>
    </w:tbl>
    <w:p w14:paraId="205DD24E" w14:textId="77777777" w:rsidR="006342C0" w:rsidRDefault="006342C0" w:rsidP="00024B62">
      <w:pPr>
        <w:spacing w:after="120"/>
        <w:jc w:val="both"/>
      </w:pPr>
    </w:p>
    <w:p w14:paraId="4A59BB13" w14:textId="77777777" w:rsidR="006342C0" w:rsidRDefault="00000000" w:rsidP="00024B62">
      <w:pPr>
        <w:pStyle w:val="Heading1"/>
        <w:keepNext/>
        <w:spacing w:before="440" w:after="160"/>
        <w:jc w:val="both"/>
      </w:pPr>
      <w:r>
        <w:rPr>
          <w:b/>
          <w:color w:val="0F172A"/>
          <w:sz w:val="36"/>
        </w:rPr>
        <w:t>29. Containerization Strategy &amp; Multi-Stage Docker Build</w:t>
      </w:r>
    </w:p>
    <w:p w14:paraId="6F6A9F57" w14:textId="77777777" w:rsidR="006342C0" w:rsidRDefault="00000000" w:rsidP="00024B62">
      <w:pPr>
        <w:spacing w:after="120"/>
        <w:jc w:val="both"/>
      </w:pPr>
      <w:r>
        <w:t>Production container packaging is implemented using a multi-stage Dockerfile based on Node.js 22 Alpine Linux. Stage 1 (builder) copies package manifests, installs devDependencies, and compiles both static client assets (vite build) and the CommonJS server bundle (esbuild server.ts). Stage 2 (runner) initializes a clean Node 22 Alpine image, installs production dependencies only (npm ci --omit=dev), copies pre-built dist output from Stage 1, exposes port 3000, and executes node dist/server.cjs.</w:t>
      </w:r>
    </w:p>
    <w:p w14:paraId="686FCBD5" w14:textId="77777777" w:rsidR="006342C0" w:rsidRDefault="00000000" w:rsidP="00024B62">
      <w:pPr>
        <w:spacing w:after="120"/>
        <w:jc w:val="both"/>
      </w:pPr>
      <w:r>
        <w:t>This multi-stage build design eliminates build tools, devDependencies, and raw TypeScript source files from the production image, significantly reducing container footprint and security exposure.</w:t>
      </w:r>
    </w:p>
    <w:p w14:paraId="23EB94B4" w14:textId="77777777" w:rsidR="006342C0" w:rsidRDefault="00000000" w:rsidP="00024B62">
      <w:pPr>
        <w:pStyle w:val="Heading1"/>
        <w:keepNext/>
        <w:spacing w:before="440" w:after="160"/>
        <w:jc w:val="both"/>
      </w:pPr>
      <w:r>
        <w:rPr>
          <w:b/>
          <w:color w:val="0F172A"/>
          <w:sz w:val="36"/>
        </w:rPr>
        <w:t>30. Production Build Pipeline &amp; Deployment Topology</w:t>
      </w:r>
    </w:p>
    <w:p w14:paraId="1FB48D91" w14:textId="77777777" w:rsidR="006342C0" w:rsidRDefault="00000000" w:rsidP="00024B62">
      <w:pPr>
        <w:spacing w:after="120"/>
        <w:jc w:val="both"/>
      </w:pPr>
      <w:r>
        <w:t>Executing npm run build triggers parallel compilation tasks across the codebase. Client SPA compilation (vite build) compiles React TypeScript files into static HTML, JavaScript, and CSS bundles under dist/, fingerprinting assets with content hashes for immutable browser caching.</w:t>
      </w:r>
    </w:p>
    <w:p w14:paraId="6CA7B4C9" w14:textId="77777777" w:rsidR="006342C0" w:rsidRDefault="00000000" w:rsidP="00024B62">
      <w:pPr>
        <w:spacing w:after="120"/>
        <w:jc w:val="both"/>
      </w:pPr>
      <w:r>
        <w:t>Concurrently, server compilation (esbuild server.ts) compiles the Express backend into dist/server.cjs, externalizing node packages for rapid container cold starts and serverless edge compatibility.</w:t>
      </w:r>
    </w:p>
    <w:p w14:paraId="78CF7D4D" w14:textId="77777777" w:rsidR="006342C0" w:rsidRDefault="00000000" w:rsidP="00024B62">
      <w:pPr>
        <w:pStyle w:val="Heading1"/>
        <w:keepNext/>
        <w:spacing w:before="440" w:after="160"/>
        <w:jc w:val="both"/>
      </w:pPr>
      <w:r>
        <w:rPr>
          <w:b/>
          <w:color w:val="0F172A"/>
          <w:sz w:val="36"/>
        </w:rPr>
        <w:lastRenderedPageBreak/>
        <w:t>31. Quality Assurance &amp; Static Verification</w:t>
      </w:r>
    </w:p>
    <w:p w14:paraId="4B06DD98" w14:textId="77777777" w:rsidR="006342C0" w:rsidRDefault="00000000" w:rsidP="00024B62">
      <w:pPr>
        <w:spacing w:after="120"/>
        <w:jc w:val="both"/>
      </w:pPr>
      <w:r>
        <w:t>Quality assurance and code correctness are maintained through strict static type checking and manual validation suites. Static type checking via npm run lint executes tsc --noEmit, catching type mismatches and uninitialized variables prior to build.</w:t>
      </w:r>
    </w:p>
    <w:p w14:paraId="616FFC57" w14:textId="77777777" w:rsidR="006342C0" w:rsidRDefault="00000000" w:rsidP="00024B62">
      <w:pPr>
        <w:spacing w:after="120"/>
        <w:jc w:val="both"/>
      </w:pPr>
      <w:r>
        <w:t>Manual verification covers authentication flows, household invite creation, receipt scanning via Gemini AI, tax calculations, and export formatting. Offline resilience testing verifies that disconnecting network sockets allows uninterrupted client navigation via IndexedDB persistence.</w:t>
      </w:r>
    </w:p>
    <w:p w14:paraId="20307391" w14:textId="77777777" w:rsidR="006342C0" w:rsidRDefault="00000000" w:rsidP="00024B62">
      <w:pPr>
        <w:pStyle w:val="Heading1"/>
        <w:keepNext/>
        <w:spacing w:before="440" w:after="160"/>
        <w:jc w:val="both"/>
      </w:pPr>
      <w:r>
        <w:rPr>
          <w:b/>
          <w:color w:val="0F172A"/>
          <w:sz w:val="36"/>
        </w:rPr>
        <w:t>32. Fault Tolerance &amp; Error Recovery Architecture</w:t>
      </w:r>
    </w:p>
    <w:p w14:paraId="7DCE52F8" w14:textId="77777777" w:rsidR="006342C0" w:rsidRDefault="00000000" w:rsidP="00024B62">
      <w:pPr>
        <w:spacing w:after="120"/>
        <w:jc w:val="both"/>
      </w:pPr>
      <w:r>
        <w:t>Database operation notices are logged via handleFirestoreError in src/lib/db.ts, capturing error messages, operation types (CREATE, UPDATE, DELETE, LIST), path information, and user auth context. AI receipt scanning features an automated 4-model fallback loop (gemini-2.5-flash to gemini-3.7-flash) that automatically recovers from transient HTTP 503 or 429 service spikes.</w:t>
      </w:r>
    </w:p>
    <w:p w14:paraId="6F51F75E" w14:textId="77777777" w:rsidR="006342C0" w:rsidRDefault="00000000" w:rsidP="00024B62">
      <w:pPr>
        <w:pStyle w:val="Heading1"/>
        <w:keepNext/>
        <w:spacing w:before="440" w:after="160"/>
        <w:jc w:val="both"/>
      </w:pPr>
      <w:r>
        <w:rPr>
          <w:b/>
          <w:color w:val="0F172A"/>
          <w:sz w:val="36"/>
        </w:rPr>
        <w:t>33. Observability, Telemetry &amp; Health Monitoring</w:t>
      </w:r>
    </w:p>
    <w:p w14:paraId="368BB3FB" w14:textId="77777777" w:rsidR="006342C0" w:rsidRDefault="00000000" w:rsidP="00024B62">
      <w:pPr>
        <w:spacing w:after="120"/>
        <w:jc w:val="both"/>
      </w:pPr>
      <w:r>
        <w:t>Structured JSON logs capture database operation status and user auth context. Server health is monitored via the /api/health HTTP endpoint, which returns runtime status and environment flags to facilitate automated monitoring.</w:t>
      </w:r>
    </w:p>
    <w:p w14:paraId="28846E24" w14:textId="77777777" w:rsidR="006342C0" w:rsidRDefault="00000000" w:rsidP="00024B62">
      <w:pPr>
        <w:pStyle w:val="Heading1"/>
        <w:keepNext/>
        <w:spacing w:before="440" w:after="160"/>
        <w:jc w:val="both"/>
      </w:pPr>
      <w:r>
        <w:rPr>
          <w:b/>
          <w:color w:val="0F172A"/>
          <w:sz w:val="36"/>
        </w:rPr>
        <w:t>34. Cybersecurity Analysis &amp; Threat Vectors</w:t>
      </w:r>
    </w:p>
    <w:p w14:paraId="7B821944" w14:textId="77777777" w:rsidR="006342C0" w:rsidRDefault="00000000" w:rsidP="00024B62">
      <w:pPr>
        <w:spacing w:after="120"/>
        <w:jc w:val="both"/>
      </w:pPr>
      <w:r>
        <w:t>A thorough security evaluation confirms robust secret isolation (storing primary Gemini API keys strictly on the server), Firebase Auth session verification, and React JSX auto-escaping to mitigate Cross-Site Scripting (XSS).</w:t>
      </w:r>
    </w:p>
    <w:p w14:paraId="49103CC4" w14:textId="77777777" w:rsidR="006342C0" w:rsidRDefault="00000000" w:rsidP="00024B62">
      <w:pPr>
        <w:spacing w:after="120"/>
        <w:jc w:val="both"/>
      </w:pPr>
      <w:r>
        <w:t>Both security enhancements this report formerly recommended have since been implemented: express-rate-limit middleware and strict MIME-type validation now guard the /api/scan-receipt endpoint against quota exhaustion and malicious uploads, and the least-privilege Firestore security rules codified in Section 42 enforce document-level ownership and household-membership verification on every read and write.</w:t>
      </w:r>
    </w:p>
    <w:p w14:paraId="0EF7F6CF" w14:textId="77777777" w:rsidR="006342C0" w:rsidRDefault="00000000" w:rsidP="00024B62">
      <w:pPr>
        <w:pStyle w:val="Heading1"/>
        <w:keepNext/>
        <w:spacing w:before="440" w:after="160"/>
        <w:jc w:val="both"/>
      </w:pPr>
      <w:r>
        <w:rPr>
          <w:b/>
          <w:color w:val="0F172A"/>
          <w:sz w:val="36"/>
        </w:rPr>
        <w:t>35. Performance Engineering &amp; Optimization Strategies</w:t>
      </w:r>
    </w:p>
    <w:p w14:paraId="59C4213D" w14:textId="77777777" w:rsidR="006342C0" w:rsidRDefault="00000000" w:rsidP="00024B62">
      <w:pPr>
        <w:spacing w:after="120"/>
        <w:jc w:val="both"/>
      </w:pPr>
      <w:r>
        <w:t>Performance is optimized through dual-layer client caching (IndexedDB tab persistence combined with an in-memory 25-second Map cache), Rollup vendor chunk splitting (partitioning vendor-react, vendor-firebase, vendor-charts, and vendor-ui), and 400-document batch writes (writeBatch) to minimize network overhead.</w:t>
      </w:r>
    </w:p>
    <w:p w14:paraId="543C0A49" w14:textId="77777777" w:rsidR="006342C0" w:rsidRDefault="00000000" w:rsidP="00024B62">
      <w:pPr>
        <w:pStyle w:val="Heading1"/>
        <w:keepNext/>
        <w:spacing w:before="440" w:after="160"/>
        <w:jc w:val="both"/>
      </w:pPr>
      <w:r>
        <w:rPr>
          <w:b/>
          <w:color w:val="0F172A"/>
          <w:sz w:val="36"/>
        </w:rPr>
        <w:t>36. Developer Onboarding &amp; Maintenance Framework</w:t>
      </w:r>
    </w:p>
    <w:p w14:paraId="1E63664B" w14:textId="77777777" w:rsidR="006342C0" w:rsidRDefault="00000000" w:rsidP="00024B62">
      <w:pPr>
        <w:spacing w:after="120"/>
        <w:jc w:val="both"/>
      </w:pPr>
      <w:r>
        <w:t>Developers extending the application should follow established codebase conventions: define TypeScript interfaces in src/types.ts, add database CRUD adapters in src/lib/db.ts, build section components in src/components/, and verify strict type safety using npm run lint before committing changes.</w:t>
      </w:r>
    </w:p>
    <w:p w14:paraId="66580191" w14:textId="77777777" w:rsidR="006342C0" w:rsidRDefault="00000000" w:rsidP="00024B62">
      <w:pPr>
        <w:pStyle w:val="Heading1"/>
        <w:keepNext/>
        <w:spacing w:before="440" w:after="160"/>
        <w:jc w:val="both"/>
      </w:pPr>
      <w:r>
        <w:rPr>
          <w:b/>
          <w:color w:val="0F172A"/>
          <w:sz w:val="36"/>
        </w:rPr>
        <w:lastRenderedPageBreak/>
        <w:t>37. Operational Troubleshooting Matrix</w:t>
      </w:r>
    </w:p>
    <w:p w14:paraId="59410BF7" w14:textId="77777777" w:rsidR="006342C0" w:rsidRDefault="00000000" w:rsidP="00024B62">
      <w:pPr>
        <w:spacing w:after="120"/>
        <w:jc w:val="both"/>
      </w:pPr>
      <w:r>
        <w:t>The table below provides diagnostic resolution strategies for common setup and operational issues:</w:t>
      </w:r>
    </w:p>
    <w:tbl>
      <w:tblPr>
        <w:tblW w:w="0" w:type="auto"/>
        <w:jc w:val="center"/>
        <w:tblLook w:val="04A0" w:firstRow="1" w:lastRow="0" w:firstColumn="1" w:lastColumn="0" w:noHBand="0" w:noVBand="1"/>
      </w:tblPr>
      <w:tblGrid>
        <w:gridCol w:w="2880"/>
        <w:gridCol w:w="2880"/>
        <w:gridCol w:w="3600"/>
      </w:tblGrid>
      <w:tr w:rsidR="006342C0" w14:paraId="15CE90B9" w14:textId="77777777">
        <w:trPr>
          <w:jc w:val="center"/>
        </w:trPr>
        <w:tc>
          <w:tcPr>
            <w:tcW w:w="2880" w:type="dxa"/>
            <w:shd w:val="clear" w:color="auto" w:fill="0F172A"/>
            <w:tcMar>
              <w:top w:w="100" w:type="dxa"/>
              <w:left w:w="120" w:type="dxa"/>
              <w:bottom w:w="100" w:type="dxa"/>
              <w:right w:w="120" w:type="dxa"/>
            </w:tcMar>
          </w:tcPr>
          <w:p w14:paraId="2F74D8F9" w14:textId="77777777" w:rsidR="006342C0" w:rsidRDefault="00000000" w:rsidP="00024B62">
            <w:pPr>
              <w:jc w:val="both"/>
            </w:pPr>
            <w:r>
              <w:rPr>
                <w:b/>
                <w:color w:val="FFFFFF"/>
                <w:sz w:val="19"/>
              </w:rPr>
              <w:t>Issue Description</w:t>
            </w:r>
          </w:p>
        </w:tc>
        <w:tc>
          <w:tcPr>
            <w:tcW w:w="2880" w:type="dxa"/>
            <w:shd w:val="clear" w:color="auto" w:fill="0F172A"/>
            <w:tcMar>
              <w:top w:w="100" w:type="dxa"/>
              <w:left w:w="120" w:type="dxa"/>
              <w:bottom w:w="100" w:type="dxa"/>
              <w:right w:w="120" w:type="dxa"/>
            </w:tcMar>
          </w:tcPr>
          <w:p w14:paraId="30B4A4EB" w14:textId="77777777" w:rsidR="006342C0" w:rsidRDefault="00000000" w:rsidP="00024B62">
            <w:pPr>
              <w:jc w:val="both"/>
            </w:pPr>
            <w:r>
              <w:rPr>
                <w:b/>
                <w:color w:val="FFFFFF"/>
                <w:sz w:val="19"/>
              </w:rPr>
              <w:t>Probable Cause</w:t>
            </w:r>
          </w:p>
        </w:tc>
        <w:tc>
          <w:tcPr>
            <w:tcW w:w="3600" w:type="dxa"/>
            <w:shd w:val="clear" w:color="auto" w:fill="0F172A"/>
            <w:tcMar>
              <w:top w:w="100" w:type="dxa"/>
              <w:left w:w="120" w:type="dxa"/>
              <w:bottom w:w="100" w:type="dxa"/>
              <w:right w:w="120" w:type="dxa"/>
            </w:tcMar>
          </w:tcPr>
          <w:p w14:paraId="1D27AAC2" w14:textId="77777777" w:rsidR="006342C0" w:rsidRDefault="00000000" w:rsidP="00024B62">
            <w:pPr>
              <w:jc w:val="both"/>
            </w:pPr>
            <w:r>
              <w:rPr>
                <w:b/>
                <w:color w:val="FFFFFF"/>
                <w:sz w:val="19"/>
              </w:rPr>
              <w:t>Resolution Strategy</w:t>
            </w:r>
          </w:p>
        </w:tc>
      </w:tr>
      <w:tr w:rsidR="006342C0" w14:paraId="66A6E712" w14:textId="77777777">
        <w:trPr>
          <w:jc w:val="center"/>
        </w:trPr>
        <w:tc>
          <w:tcPr>
            <w:tcW w:w="2880" w:type="dxa"/>
            <w:shd w:val="clear" w:color="auto" w:fill="FFFFFF"/>
            <w:tcMar>
              <w:top w:w="80" w:type="dxa"/>
              <w:left w:w="120" w:type="dxa"/>
              <w:bottom w:w="80" w:type="dxa"/>
              <w:right w:w="120" w:type="dxa"/>
            </w:tcMar>
          </w:tcPr>
          <w:p w14:paraId="3092BE2F" w14:textId="77777777" w:rsidR="006342C0" w:rsidRDefault="00000000" w:rsidP="00024B62">
            <w:pPr>
              <w:jc w:val="both"/>
            </w:pPr>
            <w:r>
              <w:rPr>
                <w:sz w:val="18"/>
              </w:rPr>
              <w:t>Receipt Scan returns HTTP 500</w:t>
            </w:r>
          </w:p>
        </w:tc>
        <w:tc>
          <w:tcPr>
            <w:tcW w:w="2880" w:type="dxa"/>
            <w:shd w:val="clear" w:color="auto" w:fill="FFFFFF"/>
            <w:tcMar>
              <w:top w:w="80" w:type="dxa"/>
              <w:left w:w="120" w:type="dxa"/>
              <w:bottom w:w="80" w:type="dxa"/>
              <w:right w:w="120" w:type="dxa"/>
            </w:tcMar>
          </w:tcPr>
          <w:p w14:paraId="0896D4AA" w14:textId="77777777" w:rsidR="006342C0" w:rsidRDefault="00000000" w:rsidP="00024B62">
            <w:pPr>
              <w:jc w:val="both"/>
            </w:pPr>
            <w:r>
              <w:rPr>
                <w:sz w:val="18"/>
              </w:rPr>
              <w:t>GEMINI_API_KEY missing in server environment.</w:t>
            </w:r>
          </w:p>
        </w:tc>
        <w:tc>
          <w:tcPr>
            <w:tcW w:w="3600" w:type="dxa"/>
            <w:shd w:val="clear" w:color="auto" w:fill="FFFFFF"/>
            <w:tcMar>
              <w:top w:w="80" w:type="dxa"/>
              <w:left w:w="120" w:type="dxa"/>
              <w:bottom w:w="80" w:type="dxa"/>
              <w:right w:w="120" w:type="dxa"/>
            </w:tcMar>
          </w:tcPr>
          <w:p w14:paraId="1D692B18" w14:textId="77777777" w:rsidR="006342C0" w:rsidRDefault="00000000" w:rsidP="00024B62">
            <w:pPr>
              <w:jc w:val="both"/>
            </w:pPr>
            <w:r>
              <w:rPr>
                <w:sz w:val="18"/>
              </w:rPr>
              <w:t>Verify .env contains valid GEMINI_API_KEY and restart server.</w:t>
            </w:r>
          </w:p>
        </w:tc>
      </w:tr>
      <w:tr w:rsidR="006342C0" w14:paraId="59ED2B4C" w14:textId="77777777">
        <w:trPr>
          <w:jc w:val="center"/>
        </w:trPr>
        <w:tc>
          <w:tcPr>
            <w:tcW w:w="2880" w:type="dxa"/>
            <w:shd w:val="clear" w:color="auto" w:fill="F8FAFC"/>
            <w:tcMar>
              <w:top w:w="80" w:type="dxa"/>
              <w:left w:w="120" w:type="dxa"/>
              <w:bottom w:w="80" w:type="dxa"/>
              <w:right w:w="120" w:type="dxa"/>
            </w:tcMar>
          </w:tcPr>
          <w:p w14:paraId="2BFB95F3" w14:textId="77777777" w:rsidR="006342C0" w:rsidRDefault="00000000" w:rsidP="00024B62">
            <w:pPr>
              <w:jc w:val="both"/>
            </w:pPr>
            <w:r>
              <w:rPr>
                <w:sz w:val="18"/>
              </w:rPr>
              <w:t>Receipt Scan returns HTTP 405/404</w:t>
            </w:r>
          </w:p>
        </w:tc>
        <w:tc>
          <w:tcPr>
            <w:tcW w:w="2880" w:type="dxa"/>
            <w:shd w:val="clear" w:color="auto" w:fill="F8FAFC"/>
            <w:tcMar>
              <w:top w:w="80" w:type="dxa"/>
              <w:left w:w="120" w:type="dxa"/>
              <w:bottom w:w="80" w:type="dxa"/>
              <w:right w:w="120" w:type="dxa"/>
            </w:tcMar>
          </w:tcPr>
          <w:p w14:paraId="6DB46125" w14:textId="77777777" w:rsidR="006342C0" w:rsidRDefault="00000000" w:rsidP="00024B62">
            <w:pPr>
              <w:jc w:val="both"/>
            </w:pPr>
            <w:r>
              <w:rPr>
                <w:sz w:val="18"/>
              </w:rPr>
              <w:t>Static host (Vercel static / Netlify) without API route.</w:t>
            </w:r>
          </w:p>
        </w:tc>
        <w:tc>
          <w:tcPr>
            <w:tcW w:w="3600" w:type="dxa"/>
            <w:shd w:val="clear" w:color="auto" w:fill="F8FAFC"/>
            <w:tcMar>
              <w:top w:w="80" w:type="dxa"/>
              <w:left w:w="120" w:type="dxa"/>
              <w:bottom w:w="80" w:type="dxa"/>
              <w:right w:w="120" w:type="dxa"/>
            </w:tcMar>
          </w:tcPr>
          <w:p w14:paraId="3BFFA86D" w14:textId="77777777" w:rsidR="006342C0" w:rsidRDefault="00000000" w:rsidP="00024B62">
            <w:pPr>
              <w:jc w:val="both"/>
            </w:pPr>
            <w:r>
              <w:rPr>
                <w:sz w:val="18"/>
              </w:rPr>
              <w:t>Click 'API Key' in UI settings to enter direct client key, or deploy Express server.</w:t>
            </w:r>
          </w:p>
        </w:tc>
      </w:tr>
      <w:tr w:rsidR="006342C0" w14:paraId="7087373A" w14:textId="77777777">
        <w:trPr>
          <w:jc w:val="center"/>
        </w:trPr>
        <w:tc>
          <w:tcPr>
            <w:tcW w:w="2880" w:type="dxa"/>
            <w:shd w:val="clear" w:color="auto" w:fill="FFFFFF"/>
            <w:tcMar>
              <w:top w:w="80" w:type="dxa"/>
              <w:left w:w="120" w:type="dxa"/>
              <w:bottom w:w="80" w:type="dxa"/>
              <w:right w:w="120" w:type="dxa"/>
            </w:tcMar>
          </w:tcPr>
          <w:p w14:paraId="7AA2EA4F" w14:textId="77777777" w:rsidR="006342C0" w:rsidRDefault="00000000" w:rsidP="00024B62">
            <w:pPr>
              <w:jc w:val="both"/>
            </w:pPr>
            <w:r>
              <w:rPr>
                <w:sz w:val="18"/>
              </w:rPr>
              <w:t>Firestore Permission Denied</w:t>
            </w:r>
          </w:p>
        </w:tc>
        <w:tc>
          <w:tcPr>
            <w:tcW w:w="2880" w:type="dxa"/>
            <w:shd w:val="clear" w:color="auto" w:fill="FFFFFF"/>
            <w:tcMar>
              <w:top w:w="80" w:type="dxa"/>
              <w:left w:w="120" w:type="dxa"/>
              <w:bottom w:w="80" w:type="dxa"/>
              <w:right w:w="120" w:type="dxa"/>
            </w:tcMar>
          </w:tcPr>
          <w:p w14:paraId="5703C186" w14:textId="77777777" w:rsidR="006342C0" w:rsidRDefault="00000000" w:rsidP="00024B62">
            <w:pPr>
              <w:jc w:val="both"/>
            </w:pPr>
            <w:r>
              <w:rPr>
                <w:sz w:val="18"/>
              </w:rPr>
              <w:t>User session expired or invalid security rules.</w:t>
            </w:r>
          </w:p>
        </w:tc>
        <w:tc>
          <w:tcPr>
            <w:tcW w:w="3600" w:type="dxa"/>
            <w:shd w:val="clear" w:color="auto" w:fill="FFFFFF"/>
            <w:tcMar>
              <w:top w:w="80" w:type="dxa"/>
              <w:left w:w="120" w:type="dxa"/>
              <w:bottom w:w="80" w:type="dxa"/>
              <w:right w:w="120" w:type="dxa"/>
            </w:tcMar>
          </w:tcPr>
          <w:p w14:paraId="46241004" w14:textId="77777777" w:rsidR="006342C0" w:rsidRDefault="00000000" w:rsidP="00024B62">
            <w:pPr>
              <w:jc w:val="both"/>
            </w:pPr>
            <w:r>
              <w:rPr>
                <w:sz w:val="18"/>
              </w:rPr>
              <w:t>Verify user is signed in. Check firestore.rules deployment status in Firebase Console.</w:t>
            </w:r>
          </w:p>
        </w:tc>
      </w:tr>
      <w:tr w:rsidR="006342C0" w14:paraId="44D46369" w14:textId="77777777">
        <w:trPr>
          <w:jc w:val="center"/>
        </w:trPr>
        <w:tc>
          <w:tcPr>
            <w:tcW w:w="2880" w:type="dxa"/>
            <w:shd w:val="clear" w:color="auto" w:fill="F8FAFC"/>
            <w:tcMar>
              <w:top w:w="80" w:type="dxa"/>
              <w:left w:w="120" w:type="dxa"/>
              <w:bottom w:w="80" w:type="dxa"/>
              <w:right w:w="120" w:type="dxa"/>
            </w:tcMar>
          </w:tcPr>
          <w:p w14:paraId="0E5E9ABE" w14:textId="77777777" w:rsidR="006342C0" w:rsidRDefault="00000000" w:rsidP="00024B62">
            <w:pPr>
              <w:jc w:val="both"/>
            </w:pPr>
            <w:r>
              <w:rPr>
                <w:sz w:val="18"/>
              </w:rPr>
              <w:t>Port 3000 Already in Use</w:t>
            </w:r>
          </w:p>
        </w:tc>
        <w:tc>
          <w:tcPr>
            <w:tcW w:w="2880" w:type="dxa"/>
            <w:shd w:val="clear" w:color="auto" w:fill="F8FAFC"/>
            <w:tcMar>
              <w:top w:w="80" w:type="dxa"/>
              <w:left w:w="120" w:type="dxa"/>
              <w:bottom w:w="80" w:type="dxa"/>
              <w:right w:w="120" w:type="dxa"/>
            </w:tcMar>
          </w:tcPr>
          <w:p w14:paraId="5E632970" w14:textId="77777777" w:rsidR="006342C0" w:rsidRDefault="00000000" w:rsidP="00024B62">
            <w:pPr>
              <w:jc w:val="both"/>
            </w:pPr>
            <w:r>
              <w:rPr>
                <w:sz w:val="18"/>
              </w:rPr>
              <w:t>Another instance of Node or Docker is bound to 3000.</w:t>
            </w:r>
          </w:p>
        </w:tc>
        <w:tc>
          <w:tcPr>
            <w:tcW w:w="3600" w:type="dxa"/>
            <w:shd w:val="clear" w:color="auto" w:fill="F8FAFC"/>
            <w:tcMar>
              <w:top w:w="80" w:type="dxa"/>
              <w:left w:w="120" w:type="dxa"/>
              <w:bottom w:w="80" w:type="dxa"/>
              <w:right w:w="120" w:type="dxa"/>
            </w:tcMar>
          </w:tcPr>
          <w:p w14:paraId="1D39934B" w14:textId="77777777" w:rsidR="006342C0" w:rsidRDefault="00000000" w:rsidP="00024B62">
            <w:pPr>
              <w:jc w:val="both"/>
            </w:pPr>
            <w:r>
              <w:rPr>
                <w:sz w:val="18"/>
              </w:rPr>
              <w:t>Kill process on port 3000 or set PORT=3001 npm run dev.</w:t>
            </w:r>
          </w:p>
        </w:tc>
      </w:tr>
      <w:tr w:rsidR="006342C0" w14:paraId="769E994B" w14:textId="77777777">
        <w:trPr>
          <w:jc w:val="center"/>
        </w:trPr>
        <w:tc>
          <w:tcPr>
            <w:tcW w:w="2880" w:type="dxa"/>
            <w:shd w:val="clear" w:color="auto" w:fill="FFFFFF"/>
            <w:tcMar>
              <w:top w:w="80" w:type="dxa"/>
              <w:left w:w="120" w:type="dxa"/>
              <w:bottom w:w="80" w:type="dxa"/>
              <w:right w:w="120" w:type="dxa"/>
            </w:tcMar>
          </w:tcPr>
          <w:p w14:paraId="22F691B5" w14:textId="77777777" w:rsidR="006342C0" w:rsidRDefault="00000000" w:rsidP="00024B62">
            <w:pPr>
              <w:jc w:val="both"/>
            </w:pPr>
            <w:r>
              <w:rPr>
                <w:sz w:val="18"/>
              </w:rPr>
              <w:t>Type Check Fails (tsc --noEmit)</w:t>
            </w:r>
          </w:p>
        </w:tc>
        <w:tc>
          <w:tcPr>
            <w:tcW w:w="2880" w:type="dxa"/>
            <w:shd w:val="clear" w:color="auto" w:fill="FFFFFF"/>
            <w:tcMar>
              <w:top w:w="80" w:type="dxa"/>
              <w:left w:w="120" w:type="dxa"/>
              <w:bottom w:w="80" w:type="dxa"/>
              <w:right w:w="120" w:type="dxa"/>
            </w:tcMar>
          </w:tcPr>
          <w:p w14:paraId="68408912" w14:textId="77777777" w:rsidR="006342C0" w:rsidRDefault="00000000" w:rsidP="00024B62">
            <w:pPr>
              <w:jc w:val="both"/>
            </w:pPr>
            <w:r>
              <w:rPr>
                <w:sz w:val="18"/>
              </w:rPr>
              <w:t>Type mismatch in modified component props or DB types.</w:t>
            </w:r>
          </w:p>
        </w:tc>
        <w:tc>
          <w:tcPr>
            <w:tcW w:w="3600" w:type="dxa"/>
            <w:shd w:val="clear" w:color="auto" w:fill="FFFFFF"/>
            <w:tcMar>
              <w:top w:w="80" w:type="dxa"/>
              <w:left w:w="120" w:type="dxa"/>
              <w:bottom w:w="80" w:type="dxa"/>
              <w:right w:w="120" w:type="dxa"/>
            </w:tcMar>
          </w:tcPr>
          <w:p w14:paraId="0ED759D9" w14:textId="77777777" w:rsidR="006342C0" w:rsidRDefault="00000000" w:rsidP="00024B62">
            <w:pPr>
              <w:jc w:val="both"/>
            </w:pPr>
            <w:r>
              <w:rPr>
                <w:sz w:val="18"/>
              </w:rPr>
              <w:t>Inspect output of npm run lint and fix strict TypeScript errors in types.ts.</w:t>
            </w:r>
          </w:p>
        </w:tc>
      </w:tr>
    </w:tbl>
    <w:p w14:paraId="3D6BCCAE" w14:textId="77777777" w:rsidR="006342C0" w:rsidRDefault="006342C0" w:rsidP="00024B62">
      <w:pPr>
        <w:spacing w:after="120"/>
        <w:jc w:val="both"/>
      </w:pPr>
    </w:p>
    <w:p w14:paraId="6B98018E" w14:textId="77777777" w:rsidR="006342C0" w:rsidRDefault="00000000" w:rsidP="00024B62">
      <w:pPr>
        <w:pStyle w:val="Heading1"/>
        <w:keepNext/>
        <w:spacing w:before="440" w:after="160"/>
        <w:jc w:val="both"/>
      </w:pPr>
      <w:r>
        <w:rPr>
          <w:b/>
          <w:color w:val="0F172A"/>
          <w:sz w:val="36"/>
        </w:rPr>
        <w:t>38. Codebase Verification &amp; System Limitations</w:t>
      </w:r>
    </w:p>
    <w:p w14:paraId="41809654" w14:textId="77777777" w:rsidR="006342C0" w:rsidRDefault="00000000" w:rsidP="00024B62">
      <w:pPr>
        <w:spacing w:after="120"/>
        <w:jc w:val="both"/>
      </w:pPr>
      <w:r>
        <w:t>Verified technical limitations from the codebase include static host API limitations without backend servers, Firestore composite query index constraints, and manual bank import processes.</w:t>
      </w:r>
    </w:p>
    <w:p w14:paraId="7D13E429" w14:textId="77777777" w:rsidR="006342C0" w:rsidRDefault="00000000" w:rsidP="00024B62">
      <w:pPr>
        <w:pStyle w:val="Heading1"/>
        <w:keepNext/>
        <w:spacing w:before="440" w:after="160"/>
        <w:jc w:val="both"/>
      </w:pPr>
      <w:r>
        <w:rPr>
          <w:b/>
          <w:color w:val="0F172A"/>
          <w:sz w:val="36"/>
        </w:rPr>
        <w:t>39. Strategic Future Roadmap</w:t>
      </w:r>
    </w:p>
    <w:p w14:paraId="7F24FC51" w14:textId="77777777" w:rsidR="006342C0" w:rsidRDefault="00000000" w:rsidP="00024B62">
      <w:pPr>
        <w:spacing w:after="120"/>
        <w:jc w:val="both"/>
      </w:pPr>
      <w:r>
        <w:t>Future enhancements include integrating Account Aggregator bank APIs for direct transaction feeds, implementing machine learning cash flow forecasting, and adding Progressive Web App (PWA) offline installation.</w:t>
      </w:r>
    </w:p>
    <w:p w14:paraId="48F0A058" w14:textId="77777777" w:rsidR="006342C0" w:rsidRDefault="00000000" w:rsidP="00024B62">
      <w:pPr>
        <w:pStyle w:val="Heading1"/>
        <w:keepNext/>
        <w:spacing w:before="440" w:after="160"/>
        <w:jc w:val="both"/>
      </w:pPr>
      <w:r>
        <w:rPr>
          <w:b/>
          <w:color w:val="0F172A"/>
          <w:sz w:val="36"/>
        </w:rPr>
        <w:t>40. Formal Conclusion &amp; Engineering Synthesis</w:t>
      </w:r>
    </w:p>
    <w:p w14:paraId="52441F9E" w14:textId="77777777" w:rsidR="006342C0" w:rsidRDefault="00000000" w:rsidP="00024B62">
      <w:pPr>
        <w:spacing w:after="120"/>
        <w:jc w:val="both"/>
      </w:pPr>
      <w:r>
        <w:t>The Personal &amp; Family Finance Engine (Expense Planner) stands as an exemplary, production-grade full-stack web software solution. Harmonizing React 19, TypeScript 5.8, Vite 6, Cloud Firestore, Express 4, and Google Gemini 3.7 AI into a seamless multi-tier architecture, the platform successfully solves financial data fragmentation, direct tax complexity, and multi-user household accounting. The codebase is thoroughly engineered, highly maintainable, and fully ready for academic submission and enterprise deployment.</w:t>
      </w:r>
    </w:p>
    <w:p>
      <w:pPr>
        <w:pStyle w:val="Heading1"/>
        <w:keepNext/>
        <w:spacing w:before="440" w:after="160"/>
        <w:jc w:val="both"/>
      </w:pPr>
      <w:r>
        <w:rPr>
          <w:b/>
          <w:color w:val="0F172A"/>
          <w:sz w:val="36"/>
        </w:rPr>
        <w:t>41. n8n Telegram Automation Layer &amp; Conversational Expense Capture</w:t>
      </w:r>
    </w:p>
    <w:p>
      <w:pPr>
        <w:spacing w:after="120"/>
        <w:jc w:val="both"/>
      </w:pPr>
      <w:r>
        <w:t>The automation tier extends the platform beyond the browser through a self-hosted n8n workflow that grants Telegram near-complete parity with the web application. The workflow comprises 118 nodes and two triggers and is maintained as a single generated artifact, n8n/expense-planner-bot.json, whose source of truth is the generate-workflow.cjs generator; deterministic node identifiers make regeneration idempotent, and a continuous-integration drift check fails any commit in which the committed workflow diverges from its generator. A 149-test logic suite, together with structural validators covering graph connectivity, switch-output wiring, code-node syntax, and expression safety, runs on every push, so the automation layer enjoys verification rigor comparable to that of the typed frontend. Inbound updates arrive at a webhook trigger guarded by a user-identifier allowlist and are classified by a code node into twenty-seven intents spanning expense and income capture, budget, goal, loan, and recurring administration, household membership operations, conversational analytics, and receipt scanning, while free-form text is delegated to a Gemini natural-language parser so that ordinary phrases become structured entries without command syntax.</w:t>
      </w:r>
    </w:p>
    <w:p>
      <w:pPr>
        <w:spacing w:after="120"/>
        <w:jc w:val="both"/>
      </w:pPr>
      <w:r>
        <w:t>The receipt-scanning pipeline is the automation layer's most intricate flow. Telegram transmits the largest available photo variant, which is downloaded through the Bot API, validated by JPEG and PNG magic-byte inspection together with minimum-size guards, and submitted to a Gemini pro-tier model under a strict structured-output schema that demands the grand total actually paid, a digit-by-digit reading of the printed date, the merchant identity, and a category drawn from the application's own vocabulary. Post-scan sanity guards reject line-item and phone-number misreads, cap implausible amounts, and normalize stale or future dates to the current day while disclosing the substitution in the reply, and a flash-tier fallback model retries failures once before the user receives a friendly, cause-specific message. Successful scans are not written immediately: the extracted payload is parked in workflow static data together with the photo itself, compressed to at most eight hundred thousand base64 characters, and the user receives an inline confirmation with Save and Discard buttons. Confirmation may also be typed, because the classifier maps plain replies such as save or discard onto the same callback intent, and a per-user pointer resolves the sender's most recent parked scan without needing the callback identifier. Consumption is idempotent: the parked entry is removed at first use, so double taps and repeated replies can never duplicate a write, and unconfirmed entries expire after one hour.</w:t>
      </w:r>
    </w:p>
    <w:p>
      <w:pPr>
        <w:spacing w:after="120"/>
        <w:jc w:val="both"/>
      </w:pPr>
      <w:r>
        <w:t>Upon confirmation the scan joins the shared expense pipeline used by command-driven and natural-language entries alike: category matching with typo-aware suggestions, household resolution, and a typed REST write to the transactions collection carrying a has_receipt_photo flag. When a photo rides along, a dedicated branch first posts the image to the receipt_photos side collection under the same document identifier as the transaction, and that write is error-tolerant so an attachment failure can never block the expense itself. A budget verification stage then re-queries household-wide spending for the affected category and appends over-budget and eighty-percent warnings computed on the family aggregate rather than the individual sender. A second trigger fires daily at nine o'clock India Standard Time and materializes due recurring rules as dated transactions, while the undo command removes a transaction together with its attachment, the edit command batch-writes field amendments to the latest entry, and the ask command answers conversational questions over recent data through the same Gemini integration.</w:t>
      </w:r>
    </w:p>
    <w:p>
      <w:pPr>
        <w:pStyle w:val="Heading1"/>
        <w:keepNext/>
        <w:spacing w:before="440" w:after="160"/>
        <w:jc w:val="both"/>
      </w:pPr>
      <w:r>
        <w:rPr>
          <w:b/>
          <w:color w:val="0F172A"/>
          <w:sz w:val="36"/>
        </w:rPr>
        <w:t>42. Household Data Management: Firestore Security Model &amp; Attachment Governance</w:t>
      </w:r>
    </w:p>
    <w:p>
      <w:pPr>
        <w:spacing w:after="120"/>
        <w:jc w:val="both"/>
      </w:pPr>
      <w:r>
        <w:t>The database security model rests on a deterministic membership anchor: every signed-in user owns a document at household_members/{uid} recording household identity, role, and membership, while invitations live at deterministic invites/{code} paths so that rule evaluation can verify a pending, unexpired invitation by direct path lookup without running queries. Helper predicates compose the model: signedIn and uid establish authentication context, myMembership and isMember verify that the reader's anchor names the same household as the document under evaluation, and ownsExisting and ownsIncoming compare document ownership against the caller on existing and incoming data respectively. The canRead predicate grants access to a document's owner or to any member of the household the document belongs to, which is precisely what allows family dashboards to aggregate every member's entries.</w:t>
      </w:r>
    </w:p>
    <w:p>
      <w:pPr>
        <w:spacing w:after="120"/>
        <w:jc w:val="both"/>
      </w:pPr>
      <w:r>
        <w:t>Management authority deliberately follows the same boundary as visibility through a canManage predicate, so that anything the application shows a household member is also something the application lets that member correct or delete. The rationale is structural rather than stylistic: the Telegram automation writes its entries under the bot's telegram-qualified user identifier, which can never equal a Firebase authentication identifier, and an owner-only write rule would therefore have made every bot-logged entry permanently read-only and undeletable from the web application even though household reads displayed those entries with working edit and delete affordances. Under the revised rules, members of a household may edit or delete any entry belonging to that household across the eleven data collections, while creation remains owner-stamped so that shared authorship is not silently introduced. Attachment governance mirrors the transactional model: receipt photo documents may be created only with a non-null image and an integer size bounded to eight hundred thousand characters, are readable by owners and household members alike, and are deletable with explicit tolerance for absent documents so that cleanup of an unattached photo is a harmless no-op.</w:t>
      </w:r>
    </w:p>
    <w:p>
      <w:pPr>
        <w:spacing w:after="120"/>
        <w:jc w:val="both"/>
      </w:pPr>
      <w:r>
        <w:t>The security posture was hardened incrementally across the project's life: rate-limiting middleware and MIME-type validation guard the receipt-scanning endpoint against quota exhaustion and malicious uploads, the least-privilege rule set is deployed to production from the repository, each user may always read their own anchor path even before that document exists, and existence guards precede every cross-document lookup so that a missing document cannot escalate a rule-evaluation error into a blanket denial. Because the rules file is published from the repository, the database's authorization contract remains under version control alongside the code it protects.</w:t>
      </w:r>
    </w:p>
    <w:p>
      <w:pPr>
        <w:pStyle w:val="Heading1"/>
        <w:keepNext/>
        <w:spacing w:before="440" w:after="160"/>
        <w:jc w:val="both"/>
      </w:pPr>
      <w:r>
        <w:rPr>
          <w:b/>
          <w:color w:val="0F172A"/>
          <w:sz w:val="36"/>
        </w:rPr>
        <w:t>43. Zero-Cost 24/7 Cloud Deployment &amp; Free-Tier Continuity Engineering</w:t>
      </w:r>
    </w:p>
    <w:p>
      <w:pPr>
        <w:spacing w:after="120"/>
        <w:jc w:val="both"/>
      </w:pPr>
      <w:r>
        <w:t>The automation layer's production home is an entirely free topology that requires no credit card at any point. The n8n runtime executes as a Docker web service on Render's free tier, which provides a trusted public HTTPS endpoint, and every piece of persistent state, including workflows, credentials, execution history, and the workflow static data that parks receipt scans, resides in a free Neon Postgres database so that the service's ephemeral disk imposes no durability constraint. Transport security is mandatory on Neon and is enabled through the n8n 2.x variable DB_POSTGRESDB_SSL_ENABLED, whose renaming from the earlier DB_POSTGRESDB_SSL was verified against the shipped image source after the legacy name failed silently. Execution pruning retains seventy-two hours of history within the database's half-gigabyte budget, and a free external pinger requests the runtime's health endpoint every ten minutes, which both defeats the fifteen-minute idle suspension of free-tier web services and guarantees that the nine o'clock daily trigger always finds a warm instance.</w:t>
      </w:r>
    </w:p>
    <w:p>
      <w:pPr>
        <w:spacing w:after="120"/>
        <w:jc w:val="both"/>
      </w:pPr>
      <w:r>
        <w:t>Free-tier resource engineering compensates for a five-hundred-twelve-megabyte memory ceiling. Task-runner concurrency is pinned to one, serializing code-node execution and bounding runner memory, and the runner grant-token lifetime was raised to three hundred seconds after production logs showed the JavaScript runner booting more slowly than the default thirty-second token allowed, producing transient broker rejections that the extended lifetime eliminates. The deployment image pins its listening port because recent n8n releases ship without a shell and without a default command, leaving the image entrypoint to start the runtime itself, and the platform detects the open port automatically. Environment naming follows n8n 2.x conventions, with N8N_WEBHOOK_URL replacing the deprecated WEBHOOK_URL. Local development retains the Docker Compose n8n profile with an ngrok static domain, and the two environments are never operated concurrently, because Telegram permits exactly one webhook per bot token; activating the production workflow re-registers the webhook, after which the local containers are stopped.</w:t>
      </w:r>
    </w:p>
    <w:p>
      <w:pPr>
        <w:spacing w:after="120"/>
        <w:jc w:val="both"/>
      </w:pPr>
      <w:r>
        <w:t>Deployment governance completes the topology. A Render Blueprint in the repository declares the free service, its health-check path, and its environment contract, prompting for secrets at creation while fixing non-sensitive values, and automatic redeployment is disabled so that routine website commits cannot disturb the running bot. Continuous integration validates the generated workflow on every push and can auto-deploy it to the live instance through n8n's REST API when repository secrets are configured, merging credential assignments by node name so that automation never erases the operator's secret bindings. The resulting posture hosts both the web application and the automation layer at zero recurring cost, releasing the developer's personal computer from any always-on obligation while keeping every tier under the same version-control and review discipline.</w:t>
      </w:r>
    </w:p>
    <w:sectPr w:rsidR="006342C0" w:rsidSect="00024B62">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angal">
    <w:panose1 w:val="02040503050203030202"/>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64116251">
    <w:abstractNumId w:val="8"/>
  </w:num>
  <w:num w:numId="2" w16cid:durableId="1627079772">
    <w:abstractNumId w:val="6"/>
  </w:num>
  <w:num w:numId="3" w16cid:durableId="427241714">
    <w:abstractNumId w:val="5"/>
  </w:num>
  <w:num w:numId="4" w16cid:durableId="38626431">
    <w:abstractNumId w:val="4"/>
  </w:num>
  <w:num w:numId="5" w16cid:durableId="1115322273">
    <w:abstractNumId w:val="7"/>
  </w:num>
  <w:num w:numId="6" w16cid:durableId="107510595">
    <w:abstractNumId w:val="3"/>
  </w:num>
  <w:num w:numId="7" w16cid:durableId="1225529693">
    <w:abstractNumId w:val="2"/>
  </w:num>
  <w:num w:numId="8" w16cid:durableId="230241425">
    <w:abstractNumId w:val="1"/>
  </w:num>
  <w:num w:numId="9" w16cid:durableId="6616622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updateFields w:val="true"/>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4B62"/>
    <w:rsid w:val="00034616"/>
    <w:rsid w:val="0006063C"/>
    <w:rsid w:val="0015074B"/>
    <w:rsid w:val="0029639D"/>
    <w:rsid w:val="00326F90"/>
    <w:rsid w:val="004E33A0"/>
    <w:rsid w:val="00605C6B"/>
    <w:rsid w:val="006342C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mr-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ABA4F83"/>
  <w14:defaultImageDpi w14:val="300"/>
  <w15:docId w15:val="{1F7995F1-DF9B-49C0-8263-67C175571B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334155"/>
    </w:rPr>
  </w:style>
  <w:style w:type="paragraph" w:styleId="Heading1">
    <w:name w:val="heading 1"/>
    <w:basedOn w:val="Normal"/>
    <w:next w:val="Normal"/>
    <w:link w:val="Heading1Char"/>
    <w:uiPriority w:val="9"/>
    <w:qFormat/>
    <w:rsid w:val="00FC693F"/>
    <w:pPr>
      <w:keepNext/>
      <w:keepLines/>
      <w:spacing w:before="440" w:after="160"/>
      <w:outlineLvl w:val="0"/>
    </w:pPr>
    <w:rPr>
      <w:b/>
      <w:bCs/>
      <w:color w:val="0F172A"/>
      <w:sz w:val="36"/>
      <w:szCs w:val="36"/>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26</Pages>
  <Words>7014</Words>
  <Characters>39985</Characters>
  <Application>Microsoft Office Word</Application>
  <DocSecurity>0</DocSecurity>
  <Lines>333</Lines>
  <Paragraphs>93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46906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Atharva Mandavkar</cp:lastModifiedBy>
  <cp:revision>2</cp:revision>
  <dcterms:created xsi:type="dcterms:W3CDTF">2013-12-23T23:15:00Z</dcterms:created>
  <dcterms:modified xsi:type="dcterms:W3CDTF">2026-08-19T11:03:00Z</dcterms:modified>
  <cp:category/>
</cp:coreProperties>
</file>