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D6E44" w14:textId="77777777" w:rsidR="006342C0" w:rsidRDefault="006342C0">
      <w:pPr>
        <w:spacing w:before="1400"/>
      </w:pPr>
    </w:p>
    <w:p>
      <w:pPr>
        <w:spacing w:after="240"/>
        <w:jc w:val="center"/>
      </w:pPr>
      <w:r>
        <w:rPr>
          <w:i/>
          <w:color w:val="475569"/>
          <w:sz w:val="22"/>
        </w:rPr>
        <w:t>Technical report revised 14 October 2026. Sections 41 through 43 are new in this revision and document the n8n Telegram automation layer, the household data-management security model, and the zero-cost 24/7 cloud deployment topology.</w:t>
      </w:r>
    </w:p>
    <w:p w14:paraId="73C91CCC" w14:textId="77777777" w:rsidR="00605C6B" w:rsidRDefault="00605C6B">
      <w:pPr>
        <w:spacing w:before="1400"/>
      </w:pPr>
    </w:p>
    <w:p w14:paraId="3773DD16" w14:textId="77777777" w:rsidR="00605C6B" w:rsidRDefault="00605C6B">
      <w:pPr>
        <w:spacing w:before="1400"/>
      </w:pPr>
    </w:p>
    <w:p w14:paraId="016C6004" w14:textId="21BBCC0D" w:rsidR="006342C0" w:rsidRDefault="00000000" w:rsidP="00605C6B">
      <w:pPr>
        <w:jc w:val="center"/>
      </w:pPr>
      <w:r>
        <w:rPr>
          <w:b/>
          <w:color w:val="0F172A"/>
          <w:sz w:val="56"/>
        </w:rPr>
        <w:t>Personal &amp; Family Finance Engine</w:t>
      </w:r>
      <w:r>
        <w:rPr>
          <w:b/>
          <w:color w:val="0F172A"/>
          <w:sz w:val="56"/>
        </w:rPr>
        <w:br/>
        <w:t>(Expense Planner)</w:t>
      </w:r>
      <w:r>
        <w:br w:type="page"/>
      </w:r>
    </w:p>
    <w:p w14:paraId="35AC2297" w14:textId="77777777" w:rsidR="006342C0" w:rsidRDefault="00000000" w:rsidP="00024B62">
      <w:pPr>
        <w:keepNext/>
        <w:spacing w:before="440" w:after="160"/>
        <w:jc w:val="both"/>
      </w:pPr>
      <w:r>
        <w:rPr>
          <w:b/>
          <w:color w:val="0F172A"/>
          <w:sz w:val="36"/>
        </w:rPr>
        <w:lastRenderedPageBreak/>
        <w:t>2. Table of Contents</w:t>
      </w:r>
    </w:p>
    <w:p w14:paraId="27B7C9FC" w14:textId="77777777" w:rsidR="006342C0" w:rsidRDefault="00000000" w:rsidP="00024B62">
      <w:pPr>
        <w:spacing w:after="120"/>
        <w:jc w:val="both"/>
      </w:pPr>
      <w:r>
        <w:t>This technical report presents an exhaustive, paragraph-driven architectural deep-dive into the Personal &amp; Family Finance Engine codebase. Organized across 40 major sections, every topic is developed in rich, explanatory prose without bullet points or superficial summary lists. The document structure covers conceptual foundations, mathematical models, system architecture blueprints, and operational engineering analysis.</w:t>
      </w:r>
    </w:p>
    <w:p w14:paraId="50CC804B" w14:textId="77777777" w:rsidR="006342C0" w:rsidRDefault="00000000" w:rsidP="00024B62">
      <w:pPr>
        <w:spacing w:after="120"/>
        <w:jc w:val="both"/>
      </w:pPr>
      <w:r>
        <w:t>Section 1 introduces the title page and metadata. Section 2 presents this table of contents. Section 3 articulates the executive introduction and system scope. Section 4 provides a high-level operational overview of module synergy. Section 5 formulates the formal domain problem statement. Section 6 defines the technical and operational objectives. Section 7 presents the complete system requirements and dependency analysis. Section 8 evaluates the technology stack rationale. Section 9 details the multi-tier system architecture topology. Section 10 illustrates the architecture blueprint diagram.</w:t>
      </w:r>
    </w:p>
    <w:p w14:paraId="50629C7B" w14:textId="77777777" w:rsidR="006342C0" w:rsidRDefault="00000000" w:rsidP="00024B62">
      <w:pPr>
        <w:spacing w:after="120"/>
        <w:jc w:val="both"/>
      </w:pPr>
      <w:r>
        <w:t>Section 11 analyzes the frontend component hierarchy. Section 12 illustrates the frontend component diagram. Section 13 explains frontend component mechanics and state lifecycle. Section 14 analyzes backend architecture and serverless execution topology. Section 15 details backend request lifecycles and AI sequence flows. Section 16 unpacks candidate model fallback logic. Section 17 details database architecture and Firestore schema design. Section 18 illustrates the database Entity-Relationship diagram. Section 19 covers authentication theory and session management. Section 20 explains dual-tenant Role-Based Access Control.</w:t>
      </w:r>
    </w:p>
    <w:p w14:paraId="7219EF5A" w14:textId="77777777" w:rsidR="006342C0" w:rsidRDefault="00000000" w:rsidP="00024B62">
      <w:pPr>
        <w:spacing w:after="120"/>
        <w:jc w:val="both"/>
      </w:pPr>
      <w:r>
        <w:t>Section 21 details the 10 core functional modules. Section 22 provides feature workflow and algorithmic decision diagrams. Section 23 explains API protocol design and REST conventions. Section 24 provides comprehensive API endpoint specifications. Section 25 maps the unidirectional data flow architecture. Section 26 executes deep mathematical and algorithmic analysis. Section 27 analyzes project configuration governance. Section 28 details environment variables and secret management. Section 29 explains containerization strategy and multi-stage Docker builds. Section 30 details the production build pipeline and deployment topology.</w:t>
      </w:r>
    </w:p>
    <w:p w14:paraId="68003346" w14:textId="77777777" w:rsidR="006342C0" w:rsidRDefault="00000000" w:rsidP="00024B62">
      <w:pPr>
        <w:spacing w:after="120"/>
        <w:jc w:val="both"/>
      </w:pPr>
      <w:r>
        <w:t>Section 31 details quality assurance and static type verification. Section 32 explains fault tolerance and error recovery architecture. Section 33 covers observability, telemetry, and health monitoring. Section 34 executes a comprehensive cybersecurity analysis. Section 35 analyzes performance engineering and optimization strategies. Section 36 details developer onboarding and maintenance frameworks. Section 37 presents an operational troubleshooting matrix. Section 38 details codebase verification and system limitations. Section 39 outlines the strategic future roadmap. Section 40 concludes with a formal engineering synthesis.</w:t>
      </w:r>
    </w:p>
    <w:p>
      <w:pPr>
        <w:spacing w:after="120"/>
        <w:jc w:val="both"/>
      </w:pPr>
      <w:r>
        <w:t>Section 41 presents the n8n Telegram automation layer: a 118-node generated workflow providing conversational expense capture, natural-language logging, structured receipt scanning with parked-scan confirmation, and a daily recurring processor. Section 42 codifies the household data-management security model, in which management authority follows the read boundary, together with governance of the Firestore-resident receipt-photo attachments. Section 43 documents the zero-cost 24/7 cloud deployment topology on Render and Neon Postgres, covering free-tier resource engineering and deployment continuity.</w:t>
      </w:r>
    </w:p>
    <w:p w14:paraId="6ABBEDB4" w14:textId="77777777" w:rsidR="006342C0" w:rsidRDefault="00000000" w:rsidP="00024B62">
      <w:pPr>
        <w:jc w:val="both"/>
      </w:pPr>
      <w:r>
        <w:br w:type="page"/>
      </w:r>
    </w:p>
    <w:p w14:paraId="469AF419" w14:textId="77777777" w:rsidR="006342C0" w:rsidRDefault="00000000" w:rsidP="00024B62">
      <w:pPr>
        <w:keepNext/>
        <w:spacing w:before="440" w:after="160"/>
        <w:jc w:val="both"/>
      </w:pPr>
      <w:r>
        <w:rPr>
          <w:b/>
          <w:color w:val="0F172A"/>
          <w:sz w:val="36"/>
        </w:rPr>
        <w:lastRenderedPageBreak/>
        <w:t>3. Executive Introduction &amp; System Scope</w:t>
      </w:r>
    </w:p>
    <w:p w14:paraId="41933787" w14:textId="77777777" w:rsidR="006342C0" w:rsidRDefault="00000000" w:rsidP="00024B62">
      <w:pPr>
        <w:spacing w:after="120"/>
        <w:jc w:val="both"/>
      </w:pPr>
      <w:r>
        <w:t>The Personal &amp; Family Finance Engine (Expense Planner) is an advanced, production-grade web software application designed to solve complex financial tracking, statutory direct tax planning, multi-member household accounting, loan amortization modeling, AI-driven multimodal receipt extraction, and investment portfolio valuation. Developed using React 19, TypeScript 5.8, Vite 6, Node.js/Express 4, Cloud Firestore, and Google Gemini 3.7 AI, the application brings enterprise-grade software engineering principles to personal and family wealth management.</w:t>
      </w:r>
    </w:p>
    <w:p w14:paraId="47C604B8" w14:textId="77777777" w:rsidR="006342C0" w:rsidRDefault="00000000" w:rsidP="00024B62">
      <w:pPr>
        <w:spacing w:after="120"/>
        <w:jc w:val="both"/>
      </w:pPr>
      <w:r>
        <w:t>In contemporary financial software engineering, personal accounting systems face severe structural trade-offs. Traditional personal finance applications are frequently implemented as simplistic, single-user mobile tracking tools that lack deep wealth modeling, long-term loan prepayment sensitivity analysis, automated receipt scanning, or complex statutory tax compliance features. Conversely, corporate accounting platforms introduce overwhelming operational friction, rigid double-entry requirements, and steep learning curves that are inappropriate for personal or family household management. The Expense Planner platform bridges this gap by establishing a decoupled, single-page web architecture that combines sub-millisecond client responsiveness with serverless AI microservices and cloud document synchronization.</w:t>
      </w:r>
    </w:p>
    <w:p w14:paraId="12AFD60C" w14:textId="77777777" w:rsidR="006342C0" w:rsidRDefault="00000000" w:rsidP="00024B62">
      <w:pPr>
        <w:spacing w:after="120"/>
        <w:jc w:val="both"/>
      </w:pPr>
      <w:r>
        <w:t>Central to the system's design is its dual-tenant data scoping architecture. Operating across both individual user contexts and consolidated household (family unit) contexts, the application allows primary account holders, spouses, and dependents to share real-time transaction ledgers, joint spending budgets, total family income, and combined investment portfolio valuations. This dual-tenant approach enforces strict Role-Based Access Control (RBAC) while eliminating the need for manual bill splitting or disconnected spreadsheets.</w:t>
      </w:r>
    </w:p>
    <w:p w14:paraId="7EB33D9B" w14:textId="77777777" w:rsidR="006342C0" w:rsidRDefault="00000000" w:rsidP="00024B62">
      <w:pPr>
        <w:spacing w:after="120"/>
        <w:jc w:val="both"/>
      </w:pPr>
      <w:r>
        <w:t>Architecturally, the application guarantees zero-latency user interactions through a dual-layered caching subsystem. Client-side database reads are backed by Cloud Firestore's IndexedDB multi-tab persistent cache (persistentLocalCache with persistentMultipleTabManager), coupled with an in-memory Map cache (dataCache enforcing a 25-second TTL and inFlightCache promise deduplication). Concurrently, multimodal receipt processing is powered by an automated AI fallback pipeline that dynamically cycles across candidate Google Gemini models (gemini-2.5-flash, gemini-flash-latest, gemini-3.7-flash, and gemini-2.5-flash-lite), maintaining processing availability across full-stack Express servers, Vercel Serverless Functions, Cloudflare Pages Functions, and client fallback environments.</w:t>
      </w:r>
    </w:p>
    <w:p w14:paraId="369F548B" w14:textId="77777777" w:rsidR="00024B62" w:rsidRDefault="00024B62" w:rsidP="00024B62">
      <w:pPr>
        <w:spacing w:after="120"/>
        <w:jc w:val="both"/>
      </w:pPr>
    </w:p>
    <w:p w14:paraId="22A0A8F2" w14:textId="77777777" w:rsidR="00024B62" w:rsidRDefault="00024B62" w:rsidP="00024B62">
      <w:pPr>
        <w:spacing w:after="120"/>
        <w:jc w:val="both"/>
      </w:pPr>
    </w:p>
    <w:p w14:paraId="69E89561" w14:textId="77777777" w:rsidR="00024B62" w:rsidRDefault="00024B62" w:rsidP="00024B62">
      <w:pPr>
        <w:spacing w:after="120"/>
        <w:jc w:val="both"/>
      </w:pPr>
    </w:p>
    <w:p w14:paraId="1001C608" w14:textId="77777777" w:rsidR="00024B62" w:rsidRDefault="00024B62" w:rsidP="00024B62">
      <w:pPr>
        <w:spacing w:after="120"/>
        <w:jc w:val="both"/>
      </w:pPr>
    </w:p>
    <w:p w14:paraId="6F69F096" w14:textId="77777777" w:rsidR="00024B62" w:rsidRDefault="00024B62" w:rsidP="00024B62">
      <w:pPr>
        <w:spacing w:after="120"/>
        <w:jc w:val="both"/>
      </w:pPr>
    </w:p>
    <w:p w14:paraId="792B7B83" w14:textId="77777777" w:rsidR="00024B62" w:rsidRDefault="00024B62" w:rsidP="00024B62">
      <w:pPr>
        <w:spacing w:after="120"/>
        <w:jc w:val="both"/>
      </w:pPr>
    </w:p>
    <w:p w14:paraId="4EBBFAA1" w14:textId="77777777" w:rsidR="00024B62" w:rsidRDefault="00024B62" w:rsidP="00024B62">
      <w:pPr>
        <w:spacing w:after="120"/>
        <w:jc w:val="both"/>
      </w:pPr>
    </w:p>
    <w:p w14:paraId="14F596DF" w14:textId="77777777" w:rsidR="00024B62" w:rsidRDefault="00024B62" w:rsidP="00024B62">
      <w:pPr>
        <w:spacing w:after="120"/>
        <w:jc w:val="both"/>
      </w:pPr>
    </w:p>
    <w:p w14:paraId="01751E21" w14:textId="77777777" w:rsidR="00024B62" w:rsidRDefault="00024B62" w:rsidP="00024B62">
      <w:pPr>
        <w:spacing w:after="120"/>
        <w:jc w:val="both"/>
      </w:pPr>
    </w:p>
    <w:p w14:paraId="0E25BA23" w14:textId="77777777" w:rsidR="00024B62" w:rsidRDefault="00024B62" w:rsidP="00024B62">
      <w:pPr>
        <w:spacing w:after="120"/>
        <w:jc w:val="both"/>
      </w:pPr>
    </w:p>
    <w:p w14:paraId="3D4F6CCD" w14:textId="77777777" w:rsidR="006342C0" w:rsidRDefault="00000000" w:rsidP="00024B62">
      <w:pPr>
        <w:keepNext/>
        <w:spacing w:before="440" w:after="160"/>
        <w:jc w:val="both"/>
      </w:pPr>
      <w:r>
        <w:rPr>
          <w:b/>
          <w:color w:val="0F172A"/>
          <w:sz w:val="36"/>
        </w:rPr>
        <w:lastRenderedPageBreak/>
        <w:t>4. High-Level Operational Architecture &amp; Module Synergy</w:t>
      </w:r>
    </w:p>
    <w:p w14:paraId="2B0DDA4D" w14:textId="77777777" w:rsidR="006342C0" w:rsidRDefault="00000000" w:rsidP="00024B62">
      <w:pPr>
        <w:spacing w:after="120"/>
        <w:jc w:val="both"/>
      </w:pPr>
      <w:r>
        <w:t>The operational paradigm of Expense Planner revolves around an event-driven, single-page application shell implemented in Dashboard.tsx. When a user accesses the platform, the application initializes Firebase Authentication to establish user identity via Email/Password, Google OAuth 2.0, or Anonymous Guest access. Once identity is verified, the dashboard mounts a tabbed navigation interface organizing ten specialized domain modules that seamlessly exchange data.</w:t>
      </w:r>
    </w:p>
    <w:p w14:paraId="4D7C900B" w14:textId="77777777" w:rsidR="006342C0" w:rsidRDefault="00000000" w:rsidP="00024B62">
      <w:pPr>
        <w:spacing w:after="120"/>
        <w:jc w:val="both"/>
      </w:pPr>
      <w:r>
        <w:t>The Overview Dashboard acts as the primary executive command center, consolidating data from all sub-modules into high-level KPI cards that display total net income, operating expenditures, net surplus or deficit, and savings rate percentages. It renders interactive Net Income vs Expenditure trend charts and category spending pie charts, giving users immediate clarity regarding their financial trajectory.</w:t>
      </w:r>
    </w:p>
    <w:p w14:paraId="3EAEC831" w14:textId="77777777" w:rsidR="006342C0" w:rsidRDefault="00000000" w:rsidP="00024B62">
      <w:pPr>
        <w:spacing w:after="120"/>
        <w:jc w:val="both"/>
      </w:pPr>
      <w:r>
        <w:t>Daily transaction management is governed by the Expense &amp; Receipt Tracker module. This section supports manual transaction entry, CSV spreadsheet imports, payment mode tracking across UPI, Card, Cash, and Netbanking, and automated receipt scanning powered by Google Gemini AI. When a receipt image is uploaded, the multimodal vision engine parses the image and pre-fills the transaction form with the total amount, date, vendor name, and expense category.</w:t>
      </w:r>
    </w:p>
    <w:p w14:paraId="5242E39B" w14:textId="77777777" w:rsidR="006342C0" w:rsidRDefault="00000000" w:rsidP="00024B62">
      <w:pPr>
        <w:spacing w:after="120"/>
        <w:jc w:val="both"/>
      </w:pPr>
      <w:r>
        <w:t>Salary and income tracking are managed through the Income &amp; Payroll Ledger. This module breaks down monthly compensation into Basic Pay, House Rent Allowance, Special Allowance, and Performance Bonuses, while accounting for payroll deductions such as EPF, Professional Tax, and TDS. This detailed payroll breakdown feeds directly into the tax planning and financial reporting engines.</w:t>
      </w:r>
    </w:p>
    <w:p w14:paraId="6B22890C" w14:textId="77777777" w:rsidR="006342C0" w:rsidRDefault="00000000" w:rsidP="00024B62">
      <w:pPr>
        <w:spacing w:after="120"/>
        <w:jc w:val="both"/>
      </w:pPr>
      <w:r>
        <w:t>Category spending limits are enforced by the Budget Planner module. Users define monthly category budgets, which the system compares against real-time expense transactions. Visual progress bars utilize threshold-based color coding—green for spends under 80%, yellow for spends between 80% and 100%, and red for over-budget categories—with support for one-click budget cloning across billing cycles.</w:t>
      </w:r>
    </w:p>
    <w:p w14:paraId="26F08619" w14:textId="77777777" w:rsidR="006342C0" w:rsidRDefault="00000000" w:rsidP="00024B62">
      <w:pPr>
        <w:spacing w:after="120"/>
        <w:jc w:val="both"/>
      </w:pPr>
      <w:r>
        <w:t>Scheduled financial commitments are handled by the Recurring Bills Engine. The module tracks monthly, quarterly, and annual bills, automatically generating due transactions and updating next due dates to prevent missed payments.</w:t>
      </w:r>
    </w:p>
    <w:p w14:paraId="745546EB" w14:textId="77777777" w:rsidR="006342C0" w:rsidRDefault="00000000" w:rsidP="00024B62">
      <w:pPr>
        <w:spacing w:after="120"/>
        <w:jc w:val="both"/>
      </w:pPr>
      <w:r>
        <w:t>Debt obligations are modeled in the Loan &amp; Amortization Engine. This module calculates monthly reducing balance EMI payments, generates 240-month amortization schedules, and simulates lump-sum prepayments to show tenure reduction and interest savings.</w:t>
      </w:r>
    </w:p>
    <w:p w14:paraId="068E9D69" w14:textId="77777777" w:rsidR="006342C0" w:rsidRDefault="00000000" w:rsidP="00024B62">
      <w:pPr>
        <w:spacing w:after="120"/>
        <w:jc w:val="both"/>
      </w:pPr>
      <w:r>
        <w:t>Tax planning is executed by the Indian Income Tax Planner. The module performs side-by-side evaluations of the Old and New Tax Regimes under Budget 2024 revised provisions, computing Section 10(13A) HRA exemptions, revised capital gains tax, surcharge marginal relief, advance tax installment schedules, and breakeven deduction targets.</w:t>
      </w:r>
    </w:p>
    <w:p w14:paraId="28397853" w14:textId="77777777" w:rsidR="006342C0" w:rsidRDefault="00000000" w:rsidP="00024B62">
      <w:pPr>
        <w:spacing w:after="120"/>
        <w:jc w:val="both"/>
      </w:pPr>
      <w:r>
        <w:t>Long-term capital growth is supported by the Savings Goals Tracker and Investment Portfolio modules. The Savings Goals module tracks milestone targets linked to recurring contribution rules, while the Investment Portfolio module tracks Mutual Funds, Stocks, FDs, PPF, NPS, and Gold holdings across household members.</w:t>
      </w:r>
    </w:p>
    <w:p w14:paraId="3FC9BDF4" w14:textId="77777777" w:rsidR="006342C0" w:rsidRDefault="00000000" w:rsidP="00024B62">
      <w:pPr>
        <w:spacing w:after="120"/>
        <w:jc w:val="both"/>
      </w:pPr>
      <w:r>
        <w:t>Multi-user collaboration is governed by the Household &amp; Family Hub, which manages household creation, 6-digit alphanumeric invite codes, and member role assignments. Finally, the Financial Reports Center provides multi-format PDF, Excel, and CSV export capabilities for Profit &amp; Loss statements and complete ledger audits.</w:t>
      </w:r>
    </w:p>
    <w:p w14:paraId="3988FD27" w14:textId="77777777" w:rsidR="006342C0" w:rsidRDefault="00000000" w:rsidP="00024B62">
      <w:pPr>
        <w:keepNext/>
        <w:spacing w:before="440" w:after="160"/>
        <w:jc w:val="both"/>
      </w:pPr>
      <w:r>
        <w:rPr>
          <w:b/>
          <w:color w:val="0F172A"/>
          <w:sz w:val="36"/>
        </w:rPr>
        <w:lastRenderedPageBreak/>
        <w:t>5. Theoretical Problem Statement &amp; Domain Challenges</w:t>
      </w:r>
    </w:p>
    <w:p w14:paraId="57648DE5" w14:textId="77777777" w:rsidR="006342C0" w:rsidRDefault="00000000" w:rsidP="00024B62">
      <w:pPr>
        <w:spacing w:after="120"/>
        <w:jc w:val="both"/>
      </w:pPr>
      <w:r>
        <w:t>Managing personal and family wealth in modern economic environments presents severe theoretical, statutory, and operational challenges. The Expense Planner codebase addresses five fundamental domain problems that severely limit traditional personal accounting tools.</w:t>
      </w:r>
    </w:p>
    <w:p w14:paraId="47A46408" w14:textId="77777777" w:rsidR="006342C0" w:rsidRDefault="00000000" w:rsidP="00024B62">
      <w:pPr>
        <w:spacing w:after="120"/>
        <w:jc w:val="both"/>
      </w:pPr>
      <w:r>
        <w:t>The first major problem is the extreme fragmentation of personal financial data. Individuals routinely maintain separate tools for daily expense logging, tax calculation spreadsheets, loan repayment schedules, investment tracking, and paper receipts. This fragmentation prevents a unified understanding of overall financial health, making it difficult to assess real net worth or monthly cash surplus.</w:t>
      </w:r>
    </w:p>
    <w:p w14:paraId="089E5895" w14:textId="77777777" w:rsidR="006342C0" w:rsidRDefault="00000000" w:rsidP="00024B62">
      <w:pPr>
        <w:spacing w:after="120"/>
        <w:jc w:val="both"/>
      </w:pPr>
      <w:r>
        <w:t>The second challenge is the inadequate support for shared family accounting dynamics. Most personal finance software is designed strictly for single individual accounts. Tracking shared household expenses, combined family income, joint investment assets, and member-specific permissions is poorly supported, forcing families to rely on manual bill splitting or disconnected individual tools.</w:t>
      </w:r>
    </w:p>
    <w:p w14:paraId="3DB8FF28" w14:textId="77777777" w:rsidR="006342C0" w:rsidRDefault="00000000" w:rsidP="00024B62">
      <w:pPr>
        <w:spacing w:after="120"/>
        <w:jc w:val="both"/>
      </w:pPr>
      <w:r>
        <w:t>The third critical issue is the theoretical and statutory complexity of Indian direct tax compliance. Following the Finance Act (Budget 2024 / FY 2024-25 &amp; FY 2025-26), taxpayer decision-making between the New Tax Regime (Section 115BAC) and the Old Tax Regime requires evaluating complex statutory rules: the ₹75,000 standard deduction, 14% employer NPS contributions, revised slab tiers, Section 10(13A) HRA exemptions under Rule 2A, 12.5% LTCG equity tax with ₹1.25L exemption, 20% STCG equity tax, Section 87A rebate and marginal relief up to ₹7.27L, surcharge marginal relief across high-income slabs, and Section 208 advance tax schedules. Manual calculation is practically impossible for non-specialists.</w:t>
      </w:r>
    </w:p>
    <w:p w14:paraId="7D216FC1" w14:textId="77777777" w:rsidR="006342C0" w:rsidRDefault="00000000" w:rsidP="00024B62">
      <w:pPr>
        <w:spacing w:after="120"/>
        <w:jc w:val="both"/>
      </w:pPr>
      <w:r>
        <w:t>The fourth problem centers on high operational friction in expense capture. Manual entry of purchase details from physical paper receipts or digital invoices introduces user fatigue, causing missed transactions and inaccurate financial ledgers.</w:t>
      </w:r>
    </w:p>
    <w:p w14:paraId="06C9313C" w14:textId="77777777" w:rsidR="006342C0" w:rsidRDefault="00000000" w:rsidP="00024B62">
      <w:pPr>
        <w:spacing w:after="120"/>
        <w:jc w:val="both"/>
      </w:pPr>
      <w:r>
        <w:t>The fifth challenge involves latency and vulnerability in cloud-dependent web applications. Applications without local offline persistence suffer from high latency, broken user flows during network drops, and poor mobile responsiveness.</w:t>
      </w:r>
    </w:p>
    <w:p w14:paraId="1BAD5074" w14:textId="77777777" w:rsidR="00024B62" w:rsidRDefault="00024B62" w:rsidP="00024B62">
      <w:pPr>
        <w:spacing w:after="120"/>
        <w:jc w:val="both"/>
      </w:pPr>
    </w:p>
    <w:p w14:paraId="4F506229" w14:textId="77777777" w:rsidR="00024B62" w:rsidRDefault="00024B62" w:rsidP="00024B62">
      <w:pPr>
        <w:spacing w:after="120"/>
        <w:jc w:val="both"/>
      </w:pPr>
    </w:p>
    <w:p w14:paraId="1CF51035" w14:textId="77777777" w:rsidR="00024B62" w:rsidRDefault="00024B62" w:rsidP="00024B62">
      <w:pPr>
        <w:spacing w:after="120"/>
        <w:jc w:val="both"/>
      </w:pPr>
    </w:p>
    <w:p w14:paraId="1E929512" w14:textId="77777777" w:rsidR="00024B62" w:rsidRDefault="00024B62" w:rsidP="00024B62">
      <w:pPr>
        <w:spacing w:after="120"/>
        <w:jc w:val="both"/>
      </w:pPr>
    </w:p>
    <w:p w14:paraId="1CBF032E" w14:textId="77777777" w:rsidR="00024B62" w:rsidRDefault="00024B62" w:rsidP="00024B62">
      <w:pPr>
        <w:spacing w:after="120"/>
        <w:jc w:val="both"/>
      </w:pPr>
    </w:p>
    <w:p w14:paraId="31BE2A66" w14:textId="77777777" w:rsidR="00024B62" w:rsidRDefault="00024B62" w:rsidP="00024B62">
      <w:pPr>
        <w:spacing w:after="120"/>
        <w:jc w:val="both"/>
      </w:pPr>
    </w:p>
    <w:p w14:paraId="68ED0C12" w14:textId="77777777" w:rsidR="00024B62" w:rsidRDefault="00024B62" w:rsidP="00024B62">
      <w:pPr>
        <w:spacing w:after="120"/>
        <w:jc w:val="both"/>
      </w:pPr>
    </w:p>
    <w:p w14:paraId="19FEBAD2" w14:textId="77777777" w:rsidR="00024B62" w:rsidRDefault="00024B62" w:rsidP="00024B62">
      <w:pPr>
        <w:spacing w:after="120"/>
        <w:jc w:val="both"/>
      </w:pPr>
    </w:p>
    <w:p w14:paraId="4ADDAC5A" w14:textId="77777777" w:rsidR="00024B62" w:rsidRDefault="00024B62" w:rsidP="00024B62">
      <w:pPr>
        <w:spacing w:after="120"/>
        <w:jc w:val="both"/>
      </w:pPr>
    </w:p>
    <w:p w14:paraId="218157CE" w14:textId="77777777" w:rsidR="00024B62" w:rsidRDefault="00024B62" w:rsidP="00024B62">
      <w:pPr>
        <w:spacing w:after="120"/>
        <w:jc w:val="both"/>
      </w:pPr>
    </w:p>
    <w:p w14:paraId="28389287" w14:textId="77777777" w:rsidR="00024B62" w:rsidRDefault="00024B62" w:rsidP="00024B62">
      <w:pPr>
        <w:spacing w:after="120"/>
        <w:jc w:val="both"/>
      </w:pPr>
    </w:p>
    <w:p w14:paraId="6F72707C" w14:textId="45AC48A3" w:rsidR="006342C0" w:rsidRDefault="00000000" w:rsidP="00024B62">
      <w:pPr>
        <w:keepNext/>
        <w:spacing w:before="440" w:after="160"/>
        <w:jc w:val="both"/>
      </w:pPr>
      <w:r>
        <w:rPr>
          <w:b/>
          <w:color w:val="0F172A"/>
          <w:sz w:val="36"/>
        </w:rPr>
        <w:lastRenderedPageBreak/>
        <w:t>6. Technical &amp; Operational Objectives</w:t>
      </w:r>
    </w:p>
    <w:p w14:paraId="14522CE7" w14:textId="77777777" w:rsidR="006342C0" w:rsidRDefault="00000000" w:rsidP="00024B62">
      <w:pPr>
        <w:spacing w:after="120"/>
        <w:jc w:val="both"/>
      </w:pPr>
      <w:r>
        <w:t>To overcome these domain challenges, the Personal &amp; Family Finance Engine was designed to achieve explicit technical and operational objectives across its architecture.</w:t>
      </w:r>
    </w:p>
    <w:p w14:paraId="2F91441B" w14:textId="77777777" w:rsidR="006342C0" w:rsidRDefault="00000000" w:rsidP="00024B62">
      <w:pPr>
        <w:spacing w:after="120"/>
        <w:jc w:val="both"/>
      </w:pPr>
      <w:r>
        <w:t>The primary technical objective is to deliver a unified single-page application shell that integrates expense tracking, salary management, budget planning, loan amortization, tax planning, asset valuation, and report exporting within a single cohesive React 19 architecture. This eliminates data silos and provides a single source of truth for all personal and family financial records.</w:t>
      </w:r>
    </w:p>
    <w:p w14:paraId="72EE7D66" w14:textId="77777777" w:rsidR="006342C0" w:rsidRDefault="00000000" w:rsidP="00024B62">
      <w:pPr>
        <w:spacing w:after="120"/>
        <w:jc w:val="both"/>
      </w:pPr>
      <w:r>
        <w:t>A second core objective is to implement dual-tenant household data scoping. Database adapters automatically pivot query scoping between individual user IDs and shared household IDs based on user membership, permitting seamless family collaboration without compromising individual privacy or access control.</w:t>
      </w:r>
    </w:p>
    <w:p w14:paraId="424D97BC" w14:textId="77777777" w:rsidR="006342C0" w:rsidRDefault="00000000" w:rsidP="00024B62">
      <w:pPr>
        <w:spacing w:after="120"/>
        <w:jc w:val="both"/>
      </w:pPr>
      <w:r>
        <w:t>Statutory precision in direct tax calculations is another vital objective. The system implements a mathematically verified Indian Direct Tax Engine capable of comparing Old vs New Regimes, computing HRA exemptions, capital gains tax, surcharge marginal relief, advance tax schedules, and binary-search breakeven deduction thresholds.</w:t>
      </w:r>
    </w:p>
    <w:p w14:paraId="35C2CD81" w14:textId="77777777" w:rsidR="006342C0" w:rsidRDefault="00000000" w:rsidP="00024B62">
      <w:pPr>
        <w:spacing w:after="120"/>
        <w:jc w:val="both"/>
      </w:pPr>
      <w:r>
        <w:t>To guarantee exceptional user experience, the system targets zero-latency offline-first caching. By combining Cloud Firestore IndexedDB multi-tab persistence with an in-memory 25-second Map cache and promise deduplication, the platform ensures sub-millisecond tab switching and full offline operational capability.</w:t>
      </w:r>
    </w:p>
    <w:p w14:paraId="0D52AF46" w14:textId="77777777" w:rsidR="006342C0" w:rsidRDefault="00000000" w:rsidP="00024B62">
      <w:pPr>
        <w:spacing w:after="120"/>
        <w:jc w:val="both"/>
      </w:pPr>
      <w:r>
        <w:t>Operational friction is reduced through multimodal AI receipt extraction. The integration of Google Gemini AI allows the system to analyze purchase receipts automatically, returning structured JSON payloads containing amount, date, merchant, and category.</w:t>
      </w:r>
    </w:p>
    <w:p w14:paraId="381AC900" w14:textId="77777777" w:rsidR="006342C0" w:rsidRDefault="00000000" w:rsidP="00024B62">
      <w:pPr>
        <w:spacing w:after="120"/>
        <w:jc w:val="both"/>
      </w:pPr>
      <w:r>
        <w:t>Finally, the platform aims to provide executive multi-format financial export capabilities. Custom PDF and Excel export generators utilize jsPDF and SheetJS to produce professional Profit &amp; Loss statements, category spending breakdowns, and complete audit ledgers.</w:t>
      </w:r>
    </w:p>
    <w:p w14:paraId="7E629FAA" w14:textId="77777777" w:rsidR="00024B62" w:rsidRDefault="00024B62" w:rsidP="00024B62">
      <w:pPr>
        <w:spacing w:after="120"/>
        <w:jc w:val="both"/>
      </w:pPr>
    </w:p>
    <w:p w14:paraId="5A359837" w14:textId="77777777" w:rsidR="00024B62" w:rsidRDefault="00024B62" w:rsidP="00024B62">
      <w:pPr>
        <w:spacing w:after="120"/>
        <w:jc w:val="both"/>
      </w:pPr>
    </w:p>
    <w:p w14:paraId="5FDCA4D9" w14:textId="77777777" w:rsidR="00024B62" w:rsidRDefault="00024B62" w:rsidP="00024B62">
      <w:pPr>
        <w:spacing w:after="120"/>
        <w:jc w:val="both"/>
      </w:pPr>
    </w:p>
    <w:p w14:paraId="3F02BE55" w14:textId="77777777" w:rsidR="00024B62" w:rsidRDefault="00024B62" w:rsidP="00024B62">
      <w:pPr>
        <w:spacing w:after="120"/>
        <w:jc w:val="both"/>
      </w:pPr>
    </w:p>
    <w:p w14:paraId="21C7BF29" w14:textId="77777777" w:rsidR="00024B62" w:rsidRDefault="00024B62" w:rsidP="00024B62">
      <w:pPr>
        <w:spacing w:after="120"/>
        <w:jc w:val="both"/>
      </w:pPr>
    </w:p>
    <w:p w14:paraId="3DF22521" w14:textId="77777777" w:rsidR="00024B62" w:rsidRDefault="00024B62" w:rsidP="00024B62">
      <w:pPr>
        <w:spacing w:after="120"/>
        <w:jc w:val="both"/>
      </w:pPr>
    </w:p>
    <w:p w14:paraId="1840E22C" w14:textId="77777777" w:rsidR="00024B62" w:rsidRDefault="00024B62" w:rsidP="00024B62">
      <w:pPr>
        <w:spacing w:after="120"/>
        <w:jc w:val="both"/>
      </w:pPr>
    </w:p>
    <w:p w14:paraId="61444C8D" w14:textId="77777777" w:rsidR="00024B62" w:rsidRDefault="00024B62" w:rsidP="00024B62">
      <w:pPr>
        <w:spacing w:after="120"/>
        <w:jc w:val="both"/>
      </w:pPr>
    </w:p>
    <w:p w14:paraId="01EC00E6" w14:textId="77777777" w:rsidR="00024B62" w:rsidRDefault="00024B62" w:rsidP="00024B62">
      <w:pPr>
        <w:spacing w:after="120"/>
        <w:jc w:val="both"/>
      </w:pPr>
    </w:p>
    <w:p w14:paraId="18429265" w14:textId="77777777" w:rsidR="00024B62" w:rsidRDefault="00024B62" w:rsidP="00024B62">
      <w:pPr>
        <w:spacing w:after="120"/>
        <w:jc w:val="both"/>
      </w:pPr>
    </w:p>
    <w:p w14:paraId="027B2121" w14:textId="77777777" w:rsidR="00024B62" w:rsidRDefault="00024B62" w:rsidP="00024B62">
      <w:pPr>
        <w:spacing w:after="120"/>
        <w:jc w:val="both"/>
      </w:pPr>
    </w:p>
    <w:p w14:paraId="2A6BBD83" w14:textId="77777777" w:rsidR="00024B62" w:rsidRDefault="00024B62" w:rsidP="00024B62">
      <w:pPr>
        <w:spacing w:after="120"/>
        <w:jc w:val="both"/>
      </w:pPr>
    </w:p>
    <w:p w14:paraId="769DE428" w14:textId="77777777" w:rsidR="006342C0" w:rsidRDefault="00000000" w:rsidP="00024B62">
      <w:pPr>
        <w:keepNext/>
        <w:spacing w:before="440" w:after="160"/>
        <w:jc w:val="both"/>
      </w:pPr>
      <w:r>
        <w:rPr>
          <w:b/>
          <w:color w:val="0F172A"/>
          <w:sz w:val="36"/>
        </w:rPr>
        <w:lastRenderedPageBreak/>
        <w:t>7. System Requirements &amp; Complete Dependency Analysis</w:t>
      </w:r>
    </w:p>
    <w:p w14:paraId="2246C699" w14:textId="77777777" w:rsidR="006342C0" w:rsidRDefault="00000000" w:rsidP="00024B62">
      <w:pPr>
        <w:spacing w:after="120"/>
        <w:jc w:val="both"/>
      </w:pPr>
      <w:r>
        <w:t>The platform is engineered to run seamlessly across local development, containerized Docker environments, and cloud serverless platforms. The table below details the complete technical dependency matrix verified from package.json:</w:t>
      </w:r>
    </w:p>
    <w:tbl>
      <w:tblPr>
        <w:tblW w:w="0" w:type="auto"/>
        <w:jc w:val="center"/>
        <w:tblLook w:val="04A0" w:firstRow="1" w:lastRow="0" w:firstColumn="1" w:lastColumn="0" w:noHBand="0" w:noVBand="1"/>
      </w:tblPr>
      <w:tblGrid>
        <w:gridCol w:w="2160"/>
        <w:gridCol w:w="1584"/>
        <w:gridCol w:w="1872"/>
        <w:gridCol w:w="3744"/>
      </w:tblGrid>
      <w:tr w:rsidR="006342C0" w14:paraId="49619D94" w14:textId="77777777">
        <w:trPr>
          <w:jc w:val="center"/>
        </w:trPr>
        <w:tc>
          <w:tcPr>
            <w:tcW w:w="2160" w:type="dxa"/>
            <w:shd w:val="clear" w:color="auto" w:fill="0F172A"/>
            <w:tcMar>
              <w:top w:w="100" w:type="dxa"/>
              <w:left w:w="120" w:type="dxa"/>
              <w:bottom w:w="100" w:type="dxa"/>
              <w:right w:w="120" w:type="dxa"/>
            </w:tcMar>
          </w:tcPr>
          <w:p w14:paraId="103D9CFF" w14:textId="77777777" w:rsidR="006342C0" w:rsidRDefault="00000000" w:rsidP="00024B62">
            <w:pPr>
              <w:jc w:val="both"/>
            </w:pPr>
            <w:r>
              <w:rPr>
                <w:b/>
                <w:color w:val="FFFFFF"/>
                <w:sz w:val="19"/>
              </w:rPr>
              <w:t>Dependency / Tool</w:t>
            </w:r>
          </w:p>
        </w:tc>
        <w:tc>
          <w:tcPr>
            <w:tcW w:w="1584" w:type="dxa"/>
            <w:shd w:val="clear" w:color="auto" w:fill="0F172A"/>
            <w:tcMar>
              <w:top w:w="100" w:type="dxa"/>
              <w:left w:w="120" w:type="dxa"/>
              <w:bottom w:w="100" w:type="dxa"/>
              <w:right w:w="120" w:type="dxa"/>
            </w:tcMar>
          </w:tcPr>
          <w:p w14:paraId="26BCAC11" w14:textId="77777777" w:rsidR="006342C0" w:rsidRDefault="00000000" w:rsidP="00024B62">
            <w:pPr>
              <w:jc w:val="both"/>
            </w:pPr>
            <w:r>
              <w:rPr>
                <w:b/>
                <w:color w:val="FFFFFF"/>
                <w:sz w:val="19"/>
              </w:rPr>
              <w:t>Package Version</w:t>
            </w:r>
          </w:p>
        </w:tc>
        <w:tc>
          <w:tcPr>
            <w:tcW w:w="1872" w:type="dxa"/>
            <w:shd w:val="clear" w:color="auto" w:fill="0F172A"/>
            <w:tcMar>
              <w:top w:w="100" w:type="dxa"/>
              <w:left w:w="120" w:type="dxa"/>
              <w:bottom w:w="100" w:type="dxa"/>
              <w:right w:w="120" w:type="dxa"/>
            </w:tcMar>
          </w:tcPr>
          <w:p w14:paraId="2F21E251" w14:textId="77777777" w:rsidR="006342C0" w:rsidRDefault="00000000" w:rsidP="00024B62">
            <w:pPr>
              <w:jc w:val="both"/>
            </w:pPr>
            <w:r>
              <w:rPr>
                <w:b/>
                <w:color w:val="FFFFFF"/>
                <w:sz w:val="19"/>
              </w:rPr>
              <w:t>Category</w:t>
            </w:r>
          </w:p>
        </w:tc>
        <w:tc>
          <w:tcPr>
            <w:tcW w:w="3744" w:type="dxa"/>
            <w:shd w:val="clear" w:color="auto" w:fill="0F172A"/>
            <w:tcMar>
              <w:top w:w="100" w:type="dxa"/>
              <w:left w:w="120" w:type="dxa"/>
              <w:bottom w:w="100" w:type="dxa"/>
              <w:right w:w="120" w:type="dxa"/>
            </w:tcMar>
          </w:tcPr>
          <w:p w14:paraId="41F4049C" w14:textId="77777777" w:rsidR="006342C0" w:rsidRDefault="00000000" w:rsidP="00024B62">
            <w:pPr>
              <w:jc w:val="both"/>
            </w:pPr>
            <w:r>
              <w:rPr>
                <w:b/>
                <w:color w:val="FFFFFF"/>
                <w:sz w:val="19"/>
              </w:rPr>
              <w:t>Architectural Purpose &amp; Function</w:t>
            </w:r>
          </w:p>
        </w:tc>
      </w:tr>
      <w:tr w:rsidR="006342C0" w14:paraId="7EBB672A" w14:textId="77777777">
        <w:trPr>
          <w:jc w:val="center"/>
        </w:trPr>
        <w:tc>
          <w:tcPr>
            <w:tcW w:w="2160" w:type="dxa"/>
            <w:shd w:val="clear" w:color="auto" w:fill="FFFFFF"/>
            <w:tcMar>
              <w:top w:w="80" w:type="dxa"/>
              <w:left w:w="120" w:type="dxa"/>
              <w:bottom w:w="80" w:type="dxa"/>
              <w:right w:w="120" w:type="dxa"/>
            </w:tcMar>
          </w:tcPr>
          <w:p w14:paraId="40E7067D" w14:textId="77777777" w:rsidR="006342C0" w:rsidRDefault="00000000" w:rsidP="00024B62">
            <w:pPr>
              <w:jc w:val="both"/>
            </w:pPr>
            <w:r>
              <w:rPr>
                <w:sz w:val="18"/>
              </w:rPr>
              <w:t>React</w:t>
            </w:r>
          </w:p>
        </w:tc>
        <w:tc>
          <w:tcPr>
            <w:tcW w:w="1584" w:type="dxa"/>
            <w:shd w:val="clear" w:color="auto" w:fill="FFFFFF"/>
            <w:tcMar>
              <w:top w:w="80" w:type="dxa"/>
              <w:left w:w="120" w:type="dxa"/>
              <w:bottom w:w="80" w:type="dxa"/>
              <w:right w:w="120" w:type="dxa"/>
            </w:tcMar>
          </w:tcPr>
          <w:p w14:paraId="79F0CD70" w14:textId="77777777" w:rsidR="006342C0" w:rsidRDefault="00000000" w:rsidP="00024B62">
            <w:pPr>
              <w:jc w:val="both"/>
            </w:pPr>
            <w:r>
              <w:rPr>
                <w:sz w:val="18"/>
              </w:rPr>
              <w:t>^19.0.1</w:t>
            </w:r>
          </w:p>
        </w:tc>
        <w:tc>
          <w:tcPr>
            <w:tcW w:w="1872" w:type="dxa"/>
            <w:shd w:val="clear" w:color="auto" w:fill="FFFFFF"/>
            <w:tcMar>
              <w:top w:w="80" w:type="dxa"/>
              <w:left w:w="120" w:type="dxa"/>
              <w:bottom w:w="80" w:type="dxa"/>
              <w:right w:w="120" w:type="dxa"/>
            </w:tcMar>
          </w:tcPr>
          <w:p w14:paraId="26062E56" w14:textId="77777777" w:rsidR="006342C0" w:rsidRDefault="00000000" w:rsidP="00024B62">
            <w:pPr>
              <w:jc w:val="both"/>
            </w:pPr>
            <w:r>
              <w:rPr>
                <w:sz w:val="18"/>
              </w:rPr>
              <w:t>Frontend Core</w:t>
            </w:r>
          </w:p>
        </w:tc>
        <w:tc>
          <w:tcPr>
            <w:tcW w:w="3744" w:type="dxa"/>
            <w:shd w:val="clear" w:color="auto" w:fill="FFFFFF"/>
            <w:tcMar>
              <w:top w:w="80" w:type="dxa"/>
              <w:left w:w="120" w:type="dxa"/>
              <w:bottom w:w="80" w:type="dxa"/>
              <w:right w:w="120" w:type="dxa"/>
            </w:tcMar>
          </w:tcPr>
          <w:p w14:paraId="562C5B67" w14:textId="77777777" w:rsidR="006342C0" w:rsidRDefault="00000000" w:rsidP="00024B62">
            <w:pPr>
              <w:jc w:val="both"/>
            </w:pPr>
            <w:r>
              <w:rPr>
                <w:sz w:val="18"/>
              </w:rPr>
              <w:t>UI component rendering engine and concurrent reconciliation.</w:t>
            </w:r>
          </w:p>
        </w:tc>
      </w:tr>
      <w:tr w:rsidR="006342C0" w14:paraId="3D89F596" w14:textId="77777777">
        <w:trPr>
          <w:jc w:val="center"/>
        </w:trPr>
        <w:tc>
          <w:tcPr>
            <w:tcW w:w="2160" w:type="dxa"/>
            <w:shd w:val="clear" w:color="auto" w:fill="F8FAFC"/>
            <w:tcMar>
              <w:top w:w="80" w:type="dxa"/>
              <w:left w:w="120" w:type="dxa"/>
              <w:bottom w:w="80" w:type="dxa"/>
              <w:right w:w="120" w:type="dxa"/>
            </w:tcMar>
          </w:tcPr>
          <w:p w14:paraId="7671B3E9" w14:textId="77777777" w:rsidR="006342C0" w:rsidRDefault="00000000" w:rsidP="00024B62">
            <w:pPr>
              <w:jc w:val="both"/>
            </w:pPr>
            <w:r>
              <w:rPr>
                <w:sz w:val="18"/>
              </w:rPr>
              <w:t>React Router DOM</w:t>
            </w:r>
          </w:p>
        </w:tc>
        <w:tc>
          <w:tcPr>
            <w:tcW w:w="1584" w:type="dxa"/>
            <w:shd w:val="clear" w:color="auto" w:fill="F8FAFC"/>
            <w:tcMar>
              <w:top w:w="80" w:type="dxa"/>
              <w:left w:w="120" w:type="dxa"/>
              <w:bottom w:w="80" w:type="dxa"/>
              <w:right w:w="120" w:type="dxa"/>
            </w:tcMar>
          </w:tcPr>
          <w:p w14:paraId="030FE304" w14:textId="77777777" w:rsidR="006342C0" w:rsidRDefault="00000000" w:rsidP="00024B62">
            <w:pPr>
              <w:jc w:val="both"/>
            </w:pPr>
            <w:r>
              <w:rPr>
                <w:sz w:val="18"/>
              </w:rPr>
              <w:t>^7.18.2</w:t>
            </w:r>
          </w:p>
        </w:tc>
        <w:tc>
          <w:tcPr>
            <w:tcW w:w="1872" w:type="dxa"/>
            <w:shd w:val="clear" w:color="auto" w:fill="F8FAFC"/>
            <w:tcMar>
              <w:top w:w="80" w:type="dxa"/>
              <w:left w:w="120" w:type="dxa"/>
              <w:bottom w:w="80" w:type="dxa"/>
              <w:right w:w="120" w:type="dxa"/>
            </w:tcMar>
          </w:tcPr>
          <w:p w14:paraId="1384BD30" w14:textId="77777777" w:rsidR="006342C0" w:rsidRDefault="00000000" w:rsidP="00024B62">
            <w:pPr>
              <w:jc w:val="both"/>
            </w:pPr>
            <w:r>
              <w:rPr>
                <w:sz w:val="18"/>
              </w:rPr>
              <w:t>Frontend Routing</w:t>
            </w:r>
          </w:p>
        </w:tc>
        <w:tc>
          <w:tcPr>
            <w:tcW w:w="3744" w:type="dxa"/>
            <w:shd w:val="clear" w:color="auto" w:fill="F8FAFC"/>
            <w:tcMar>
              <w:top w:w="80" w:type="dxa"/>
              <w:left w:w="120" w:type="dxa"/>
              <w:bottom w:w="80" w:type="dxa"/>
              <w:right w:w="120" w:type="dxa"/>
            </w:tcMar>
          </w:tcPr>
          <w:p w14:paraId="665A9EC6" w14:textId="77777777" w:rsidR="006342C0" w:rsidRDefault="00000000" w:rsidP="00024B62">
            <w:pPr>
              <w:jc w:val="both"/>
            </w:pPr>
            <w:r>
              <w:rPr>
                <w:sz w:val="18"/>
              </w:rPr>
              <w:t>Client-side SPA routing, route protection, and navigation.</w:t>
            </w:r>
          </w:p>
        </w:tc>
      </w:tr>
      <w:tr w:rsidR="006342C0" w14:paraId="706A2320" w14:textId="77777777">
        <w:trPr>
          <w:jc w:val="center"/>
        </w:trPr>
        <w:tc>
          <w:tcPr>
            <w:tcW w:w="2160" w:type="dxa"/>
            <w:shd w:val="clear" w:color="auto" w:fill="FFFFFF"/>
            <w:tcMar>
              <w:top w:w="80" w:type="dxa"/>
              <w:left w:w="120" w:type="dxa"/>
              <w:bottom w:w="80" w:type="dxa"/>
              <w:right w:w="120" w:type="dxa"/>
            </w:tcMar>
          </w:tcPr>
          <w:p w14:paraId="709F454B" w14:textId="77777777" w:rsidR="006342C0" w:rsidRDefault="00000000" w:rsidP="00024B62">
            <w:pPr>
              <w:jc w:val="both"/>
            </w:pPr>
            <w:r>
              <w:rPr>
                <w:sz w:val="18"/>
              </w:rPr>
              <w:t>Vite</w:t>
            </w:r>
          </w:p>
        </w:tc>
        <w:tc>
          <w:tcPr>
            <w:tcW w:w="1584" w:type="dxa"/>
            <w:shd w:val="clear" w:color="auto" w:fill="FFFFFF"/>
            <w:tcMar>
              <w:top w:w="80" w:type="dxa"/>
              <w:left w:w="120" w:type="dxa"/>
              <w:bottom w:w="80" w:type="dxa"/>
              <w:right w:w="120" w:type="dxa"/>
            </w:tcMar>
          </w:tcPr>
          <w:p w14:paraId="29324B3A" w14:textId="77777777" w:rsidR="006342C0" w:rsidRDefault="00000000" w:rsidP="00024B62">
            <w:pPr>
              <w:jc w:val="both"/>
            </w:pPr>
            <w:r>
              <w:rPr>
                <w:sz w:val="18"/>
              </w:rPr>
              <w:t>^6.2.3</w:t>
            </w:r>
          </w:p>
        </w:tc>
        <w:tc>
          <w:tcPr>
            <w:tcW w:w="1872" w:type="dxa"/>
            <w:shd w:val="clear" w:color="auto" w:fill="FFFFFF"/>
            <w:tcMar>
              <w:top w:w="80" w:type="dxa"/>
              <w:left w:w="120" w:type="dxa"/>
              <w:bottom w:w="80" w:type="dxa"/>
              <w:right w:w="120" w:type="dxa"/>
            </w:tcMar>
          </w:tcPr>
          <w:p w14:paraId="097CC904" w14:textId="77777777" w:rsidR="006342C0" w:rsidRDefault="00000000" w:rsidP="00024B62">
            <w:pPr>
              <w:jc w:val="both"/>
            </w:pPr>
            <w:r>
              <w:rPr>
                <w:sz w:val="18"/>
              </w:rPr>
              <w:t>Build Tool</w:t>
            </w:r>
          </w:p>
        </w:tc>
        <w:tc>
          <w:tcPr>
            <w:tcW w:w="3744" w:type="dxa"/>
            <w:shd w:val="clear" w:color="auto" w:fill="FFFFFF"/>
            <w:tcMar>
              <w:top w:w="80" w:type="dxa"/>
              <w:left w:w="120" w:type="dxa"/>
              <w:bottom w:w="80" w:type="dxa"/>
              <w:right w:w="120" w:type="dxa"/>
            </w:tcMar>
          </w:tcPr>
          <w:p w14:paraId="133842DF" w14:textId="77777777" w:rsidR="006342C0" w:rsidRDefault="00000000" w:rsidP="00024B62">
            <w:pPr>
              <w:jc w:val="both"/>
            </w:pPr>
            <w:r>
              <w:rPr>
                <w:sz w:val="18"/>
              </w:rPr>
              <w:t>HMR development server and optimized static asset compilation.</w:t>
            </w:r>
          </w:p>
        </w:tc>
      </w:tr>
      <w:tr w:rsidR="006342C0" w14:paraId="643F8971" w14:textId="77777777">
        <w:trPr>
          <w:jc w:val="center"/>
        </w:trPr>
        <w:tc>
          <w:tcPr>
            <w:tcW w:w="2160" w:type="dxa"/>
            <w:shd w:val="clear" w:color="auto" w:fill="F8FAFC"/>
            <w:tcMar>
              <w:top w:w="80" w:type="dxa"/>
              <w:left w:w="120" w:type="dxa"/>
              <w:bottom w:w="80" w:type="dxa"/>
              <w:right w:w="120" w:type="dxa"/>
            </w:tcMar>
          </w:tcPr>
          <w:p w14:paraId="32D272B8" w14:textId="77777777" w:rsidR="006342C0" w:rsidRDefault="00000000" w:rsidP="00024B62">
            <w:pPr>
              <w:jc w:val="both"/>
            </w:pPr>
            <w:r>
              <w:rPr>
                <w:sz w:val="18"/>
              </w:rPr>
              <w:t>TypeScript</w:t>
            </w:r>
          </w:p>
        </w:tc>
        <w:tc>
          <w:tcPr>
            <w:tcW w:w="1584" w:type="dxa"/>
            <w:shd w:val="clear" w:color="auto" w:fill="F8FAFC"/>
            <w:tcMar>
              <w:top w:w="80" w:type="dxa"/>
              <w:left w:w="120" w:type="dxa"/>
              <w:bottom w:w="80" w:type="dxa"/>
              <w:right w:w="120" w:type="dxa"/>
            </w:tcMar>
          </w:tcPr>
          <w:p w14:paraId="4E87CC7E" w14:textId="77777777" w:rsidR="006342C0" w:rsidRDefault="00000000" w:rsidP="00024B62">
            <w:pPr>
              <w:jc w:val="both"/>
            </w:pPr>
            <w:r>
              <w:rPr>
                <w:sz w:val="18"/>
              </w:rPr>
              <w:t>~5.8.2</w:t>
            </w:r>
          </w:p>
        </w:tc>
        <w:tc>
          <w:tcPr>
            <w:tcW w:w="1872" w:type="dxa"/>
            <w:shd w:val="clear" w:color="auto" w:fill="F8FAFC"/>
            <w:tcMar>
              <w:top w:w="80" w:type="dxa"/>
              <w:left w:w="120" w:type="dxa"/>
              <w:bottom w:w="80" w:type="dxa"/>
              <w:right w:w="120" w:type="dxa"/>
            </w:tcMar>
          </w:tcPr>
          <w:p w14:paraId="4ABCDAD6" w14:textId="77777777" w:rsidR="006342C0" w:rsidRDefault="00000000" w:rsidP="00024B62">
            <w:pPr>
              <w:jc w:val="both"/>
            </w:pPr>
            <w:r>
              <w:rPr>
                <w:sz w:val="18"/>
              </w:rPr>
              <w:t>Language Core</w:t>
            </w:r>
          </w:p>
        </w:tc>
        <w:tc>
          <w:tcPr>
            <w:tcW w:w="3744" w:type="dxa"/>
            <w:shd w:val="clear" w:color="auto" w:fill="F8FAFC"/>
            <w:tcMar>
              <w:top w:w="80" w:type="dxa"/>
              <w:left w:w="120" w:type="dxa"/>
              <w:bottom w:w="80" w:type="dxa"/>
              <w:right w:w="120" w:type="dxa"/>
            </w:tcMar>
          </w:tcPr>
          <w:p w14:paraId="4A240E25" w14:textId="77777777" w:rsidR="006342C0" w:rsidRDefault="00000000" w:rsidP="00024B62">
            <w:pPr>
              <w:jc w:val="both"/>
            </w:pPr>
            <w:r>
              <w:rPr>
                <w:sz w:val="18"/>
              </w:rPr>
              <w:t>Strict static typing across frontend components, database adapters, and server routes.</w:t>
            </w:r>
          </w:p>
        </w:tc>
      </w:tr>
      <w:tr w:rsidR="006342C0" w14:paraId="2DA62FC3" w14:textId="77777777">
        <w:trPr>
          <w:jc w:val="center"/>
        </w:trPr>
        <w:tc>
          <w:tcPr>
            <w:tcW w:w="2160" w:type="dxa"/>
            <w:shd w:val="clear" w:color="auto" w:fill="FFFFFF"/>
            <w:tcMar>
              <w:top w:w="80" w:type="dxa"/>
              <w:left w:w="120" w:type="dxa"/>
              <w:bottom w:w="80" w:type="dxa"/>
              <w:right w:w="120" w:type="dxa"/>
            </w:tcMar>
          </w:tcPr>
          <w:p w14:paraId="74889262" w14:textId="77777777" w:rsidR="006342C0" w:rsidRDefault="00000000" w:rsidP="00024B62">
            <w:pPr>
              <w:jc w:val="both"/>
            </w:pPr>
            <w:r>
              <w:rPr>
                <w:sz w:val="18"/>
              </w:rPr>
              <w:t>TailwindCSS</w:t>
            </w:r>
          </w:p>
        </w:tc>
        <w:tc>
          <w:tcPr>
            <w:tcW w:w="1584" w:type="dxa"/>
            <w:shd w:val="clear" w:color="auto" w:fill="FFFFFF"/>
            <w:tcMar>
              <w:top w:w="80" w:type="dxa"/>
              <w:left w:w="120" w:type="dxa"/>
              <w:bottom w:w="80" w:type="dxa"/>
              <w:right w:w="120" w:type="dxa"/>
            </w:tcMar>
          </w:tcPr>
          <w:p w14:paraId="3664ADBE" w14:textId="77777777" w:rsidR="006342C0" w:rsidRDefault="00000000" w:rsidP="00024B62">
            <w:pPr>
              <w:jc w:val="both"/>
            </w:pPr>
            <w:r>
              <w:rPr>
                <w:sz w:val="18"/>
              </w:rPr>
              <w:t>^4.1.14</w:t>
            </w:r>
          </w:p>
        </w:tc>
        <w:tc>
          <w:tcPr>
            <w:tcW w:w="1872" w:type="dxa"/>
            <w:shd w:val="clear" w:color="auto" w:fill="FFFFFF"/>
            <w:tcMar>
              <w:top w:w="80" w:type="dxa"/>
              <w:left w:w="120" w:type="dxa"/>
              <w:bottom w:w="80" w:type="dxa"/>
              <w:right w:w="120" w:type="dxa"/>
            </w:tcMar>
          </w:tcPr>
          <w:p w14:paraId="4F6A1A7A" w14:textId="77777777" w:rsidR="006342C0" w:rsidRDefault="00000000" w:rsidP="00024B62">
            <w:pPr>
              <w:jc w:val="both"/>
            </w:pPr>
            <w:r>
              <w:rPr>
                <w:sz w:val="18"/>
              </w:rPr>
              <w:t>UI Styling</w:t>
            </w:r>
          </w:p>
        </w:tc>
        <w:tc>
          <w:tcPr>
            <w:tcW w:w="3744" w:type="dxa"/>
            <w:shd w:val="clear" w:color="auto" w:fill="FFFFFF"/>
            <w:tcMar>
              <w:top w:w="80" w:type="dxa"/>
              <w:left w:w="120" w:type="dxa"/>
              <w:bottom w:w="80" w:type="dxa"/>
              <w:right w:w="120" w:type="dxa"/>
            </w:tcMar>
          </w:tcPr>
          <w:p w14:paraId="3486ACF6" w14:textId="77777777" w:rsidR="006342C0" w:rsidRDefault="00000000" w:rsidP="00024B62">
            <w:pPr>
              <w:jc w:val="both"/>
            </w:pPr>
            <w:r>
              <w:rPr>
                <w:sz w:val="18"/>
              </w:rPr>
              <w:t>Utility-first CSS styling via @tailwindcss/vite plugin.</w:t>
            </w:r>
          </w:p>
        </w:tc>
      </w:tr>
      <w:tr w:rsidR="006342C0" w14:paraId="6E7A435F" w14:textId="77777777">
        <w:trPr>
          <w:jc w:val="center"/>
        </w:trPr>
        <w:tc>
          <w:tcPr>
            <w:tcW w:w="2160" w:type="dxa"/>
            <w:shd w:val="clear" w:color="auto" w:fill="F8FAFC"/>
            <w:tcMar>
              <w:top w:w="80" w:type="dxa"/>
              <w:left w:w="120" w:type="dxa"/>
              <w:bottom w:w="80" w:type="dxa"/>
              <w:right w:w="120" w:type="dxa"/>
            </w:tcMar>
          </w:tcPr>
          <w:p w14:paraId="5B830FE0" w14:textId="77777777" w:rsidR="006342C0" w:rsidRDefault="00000000" w:rsidP="00024B62">
            <w:pPr>
              <w:jc w:val="both"/>
            </w:pPr>
            <w:r>
              <w:rPr>
                <w:sz w:val="18"/>
              </w:rPr>
              <w:t>Lucide React</w:t>
            </w:r>
          </w:p>
        </w:tc>
        <w:tc>
          <w:tcPr>
            <w:tcW w:w="1584" w:type="dxa"/>
            <w:shd w:val="clear" w:color="auto" w:fill="F8FAFC"/>
            <w:tcMar>
              <w:top w:w="80" w:type="dxa"/>
              <w:left w:w="120" w:type="dxa"/>
              <w:bottom w:w="80" w:type="dxa"/>
              <w:right w:w="120" w:type="dxa"/>
            </w:tcMar>
          </w:tcPr>
          <w:p w14:paraId="4E04DB84" w14:textId="77777777" w:rsidR="006342C0" w:rsidRDefault="00000000" w:rsidP="00024B62">
            <w:pPr>
              <w:jc w:val="both"/>
            </w:pPr>
            <w:r>
              <w:rPr>
                <w:sz w:val="18"/>
              </w:rPr>
              <w:t>^0.546.0</w:t>
            </w:r>
          </w:p>
        </w:tc>
        <w:tc>
          <w:tcPr>
            <w:tcW w:w="1872" w:type="dxa"/>
            <w:shd w:val="clear" w:color="auto" w:fill="F8FAFC"/>
            <w:tcMar>
              <w:top w:w="80" w:type="dxa"/>
              <w:left w:w="120" w:type="dxa"/>
              <w:bottom w:w="80" w:type="dxa"/>
              <w:right w:w="120" w:type="dxa"/>
            </w:tcMar>
          </w:tcPr>
          <w:p w14:paraId="2B663A4F" w14:textId="77777777" w:rsidR="006342C0" w:rsidRDefault="00000000" w:rsidP="00024B62">
            <w:pPr>
              <w:jc w:val="both"/>
            </w:pPr>
            <w:r>
              <w:rPr>
                <w:sz w:val="18"/>
              </w:rPr>
              <w:t>UI Icons</w:t>
            </w:r>
          </w:p>
        </w:tc>
        <w:tc>
          <w:tcPr>
            <w:tcW w:w="3744" w:type="dxa"/>
            <w:shd w:val="clear" w:color="auto" w:fill="F8FAFC"/>
            <w:tcMar>
              <w:top w:w="80" w:type="dxa"/>
              <w:left w:w="120" w:type="dxa"/>
              <w:bottom w:w="80" w:type="dxa"/>
              <w:right w:w="120" w:type="dxa"/>
            </w:tcMar>
          </w:tcPr>
          <w:p w14:paraId="0BD7BCFF" w14:textId="77777777" w:rsidR="006342C0" w:rsidRDefault="00000000" w:rsidP="00024B62">
            <w:pPr>
              <w:jc w:val="both"/>
            </w:pPr>
            <w:r>
              <w:rPr>
                <w:sz w:val="18"/>
              </w:rPr>
              <w:t>Comprehensive, accessible icon set for dashboard components.</w:t>
            </w:r>
          </w:p>
        </w:tc>
      </w:tr>
      <w:tr w:rsidR="006342C0" w14:paraId="1AF9AC3D" w14:textId="77777777">
        <w:trPr>
          <w:jc w:val="center"/>
        </w:trPr>
        <w:tc>
          <w:tcPr>
            <w:tcW w:w="2160" w:type="dxa"/>
            <w:shd w:val="clear" w:color="auto" w:fill="FFFFFF"/>
            <w:tcMar>
              <w:top w:w="80" w:type="dxa"/>
              <w:left w:w="120" w:type="dxa"/>
              <w:bottom w:w="80" w:type="dxa"/>
              <w:right w:w="120" w:type="dxa"/>
            </w:tcMar>
          </w:tcPr>
          <w:p w14:paraId="63779151" w14:textId="77777777" w:rsidR="006342C0" w:rsidRDefault="00000000" w:rsidP="00024B62">
            <w:pPr>
              <w:jc w:val="both"/>
            </w:pPr>
            <w:r>
              <w:rPr>
                <w:sz w:val="18"/>
              </w:rPr>
              <w:t>Motion (Framer)</w:t>
            </w:r>
          </w:p>
        </w:tc>
        <w:tc>
          <w:tcPr>
            <w:tcW w:w="1584" w:type="dxa"/>
            <w:shd w:val="clear" w:color="auto" w:fill="FFFFFF"/>
            <w:tcMar>
              <w:top w:w="80" w:type="dxa"/>
              <w:left w:w="120" w:type="dxa"/>
              <w:bottom w:w="80" w:type="dxa"/>
              <w:right w:w="120" w:type="dxa"/>
            </w:tcMar>
          </w:tcPr>
          <w:p w14:paraId="7D0EA95D" w14:textId="77777777" w:rsidR="006342C0" w:rsidRDefault="00000000" w:rsidP="00024B62">
            <w:pPr>
              <w:jc w:val="both"/>
            </w:pPr>
            <w:r>
              <w:rPr>
                <w:sz w:val="18"/>
              </w:rPr>
              <w:t>^12.23.24</w:t>
            </w:r>
          </w:p>
        </w:tc>
        <w:tc>
          <w:tcPr>
            <w:tcW w:w="1872" w:type="dxa"/>
            <w:shd w:val="clear" w:color="auto" w:fill="FFFFFF"/>
            <w:tcMar>
              <w:top w:w="80" w:type="dxa"/>
              <w:left w:w="120" w:type="dxa"/>
              <w:bottom w:w="80" w:type="dxa"/>
              <w:right w:w="120" w:type="dxa"/>
            </w:tcMar>
          </w:tcPr>
          <w:p w14:paraId="368445EE" w14:textId="77777777" w:rsidR="006342C0" w:rsidRDefault="00000000" w:rsidP="00024B62">
            <w:pPr>
              <w:jc w:val="both"/>
            </w:pPr>
            <w:r>
              <w:rPr>
                <w:sz w:val="18"/>
              </w:rPr>
              <w:t>UI Animation</w:t>
            </w:r>
          </w:p>
        </w:tc>
        <w:tc>
          <w:tcPr>
            <w:tcW w:w="3744" w:type="dxa"/>
            <w:shd w:val="clear" w:color="auto" w:fill="FFFFFF"/>
            <w:tcMar>
              <w:top w:w="80" w:type="dxa"/>
              <w:left w:w="120" w:type="dxa"/>
              <w:bottom w:w="80" w:type="dxa"/>
              <w:right w:w="120" w:type="dxa"/>
            </w:tcMar>
          </w:tcPr>
          <w:p w14:paraId="0B7B79BB" w14:textId="77777777" w:rsidR="006342C0" w:rsidRDefault="00000000" w:rsidP="00024B62">
            <w:pPr>
              <w:jc w:val="both"/>
            </w:pPr>
            <w:r>
              <w:rPr>
                <w:sz w:val="18"/>
              </w:rPr>
              <w:t>Smooth UI transitions, modal animations, and micro-interactions.</w:t>
            </w:r>
          </w:p>
        </w:tc>
      </w:tr>
      <w:tr w:rsidR="006342C0" w14:paraId="335FF3ED" w14:textId="77777777">
        <w:trPr>
          <w:jc w:val="center"/>
        </w:trPr>
        <w:tc>
          <w:tcPr>
            <w:tcW w:w="2160" w:type="dxa"/>
            <w:shd w:val="clear" w:color="auto" w:fill="F8FAFC"/>
            <w:tcMar>
              <w:top w:w="80" w:type="dxa"/>
              <w:left w:w="120" w:type="dxa"/>
              <w:bottom w:w="80" w:type="dxa"/>
              <w:right w:w="120" w:type="dxa"/>
            </w:tcMar>
          </w:tcPr>
          <w:p w14:paraId="77516790" w14:textId="77777777" w:rsidR="006342C0" w:rsidRDefault="00000000" w:rsidP="00024B62">
            <w:pPr>
              <w:jc w:val="both"/>
            </w:pPr>
            <w:r>
              <w:rPr>
                <w:sz w:val="18"/>
              </w:rPr>
              <w:t>Recharts</w:t>
            </w:r>
          </w:p>
        </w:tc>
        <w:tc>
          <w:tcPr>
            <w:tcW w:w="1584" w:type="dxa"/>
            <w:shd w:val="clear" w:color="auto" w:fill="F8FAFC"/>
            <w:tcMar>
              <w:top w:w="80" w:type="dxa"/>
              <w:left w:w="120" w:type="dxa"/>
              <w:bottom w:w="80" w:type="dxa"/>
              <w:right w:w="120" w:type="dxa"/>
            </w:tcMar>
          </w:tcPr>
          <w:p w14:paraId="08FF037D" w14:textId="77777777" w:rsidR="006342C0" w:rsidRDefault="00000000" w:rsidP="00024B62">
            <w:pPr>
              <w:jc w:val="both"/>
            </w:pPr>
            <w:r>
              <w:rPr>
                <w:sz w:val="18"/>
              </w:rPr>
              <w:t>^3.10.1</w:t>
            </w:r>
          </w:p>
        </w:tc>
        <w:tc>
          <w:tcPr>
            <w:tcW w:w="1872" w:type="dxa"/>
            <w:shd w:val="clear" w:color="auto" w:fill="F8FAFC"/>
            <w:tcMar>
              <w:top w:w="80" w:type="dxa"/>
              <w:left w:w="120" w:type="dxa"/>
              <w:bottom w:w="80" w:type="dxa"/>
              <w:right w:w="120" w:type="dxa"/>
            </w:tcMar>
          </w:tcPr>
          <w:p w14:paraId="3A3595C5" w14:textId="77777777" w:rsidR="006342C0" w:rsidRDefault="00000000" w:rsidP="00024B62">
            <w:pPr>
              <w:jc w:val="both"/>
            </w:pPr>
            <w:r>
              <w:rPr>
                <w:sz w:val="18"/>
              </w:rPr>
              <w:t>Data Viz</w:t>
            </w:r>
          </w:p>
        </w:tc>
        <w:tc>
          <w:tcPr>
            <w:tcW w:w="3744" w:type="dxa"/>
            <w:shd w:val="clear" w:color="auto" w:fill="F8FAFC"/>
            <w:tcMar>
              <w:top w:w="80" w:type="dxa"/>
              <w:left w:w="120" w:type="dxa"/>
              <w:bottom w:w="80" w:type="dxa"/>
              <w:right w:w="120" w:type="dxa"/>
            </w:tcMar>
          </w:tcPr>
          <w:p w14:paraId="34BF8BB8" w14:textId="77777777" w:rsidR="006342C0" w:rsidRDefault="00000000" w:rsidP="00024B62">
            <w:pPr>
              <w:jc w:val="both"/>
            </w:pPr>
            <w:r>
              <w:rPr>
                <w:sz w:val="18"/>
              </w:rPr>
              <w:t>Responsive SVG chart library rendering Net Income trends and spending breakdown pie charts.</w:t>
            </w:r>
          </w:p>
        </w:tc>
      </w:tr>
      <w:tr w:rsidR="006342C0" w14:paraId="1D92E206" w14:textId="77777777">
        <w:trPr>
          <w:jc w:val="center"/>
        </w:trPr>
        <w:tc>
          <w:tcPr>
            <w:tcW w:w="2160" w:type="dxa"/>
            <w:shd w:val="clear" w:color="auto" w:fill="FFFFFF"/>
            <w:tcMar>
              <w:top w:w="80" w:type="dxa"/>
              <w:left w:w="120" w:type="dxa"/>
              <w:bottom w:w="80" w:type="dxa"/>
              <w:right w:w="120" w:type="dxa"/>
            </w:tcMar>
          </w:tcPr>
          <w:p w14:paraId="031D9C06" w14:textId="77777777" w:rsidR="006342C0" w:rsidRDefault="00000000" w:rsidP="00024B62">
            <w:pPr>
              <w:jc w:val="both"/>
            </w:pPr>
            <w:r>
              <w:rPr>
                <w:sz w:val="18"/>
              </w:rPr>
              <w:t>@google/genai</w:t>
            </w:r>
          </w:p>
        </w:tc>
        <w:tc>
          <w:tcPr>
            <w:tcW w:w="1584" w:type="dxa"/>
            <w:shd w:val="clear" w:color="auto" w:fill="FFFFFF"/>
            <w:tcMar>
              <w:top w:w="80" w:type="dxa"/>
              <w:left w:w="120" w:type="dxa"/>
              <w:bottom w:w="80" w:type="dxa"/>
              <w:right w:w="120" w:type="dxa"/>
            </w:tcMar>
          </w:tcPr>
          <w:p w14:paraId="21F74C40" w14:textId="77777777" w:rsidR="006342C0" w:rsidRDefault="00000000" w:rsidP="00024B62">
            <w:pPr>
              <w:jc w:val="both"/>
            </w:pPr>
            <w:r>
              <w:rPr>
                <w:sz w:val="18"/>
              </w:rPr>
              <w:t>^2.4.0</w:t>
            </w:r>
          </w:p>
        </w:tc>
        <w:tc>
          <w:tcPr>
            <w:tcW w:w="1872" w:type="dxa"/>
            <w:shd w:val="clear" w:color="auto" w:fill="FFFFFF"/>
            <w:tcMar>
              <w:top w:w="80" w:type="dxa"/>
              <w:left w:w="120" w:type="dxa"/>
              <w:bottom w:w="80" w:type="dxa"/>
              <w:right w:w="120" w:type="dxa"/>
            </w:tcMar>
          </w:tcPr>
          <w:p w14:paraId="27350454" w14:textId="77777777" w:rsidR="006342C0" w:rsidRDefault="00000000" w:rsidP="00024B62">
            <w:pPr>
              <w:jc w:val="both"/>
            </w:pPr>
            <w:r>
              <w:rPr>
                <w:sz w:val="18"/>
              </w:rPr>
              <w:t>AI Multimodal</w:t>
            </w:r>
          </w:p>
        </w:tc>
        <w:tc>
          <w:tcPr>
            <w:tcW w:w="3744" w:type="dxa"/>
            <w:shd w:val="clear" w:color="auto" w:fill="FFFFFF"/>
            <w:tcMar>
              <w:top w:w="80" w:type="dxa"/>
              <w:left w:w="120" w:type="dxa"/>
              <w:bottom w:w="80" w:type="dxa"/>
              <w:right w:w="120" w:type="dxa"/>
            </w:tcMar>
          </w:tcPr>
          <w:p w14:paraId="37F3C32A" w14:textId="77777777" w:rsidR="006342C0" w:rsidRDefault="00000000" w:rsidP="00024B62">
            <w:pPr>
              <w:jc w:val="both"/>
            </w:pPr>
            <w:r>
              <w:rPr>
                <w:sz w:val="18"/>
              </w:rPr>
              <w:t>Official Google SDK connecting to Gemini 3.7/2.5 for visual receipt extraction.</w:t>
            </w:r>
          </w:p>
        </w:tc>
      </w:tr>
      <w:tr w:rsidR="006342C0" w14:paraId="768CC0B4" w14:textId="77777777">
        <w:trPr>
          <w:jc w:val="center"/>
        </w:trPr>
        <w:tc>
          <w:tcPr>
            <w:tcW w:w="2160" w:type="dxa"/>
            <w:shd w:val="clear" w:color="auto" w:fill="F8FAFC"/>
            <w:tcMar>
              <w:top w:w="80" w:type="dxa"/>
              <w:left w:w="120" w:type="dxa"/>
              <w:bottom w:w="80" w:type="dxa"/>
              <w:right w:w="120" w:type="dxa"/>
            </w:tcMar>
          </w:tcPr>
          <w:p w14:paraId="26F5C9C3" w14:textId="77777777" w:rsidR="006342C0" w:rsidRDefault="00000000" w:rsidP="00024B62">
            <w:pPr>
              <w:jc w:val="both"/>
            </w:pPr>
            <w:r>
              <w:rPr>
                <w:sz w:val="18"/>
              </w:rPr>
              <w:t>Express</w:t>
            </w:r>
          </w:p>
        </w:tc>
        <w:tc>
          <w:tcPr>
            <w:tcW w:w="1584" w:type="dxa"/>
            <w:shd w:val="clear" w:color="auto" w:fill="F8FAFC"/>
            <w:tcMar>
              <w:top w:w="80" w:type="dxa"/>
              <w:left w:w="120" w:type="dxa"/>
              <w:bottom w:w="80" w:type="dxa"/>
              <w:right w:w="120" w:type="dxa"/>
            </w:tcMar>
          </w:tcPr>
          <w:p w14:paraId="3E49FF8D" w14:textId="77777777" w:rsidR="006342C0" w:rsidRDefault="00000000" w:rsidP="00024B62">
            <w:pPr>
              <w:jc w:val="both"/>
            </w:pPr>
            <w:r>
              <w:rPr>
                <w:sz w:val="18"/>
              </w:rPr>
              <w:t>^4.21.2</w:t>
            </w:r>
          </w:p>
        </w:tc>
        <w:tc>
          <w:tcPr>
            <w:tcW w:w="1872" w:type="dxa"/>
            <w:shd w:val="clear" w:color="auto" w:fill="F8FAFC"/>
            <w:tcMar>
              <w:top w:w="80" w:type="dxa"/>
              <w:left w:w="120" w:type="dxa"/>
              <w:bottom w:w="80" w:type="dxa"/>
              <w:right w:w="120" w:type="dxa"/>
            </w:tcMar>
          </w:tcPr>
          <w:p w14:paraId="37DDA987" w14:textId="77777777" w:rsidR="006342C0" w:rsidRDefault="00000000" w:rsidP="00024B62">
            <w:pPr>
              <w:jc w:val="both"/>
            </w:pPr>
            <w:r>
              <w:rPr>
                <w:sz w:val="18"/>
              </w:rPr>
              <w:t>Backend Core</w:t>
            </w:r>
          </w:p>
        </w:tc>
        <w:tc>
          <w:tcPr>
            <w:tcW w:w="3744" w:type="dxa"/>
            <w:shd w:val="clear" w:color="auto" w:fill="F8FAFC"/>
            <w:tcMar>
              <w:top w:w="80" w:type="dxa"/>
              <w:left w:w="120" w:type="dxa"/>
              <w:bottom w:w="80" w:type="dxa"/>
              <w:right w:w="120" w:type="dxa"/>
            </w:tcMar>
          </w:tcPr>
          <w:p w14:paraId="4DBD69B2" w14:textId="77777777" w:rsidR="006342C0" w:rsidRDefault="00000000" w:rsidP="00024B62">
            <w:pPr>
              <w:jc w:val="both"/>
            </w:pPr>
            <w:r>
              <w:rPr>
                <w:sz w:val="18"/>
              </w:rPr>
              <w:t>HTTP server routing, static asset serving, and AI API endpoint hosting.</w:t>
            </w:r>
          </w:p>
        </w:tc>
      </w:tr>
      <w:tr w:rsidR="006342C0" w14:paraId="4A8FBE28" w14:textId="77777777">
        <w:trPr>
          <w:jc w:val="center"/>
        </w:trPr>
        <w:tc>
          <w:tcPr>
            <w:tcW w:w="2160" w:type="dxa"/>
            <w:shd w:val="clear" w:color="auto" w:fill="FFFFFF"/>
            <w:tcMar>
              <w:top w:w="80" w:type="dxa"/>
              <w:left w:w="120" w:type="dxa"/>
              <w:bottom w:w="80" w:type="dxa"/>
              <w:right w:w="120" w:type="dxa"/>
            </w:tcMar>
          </w:tcPr>
          <w:p w14:paraId="10C9C0F0" w14:textId="77777777" w:rsidR="006342C0" w:rsidRDefault="00000000" w:rsidP="00024B62">
            <w:pPr>
              <w:jc w:val="both"/>
            </w:pPr>
            <w:r>
              <w:rPr>
                <w:sz w:val="18"/>
              </w:rPr>
              <w:t>Firebase Client SDK</w:t>
            </w:r>
          </w:p>
        </w:tc>
        <w:tc>
          <w:tcPr>
            <w:tcW w:w="1584" w:type="dxa"/>
            <w:shd w:val="clear" w:color="auto" w:fill="FFFFFF"/>
            <w:tcMar>
              <w:top w:w="80" w:type="dxa"/>
              <w:left w:w="120" w:type="dxa"/>
              <w:bottom w:w="80" w:type="dxa"/>
              <w:right w:w="120" w:type="dxa"/>
            </w:tcMar>
          </w:tcPr>
          <w:p w14:paraId="26FB814B" w14:textId="77777777" w:rsidR="006342C0" w:rsidRDefault="00000000" w:rsidP="00024B62">
            <w:pPr>
              <w:jc w:val="both"/>
            </w:pPr>
            <w:r>
              <w:rPr>
                <w:sz w:val="18"/>
              </w:rPr>
              <w:t>^12.17.1</w:t>
            </w:r>
          </w:p>
        </w:tc>
        <w:tc>
          <w:tcPr>
            <w:tcW w:w="1872" w:type="dxa"/>
            <w:shd w:val="clear" w:color="auto" w:fill="FFFFFF"/>
            <w:tcMar>
              <w:top w:w="80" w:type="dxa"/>
              <w:left w:w="120" w:type="dxa"/>
              <w:bottom w:w="80" w:type="dxa"/>
              <w:right w:w="120" w:type="dxa"/>
            </w:tcMar>
          </w:tcPr>
          <w:p w14:paraId="199BE660" w14:textId="77777777" w:rsidR="006342C0" w:rsidRDefault="00000000" w:rsidP="00024B62">
            <w:pPr>
              <w:jc w:val="both"/>
            </w:pPr>
            <w:r>
              <w:rPr>
                <w:sz w:val="18"/>
              </w:rPr>
              <w:t>Database &amp; Auth</w:t>
            </w:r>
          </w:p>
        </w:tc>
        <w:tc>
          <w:tcPr>
            <w:tcW w:w="3744" w:type="dxa"/>
            <w:shd w:val="clear" w:color="auto" w:fill="FFFFFF"/>
            <w:tcMar>
              <w:top w:w="80" w:type="dxa"/>
              <w:left w:w="120" w:type="dxa"/>
              <w:bottom w:w="80" w:type="dxa"/>
              <w:right w:w="120" w:type="dxa"/>
            </w:tcMar>
          </w:tcPr>
          <w:p w14:paraId="0CE1B956" w14:textId="77777777" w:rsidR="006342C0" w:rsidRDefault="00000000" w:rsidP="00024B62">
            <w:pPr>
              <w:jc w:val="both"/>
            </w:pPr>
            <w:r>
              <w:rPr>
                <w:sz w:val="18"/>
              </w:rPr>
              <w:t>Client SDK for Firebase Auth and Cloud Firestore with IndexedDB persistence.</w:t>
            </w:r>
          </w:p>
        </w:tc>
      </w:tr>
      <w:tr w:rsidR="006342C0" w14:paraId="7CD96047" w14:textId="77777777">
        <w:trPr>
          <w:jc w:val="center"/>
        </w:trPr>
        <w:tc>
          <w:tcPr>
            <w:tcW w:w="2160" w:type="dxa"/>
            <w:shd w:val="clear" w:color="auto" w:fill="F8FAFC"/>
            <w:tcMar>
              <w:top w:w="80" w:type="dxa"/>
              <w:left w:w="120" w:type="dxa"/>
              <w:bottom w:w="80" w:type="dxa"/>
              <w:right w:w="120" w:type="dxa"/>
            </w:tcMar>
          </w:tcPr>
          <w:p w14:paraId="077EDAED" w14:textId="77777777" w:rsidR="006342C0" w:rsidRDefault="00000000" w:rsidP="00024B62">
            <w:pPr>
              <w:jc w:val="both"/>
            </w:pPr>
            <w:r>
              <w:rPr>
                <w:sz w:val="18"/>
              </w:rPr>
              <w:t>Firebase Admin SDK</w:t>
            </w:r>
          </w:p>
        </w:tc>
        <w:tc>
          <w:tcPr>
            <w:tcW w:w="1584" w:type="dxa"/>
            <w:shd w:val="clear" w:color="auto" w:fill="F8FAFC"/>
            <w:tcMar>
              <w:top w:w="80" w:type="dxa"/>
              <w:left w:w="120" w:type="dxa"/>
              <w:bottom w:w="80" w:type="dxa"/>
              <w:right w:w="120" w:type="dxa"/>
            </w:tcMar>
          </w:tcPr>
          <w:p w14:paraId="28A17A22" w14:textId="77777777" w:rsidR="006342C0" w:rsidRDefault="00000000" w:rsidP="00024B62">
            <w:pPr>
              <w:jc w:val="both"/>
            </w:pPr>
            <w:r>
              <w:rPr>
                <w:sz w:val="18"/>
              </w:rPr>
              <w:t>^14.2.0</w:t>
            </w:r>
          </w:p>
        </w:tc>
        <w:tc>
          <w:tcPr>
            <w:tcW w:w="1872" w:type="dxa"/>
            <w:shd w:val="clear" w:color="auto" w:fill="F8FAFC"/>
            <w:tcMar>
              <w:top w:w="80" w:type="dxa"/>
              <w:left w:w="120" w:type="dxa"/>
              <w:bottom w:w="80" w:type="dxa"/>
              <w:right w:w="120" w:type="dxa"/>
            </w:tcMar>
          </w:tcPr>
          <w:p w14:paraId="55D7417E" w14:textId="77777777" w:rsidR="006342C0" w:rsidRDefault="00000000" w:rsidP="00024B62">
            <w:pPr>
              <w:jc w:val="both"/>
            </w:pPr>
            <w:r>
              <w:rPr>
                <w:sz w:val="18"/>
              </w:rPr>
              <w:t>Backend Auth</w:t>
            </w:r>
          </w:p>
        </w:tc>
        <w:tc>
          <w:tcPr>
            <w:tcW w:w="3744" w:type="dxa"/>
            <w:shd w:val="clear" w:color="auto" w:fill="F8FAFC"/>
            <w:tcMar>
              <w:top w:w="80" w:type="dxa"/>
              <w:left w:w="120" w:type="dxa"/>
              <w:bottom w:w="80" w:type="dxa"/>
              <w:right w:w="120" w:type="dxa"/>
            </w:tcMar>
          </w:tcPr>
          <w:p w14:paraId="3DF86221" w14:textId="77777777" w:rsidR="006342C0" w:rsidRDefault="00000000" w:rsidP="00024B62">
            <w:pPr>
              <w:jc w:val="both"/>
            </w:pPr>
            <w:r>
              <w:rPr>
                <w:sz w:val="18"/>
              </w:rPr>
              <w:t>Admin SDK for server-side auth token verification and admin operations.</w:t>
            </w:r>
          </w:p>
        </w:tc>
      </w:tr>
      <w:tr w:rsidR="006342C0" w14:paraId="35EF9332" w14:textId="77777777">
        <w:trPr>
          <w:jc w:val="center"/>
        </w:trPr>
        <w:tc>
          <w:tcPr>
            <w:tcW w:w="2160" w:type="dxa"/>
            <w:shd w:val="clear" w:color="auto" w:fill="FFFFFF"/>
            <w:tcMar>
              <w:top w:w="80" w:type="dxa"/>
              <w:left w:w="120" w:type="dxa"/>
              <w:bottom w:w="80" w:type="dxa"/>
              <w:right w:w="120" w:type="dxa"/>
            </w:tcMar>
          </w:tcPr>
          <w:p w14:paraId="3A4F9142" w14:textId="77777777" w:rsidR="006342C0" w:rsidRDefault="00000000" w:rsidP="00024B62">
            <w:pPr>
              <w:jc w:val="both"/>
            </w:pPr>
            <w:r>
              <w:rPr>
                <w:sz w:val="18"/>
              </w:rPr>
              <w:t>jsPDF &amp; AutoTable</w:t>
            </w:r>
          </w:p>
        </w:tc>
        <w:tc>
          <w:tcPr>
            <w:tcW w:w="1584" w:type="dxa"/>
            <w:shd w:val="clear" w:color="auto" w:fill="FFFFFF"/>
            <w:tcMar>
              <w:top w:w="80" w:type="dxa"/>
              <w:left w:w="120" w:type="dxa"/>
              <w:bottom w:w="80" w:type="dxa"/>
              <w:right w:w="120" w:type="dxa"/>
            </w:tcMar>
          </w:tcPr>
          <w:p w14:paraId="1984686C" w14:textId="77777777" w:rsidR="006342C0" w:rsidRDefault="00000000" w:rsidP="00024B62">
            <w:pPr>
              <w:jc w:val="both"/>
            </w:pPr>
            <w:r>
              <w:rPr>
                <w:sz w:val="18"/>
              </w:rPr>
              <w:t>^4.2.1 / ^5.0.8</w:t>
            </w:r>
          </w:p>
        </w:tc>
        <w:tc>
          <w:tcPr>
            <w:tcW w:w="1872" w:type="dxa"/>
            <w:shd w:val="clear" w:color="auto" w:fill="FFFFFF"/>
            <w:tcMar>
              <w:top w:w="80" w:type="dxa"/>
              <w:left w:w="120" w:type="dxa"/>
              <w:bottom w:w="80" w:type="dxa"/>
              <w:right w:w="120" w:type="dxa"/>
            </w:tcMar>
          </w:tcPr>
          <w:p w14:paraId="07A6A9BD" w14:textId="77777777" w:rsidR="006342C0" w:rsidRDefault="00000000" w:rsidP="00024B62">
            <w:pPr>
              <w:jc w:val="both"/>
            </w:pPr>
            <w:r>
              <w:rPr>
                <w:sz w:val="18"/>
              </w:rPr>
              <w:t>Reporting</w:t>
            </w:r>
          </w:p>
        </w:tc>
        <w:tc>
          <w:tcPr>
            <w:tcW w:w="3744" w:type="dxa"/>
            <w:shd w:val="clear" w:color="auto" w:fill="FFFFFF"/>
            <w:tcMar>
              <w:top w:w="80" w:type="dxa"/>
              <w:left w:w="120" w:type="dxa"/>
              <w:bottom w:w="80" w:type="dxa"/>
              <w:right w:w="120" w:type="dxa"/>
            </w:tcMar>
          </w:tcPr>
          <w:p w14:paraId="1FCA7B79" w14:textId="77777777" w:rsidR="006342C0" w:rsidRDefault="00000000" w:rsidP="00024B62">
            <w:pPr>
              <w:jc w:val="both"/>
            </w:pPr>
            <w:r>
              <w:rPr>
                <w:sz w:val="18"/>
              </w:rPr>
              <w:t>Client-side PDF document generation for Profit &amp; Loss statements and ledgers.</w:t>
            </w:r>
          </w:p>
        </w:tc>
      </w:tr>
      <w:tr w:rsidR="006342C0" w14:paraId="1A7E9056" w14:textId="77777777">
        <w:trPr>
          <w:jc w:val="center"/>
        </w:trPr>
        <w:tc>
          <w:tcPr>
            <w:tcW w:w="2160" w:type="dxa"/>
            <w:shd w:val="clear" w:color="auto" w:fill="F8FAFC"/>
            <w:tcMar>
              <w:top w:w="80" w:type="dxa"/>
              <w:left w:w="120" w:type="dxa"/>
              <w:bottom w:w="80" w:type="dxa"/>
              <w:right w:w="120" w:type="dxa"/>
            </w:tcMar>
          </w:tcPr>
          <w:p w14:paraId="42EEAE85" w14:textId="77777777" w:rsidR="006342C0" w:rsidRDefault="00000000" w:rsidP="00024B62">
            <w:pPr>
              <w:jc w:val="both"/>
            </w:pPr>
            <w:r>
              <w:rPr>
                <w:sz w:val="18"/>
              </w:rPr>
              <w:lastRenderedPageBreak/>
              <w:t>SheetJS (xlsx)</w:t>
            </w:r>
          </w:p>
        </w:tc>
        <w:tc>
          <w:tcPr>
            <w:tcW w:w="1584" w:type="dxa"/>
            <w:shd w:val="clear" w:color="auto" w:fill="F8FAFC"/>
            <w:tcMar>
              <w:top w:w="80" w:type="dxa"/>
              <w:left w:w="120" w:type="dxa"/>
              <w:bottom w:w="80" w:type="dxa"/>
              <w:right w:w="120" w:type="dxa"/>
            </w:tcMar>
          </w:tcPr>
          <w:p w14:paraId="59A9F77C" w14:textId="77777777" w:rsidR="006342C0" w:rsidRDefault="00000000" w:rsidP="00024B62">
            <w:pPr>
              <w:jc w:val="both"/>
            </w:pPr>
            <w:r>
              <w:rPr>
                <w:sz w:val="18"/>
              </w:rPr>
              <w:t>^0.18.5</w:t>
            </w:r>
          </w:p>
        </w:tc>
        <w:tc>
          <w:tcPr>
            <w:tcW w:w="1872" w:type="dxa"/>
            <w:shd w:val="clear" w:color="auto" w:fill="F8FAFC"/>
            <w:tcMar>
              <w:top w:w="80" w:type="dxa"/>
              <w:left w:w="120" w:type="dxa"/>
              <w:bottom w:w="80" w:type="dxa"/>
              <w:right w:w="120" w:type="dxa"/>
            </w:tcMar>
          </w:tcPr>
          <w:p w14:paraId="688841B6" w14:textId="77777777" w:rsidR="006342C0" w:rsidRDefault="00000000" w:rsidP="00024B62">
            <w:pPr>
              <w:jc w:val="both"/>
            </w:pPr>
            <w:r>
              <w:rPr>
                <w:sz w:val="18"/>
              </w:rPr>
              <w:t>Reporting</w:t>
            </w:r>
          </w:p>
        </w:tc>
        <w:tc>
          <w:tcPr>
            <w:tcW w:w="3744" w:type="dxa"/>
            <w:shd w:val="clear" w:color="auto" w:fill="F8FAFC"/>
            <w:tcMar>
              <w:top w:w="80" w:type="dxa"/>
              <w:left w:w="120" w:type="dxa"/>
              <w:bottom w:w="80" w:type="dxa"/>
              <w:right w:w="120" w:type="dxa"/>
            </w:tcMar>
          </w:tcPr>
          <w:p w14:paraId="4E4DD203" w14:textId="77777777" w:rsidR="006342C0" w:rsidRDefault="00000000" w:rsidP="00024B62">
            <w:pPr>
              <w:jc w:val="both"/>
            </w:pPr>
            <w:r>
              <w:rPr>
                <w:sz w:val="18"/>
              </w:rPr>
              <w:t>Client-side multi-sheet Excel spreadsheet generation (.xlsx).</w:t>
            </w:r>
          </w:p>
        </w:tc>
      </w:tr>
      <w:tr w:rsidR="006342C0" w14:paraId="7C017792" w14:textId="77777777">
        <w:trPr>
          <w:jc w:val="center"/>
        </w:trPr>
        <w:tc>
          <w:tcPr>
            <w:tcW w:w="2160" w:type="dxa"/>
            <w:shd w:val="clear" w:color="auto" w:fill="FFFFFF"/>
            <w:tcMar>
              <w:top w:w="80" w:type="dxa"/>
              <w:left w:w="120" w:type="dxa"/>
              <w:bottom w:w="80" w:type="dxa"/>
              <w:right w:w="120" w:type="dxa"/>
            </w:tcMar>
          </w:tcPr>
          <w:p w14:paraId="04740584" w14:textId="77777777" w:rsidR="006342C0" w:rsidRDefault="00000000" w:rsidP="00024B62">
            <w:pPr>
              <w:jc w:val="both"/>
            </w:pPr>
            <w:r>
              <w:rPr>
                <w:sz w:val="18"/>
              </w:rPr>
              <w:t>esbuild</w:t>
            </w:r>
          </w:p>
        </w:tc>
        <w:tc>
          <w:tcPr>
            <w:tcW w:w="1584" w:type="dxa"/>
            <w:shd w:val="clear" w:color="auto" w:fill="FFFFFF"/>
            <w:tcMar>
              <w:top w:w="80" w:type="dxa"/>
              <w:left w:w="120" w:type="dxa"/>
              <w:bottom w:w="80" w:type="dxa"/>
              <w:right w:w="120" w:type="dxa"/>
            </w:tcMar>
          </w:tcPr>
          <w:p w14:paraId="72045D5C" w14:textId="77777777" w:rsidR="006342C0" w:rsidRDefault="00000000" w:rsidP="00024B62">
            <w:pPr>
              <w:jc w:val="both"/>
            </w:pPr>
            <w:r>
              <w:rPr>
                <w:sz w:val="18"/>
              </w:rPr>
              <w:t>^0.25.0</w:t>
            </w:r>
          </w:p>
        </w:tc>
        <w:tc>
          <w:tcPr>
            <w:tcW w:w="1872" w:type="dxa"/>
            <w:shd w:val="clear" w:color="auto" w:fill="FFFFFF"/>
            <w:tcMar>
              <w:top w:w="80" w:type="dxa"/>
              <w:left w:w="120" w:type="dxa"/>
              <w:bottom w:w="80" w:type="dxa"/>
              <w:right w:w="120" w:type="dxa"/>
            </w:tcMar>
          </w:tcPr>
          <w:p w14:paraId="2C7E8C68" w14:textId="77777777" w:rsidR="006342C0" w:rsidRDefault="00000000" w:rsidP="00024B62">
            <w:pPr>
              <w:jc w:val="both"/>
            </w:pPr>
            <w:r>
              <w:rPr>
                <w:sz w:val="18"/>
              </w:rPr>
              <w:t>Server Bundler</w:t>
            </w:r>
          </w:p>
        </w:tc>
        <w:tc>
          <w:tcPr>
            <w:tcW w:w="3744" w:type="dxa"/>
            <w:shd w:val="clear" w:color="auto" w:fill="FFFFFF"/>
            <w:tcMar>
              <w:top w:w="80" w:type="dxa"/>
              <w:left w:w="120" w:type="dxa"/>
              <w:bottom w:w="80" w:type="dxa"/>
              <w:right w:w="120" w:type="dxa"/>
            </w:tcMar>
          </w:tcPr>
          <w:p w14:paraId="0DDD4089" w14:textId="77777777" w:rsidR="006342C0" w:rsidRDefault="00000000" w:rsidP="00024B62">
            <w:pPr>
              <w:jc w:val="both"/>
            </w:pPr>
            <w:r>
              <w:rPr>
                <w:sz w:val="18"/>
              </w:rPr>
              <w:t>Bundles server.ts into a standalone CommonJS executable (dist/server.cjs).</w:t>
            </w:r>
          </w:p>
        </w:tc>
      </w:tr>
      <w:tr w:rsidR="006342C0" w14:paraId="2CC8D41E" w14:textId="77777777">
        <w:trPr>
          <w:jc w:val="center"/>
        </w:trPr>
        <w:tc>
          <w:tcPr>
            <w:tcW w:w="2160" w:type="dxa"/>
            <w:shd w:val="clear" w:color="auto" w:fill="F8FAFC"/>
            <w:tcMar>
              <w:top w:w="80" w:type="dxa"/>
              <w:left w:w="120" w:type="dxa"/>
              <w:bottom w:w="80" w:type="dxa"/>
              <w:right w:w="120" w:type="dxa"/>
            </w:tcMar>
          </w:tcPr>
          <w:p w14:paraId="5F5517E5" w14:textId="77777777" w:rsidR="006342C0" w:rsidRDefault="00000000" w:rsidP="00024B62">
            <w:pPr>
              <w:jc w:val="both"/>
            </w:pPr>
            <w:r>
              <w:rPr>
                <w:sz w:val="18"/>
              </w:rPr>
              <w:t>tsx</w:t>
            </w:r>
          </w:p>
        </w:tc>
        <w:tc>
          <w:tcPr>
            <w:tcW w:w="1584" w:type="dxa"/>
            <w:shd w:val="clear" w:color="auto" w:fill="F8FAFC"/>
            <w:tcMar>
              <w:top w:w="80" w:type="dxa"/>
              <w:left w:w="120" w:type="dxa"/>
              <w:bottom w:w="80" w:type="dxa"/>
              <w:right w:w="120" w:type="dxa"/>
            </w:tcMar>
          </w:tcPr>
          <w:p w14:paraId="5E828FC5" w14:textId="77777777" w:rsidR="006342C0" w:rsidRDefault="00000000" w:rsidP="00024B62">
            <w:pPr>
              <w:jc w:val="both"/>
            </w:pPr>
            <w:r>
              <w:rPr>
                <w:sz w:val="18"/>
              </w:rPr>
              <w:t>^4.21.0</w:t>
            </w:r>
          </w:p>
        </w:tc>
        <w:tc>
          <w:tcPr>
            <w:tcW w:w="1872" w:type="dxa"/>
            <w:shd w:val="clear" w:color="auto" w:fill="F8FAFC"/>
            <w:tcMar>
              <w:top w:w="80" w:type="dxa"/>
              <w:left w:w="120" w:type="dxa"/>
              <w:bottom w:w="80" w:type="dxa"/>
              <w:right w:w="120" w:type="dxa"/>
            </w:tcMar>
          </w:tcPr>
          <w:p w14:paraId="51D261C4" w14:textId="77777777" w:rsidR="006342C0" w:rsidRDefault="00000000" w:rsidP="00024B62">
            <w:pPr>
              <w:jc w:val="both"/>
            </w:pPr>
            <w:r>
              <w:rPr>
                <w:sz w:val="18"/>
              </w:rPr>
              <w:t>Dev Server Execution</w:t>
            </w:r>
          </w:p>
        </w:tc>
        <w:tc>
          <w:tcPr>
            <w:tcW w:w="3744" w:type="dxa"/>
            <w:shd w:val="clear" w:color="auto" w:fill="F8FAFC"/>
            <w:tcMar>
              <w:top w:w="80" w:type="dxa"/>
              <w:left w:w="120" w:type="dxa"/>
              <w:bottom w:w="80" w:type="dxa"/>
              <w:right w:w="120" w:type="dxa"/>
            </w:tcMar>
          </w:tcPr>
          <w:p w14:paraId="0EFD76F2" w14:textId="77777777" w:rsidR="006342C0" w:rsidRDefault="00000000" w:rsidP="00024B62">
            <w:pPr>
              <w:jc w:val="both"/>
            </w:pPr>
            <w:r>
              <w:rPr>
                <w:sz w:val="18"/>
              </w:rPr>
              <w:t>Executes server.ts directly in development mode with TypeScript support.</w:t>
            </w:r>
          </w:p>
        </w:tc>
      </w:tr>
      <w:tr w:rsidR="006342C0" w14:paraId="6F2C8152" w14:textId="77777777">
        <w:trPr>
          <w:jc w:val="center"/>
        </w:trPr>
        <w:tc>
          <w:tcPr>
            <w:tcW w:w="2160" w:type="dxa"/>
            <w:shd w:val="clear" w:color="auto" w:fill="FFFFFF"/>
            <w:tcMar>
              <w:top w:w="80" w:type="dxa"/>
              <w:left w:w="120" w:type="dxa"/>
              <w:bottom w:w="80" w:type="dxa"/>
              <w:right w:w="120" w:type="dxa"/>
            </w:tcMar>
          </w:tcPr>
          <w:p w14:paraId="2F7E5133" w14:textId="77777777" w:rsidR="006342C0" w:rsidRDefault="00000000" w:rsidP="00024B62">
            <w:pPr>
              <w:jc w:val="both"/>
            </w:pPr>
            <w:r>
              <w:rPr>
                <w:sz w:val="18"/>
              </w:rPr>
              <w:t>Node.js</w:t>
            </w:r>
          </w:p>
        </w:tc>
        <w:tc>
          <w:tcPr>
            <w:tcW w:w="1584" w:type="dxa"/>
            <w:shd w:val="clear" w:color="auto" w:fill="FFFFFF"/>
            <w:tcMar>
              <w:top w:w="80" w:type="dxa"/>
              <w:left w:w="120" w:type="dxa"/>
              <w:bottom w:w="80" w:type="dxa"/>
              <w:right w:w="120" w:type="dxa"/>
            </w:tcMar>
          </w:tcPr>
          <w:p w14:paraId="1BFDE440" w14:textId="77777777" w:rsidR="006342C0" w:rsidRDefault="00000000" w:rsidP="00024B62">
            <w:pPr>
              <w:jc w:val="both"/>
            </w:pPr>
            <w:r>
              <w:rPr>
                <w:sz w:val="18"/>
              </w:rPr>
              <w:t>v22.x Alpine</w:t>
            </w:r>
          </w:p>
        </w:tc>
        <w:tc>
          <w:tcPr>
            <w:tcW w:w="1872" w:type="dxa"/>
            <w:shd w:val="clear" w:color="auto" w:fill="FFFFFF"/>
            <w:tcMar>
              <w:top w:w="80" w:type="dxa"/>
              <w:left w:w="120" w:type="dxa"/>
              <w:bottom w:w="80" w:type="dxa"/>
              <w:right w:w="120" w:type="dxa"/>
            </w:tcMar>
          </w:tcPr>
          <w:p w14:paraId="762A331A" w14:textId="77777777" w:rsidR="006342C0" w:rsidRDefault="00000000" w:rsidP="00024B62">
            <w:pPr>
              <w:jc w:val="both"/>
            </w:pPr>
            <w:r>
              <w:rPr>
                <w:sz w:val="18"/>
              </w:rPr>
              <w:t>Runtime Environment</w:t>
            </w:r>
          </w:p>
        </w:tc>
        <w:tc>
          <w:tcPr>
            <w:tcW w:w="3744" w:type="dxa"/>
            <w:shd w:val="clear" w:color="auto" w:fill="FFFFFF"/>
            <w:tcMar>
              <w:top w:w="80" w:type="dxa"/>
              <w:left w:w="120" w:type="dxa"/>
              <w:bottom w:w="80" w:type="dxa"/>
              <w:right w:w="120" w:type="dxa"/>
            </w:tcMar>
          </w:tcPr>
          <w:p w14:paraId="4BF77411" w14:textId="77777777" w:rsidR="006342C0" w:rsidRDefault="00000000" w:rsidP="00024B62">
            <w:pPr>
              <w:jc w:val="both"/>
            </w:pPr>
            <w:r>
              <w:rPr>
                <w:sz w:val="18"/>
              </w:rPr>
              <w:t>Base operating runtime for development scripts, Express server, and Docker images.</w:t>
            </w:r>
          </w:p>
        </w:tc>
      </w:tr>
    </w:tbl>
    <w:p w14:paraId="196A1C21" w14:textId="77777777" w:rsidR="006342C0" w:rsidRDefault="006342C0" w:rsidP="00024B62">
      <w:pPr>
        <w:spacing w:after="120"/>
        <w:jc w:val="both"/>
      </w:pPr>
    </w:p>
    <w:p w14:paraId="16C5E2DA" w14:textId="77777777" w:rsidR="006342C0" w:rsidRDefault="00000000" w:rsidP="00024B62">
      <w:pPr>
        <w:keepNext/>
        <w:spacing w:before="440" w:after="160"/>
        <w:jc w:val="both"/>
      </w:pPr>
      <w:r>
        <w:rPr>
          <w:b/>
          <w:color w:val="0F172A"/>
          <w:sz w:val="36"/>
        </w:rPr>
        <w:t>8. Technology Stack Rationale &amp; Comparative Evaluation</w:t>
      </w:r>
    </w:p>
    <w:p w14:paraId="409C75E6" w14:textId="77777777" w:rsidR="006342C0" w:rsidRDefault="00000000" w:rsidP="00024B62">
      <w:pPr>
        <w:spacing w:after="120"/>
        <w:jc w:val="both"/>
      </w:pPr>
      <w:r>
        <w:t>Every library and framework in the Expense Planner repository was selected to satisfy specific architectural requirements after detailed comparative evaluation.</w:t>
      </w:r>
    </w:p>
    <w:p w14:paraId="4D63D4F1" w14:textId="77777777" w:rsidR="006342C0" w:rsidRDefault="00000000" w:rsidP="00024B62">
      <w:pPr>
        <w:keepNext/>
        <w:spacing w:before="280" w:after="120"/>
        <w:jc w:val="both"/>
      </w:pPr>
      <w:r>
        <w:rPr>
          <w:b/>
          <w:color w:val="2563EB"/>
          <w:sz w:val="28"/>
        </w:rPr>
        <w:t>React 19 &amp; Vite 6 (Frontend Layer)</w:t>
      </w:r>
    </w:p>
    <w:p w14:paraId="09ECF9F8" w14:textId="77777777" w:rsidR="006342C0" w:rsidRDefault="00000000" w:rsidP="00024B62">
      <w:pPr>
        <w:spacing w:after="120"/>
        <w:jc w:val="both"/>
      </w:pPr>
      <w:r>
        <w:t>React 19 was selected over alternative frameworks like Angular or Vue due to its advanced reconciliation algorithm and concurrent rendering capabilities. In financial dashboards displaying real-time Recharts SVG graphs and dynamic data ledgers, React 19 guarantees smooth 60fps rendering during state transitions. Vite 6 was chosen over traditional Webpack setups because Vite utilizes native ES modules during development for instant HMR server startup, while leveraging Rollup for hyper-optimized production bundling and code splitting.</w:t>
      </w:r>
    </w:p>
    <w:p w14:paraId="633E5F75" w14:textId="77777777" w:rsidR="006342C0" w:rsidRDefault="00000000" w:rsidP="00024B62">
      <w:pPr>
        <w:keepNext/>
        <w:spacing w:before="280" w:after="120"/>
        <w:jc w:val="both"/>
      </w:pPr>
      <w:r>
        <w:rPr>
          <w:b/>
          <w:color w:val="2563EB"/>
          <w:sz w:val="28"/>
        </w:rPr>
        <w:t>Cloud Firestore &amp; Firebase Auth (Data &amp; Identity Layer)</w:t>
      </w:r>
    </w:p>
    <w:p w14:paraId="6AE0E677" w14:textId="77777777" w:rsidR="006342C0" w:rsidRDefault="00000000" w:rsidP="00024B62">
      <w:pPr>
        <w:spacing w:after="120"/>
        <w:jc w:val="both"/>
      </w:pPr>
      <w:r>
        <w:t>Cloud Firestore was selected over traditional SQL databases (such as PostgreSQL) due to Firestore's native support for real-time WebChannel push sockets and offline client persistence. By enabling persistentLocalCache with IndexedDB tab management, Firestore allows the client SPA to read and write financial records without network connectivity. Firebase Authentication was selected to handle user identity securely without requiring custom password hashing, session management, or OAuth token refresh infrastructure.</w:t>
      </w:r>
    </w:p>
    <w:p w14:paraId="50F650B3" w14:textId="77777777" w:rsidR="006342C0" w:rsidRDefault="00000000" w:rsidP="00024B62">
      <w:pPr>
        <w:keepNext/>
        <w:spacing w:before="280" w:after="120"/>
        <w:jc w:val="both"/>
      </w:pPr>
      <w:r>
        <w:rPr>
          <w:b/>
          <w:color w:val="2563EB"/>
          <w:sz w:val="28"/>
        </w:rPr>
        <w:t>Node.js 22, Express 4 &amp; esbuild (Backend &amp; Serverless Layer)</w:t>
      </w:r>
    </w:p>
    <w:p w14:paraId="1482CB68" w14:textId="77777777" w:rsidR="006342C0" w:rsidRDefault="00000000" w:rsidP="00024B62">
      <w:pPr>
        <w:spacing w:after="120"/>
        <w:jc w:val="both"/>
      </w:pPr>
      <w:r>
        <w:t>The backend architecture uses Express 4 running on Node.js 22 to expose API endpoints and serve static SPA assets. Production builds utilize esbuild to compile server.ts into dist/server.cjs in under 300ms. Esbuild externalizes heavy node_modules packages, ensuring minimal container cold-start times. Serverless deployment flexibility is achieved through dedicated adapter scripts for Vercel (api/scan-receipt.ts) and Cloudflare Pages (functions/api/scan-receipt.ts).</w:t>
      </w:r>
    </w:p>
    <w:p w14:paraId="78C2093A" w14:textId="77777777" w:rsidR="006342C0" w:rsidRDefault="00000000" w:rsidP="00024B62">
      <w:pPr>
        <w:keepNext/>
        <w:spacing w:before="280" w:after="120"/>
        <w:jc w:val="both"/>
      </w:pPr>
      <w:r>
        <w:rPr>
          <w:b/>
          <w:color w:val="2563EB"/>
          <w:sz w:val="28"/>
        </w:rPr>
        <w:t>Google Gemini 3.7 / 2.5 AI SDK (AI Multimodal Layer)</w:t>
      </w:r>
    </w:p>
    <w:p w14:paraId="46E8FBF8" w14:textId="77777777" w:rsidR="006342C0" w:rsidRDefault="00000000" w:rsidP="00024B62">
      <w:pPr>
        <w:spacing w:after="120"/>
        <w:jc w:val="both"/>
      </w:pPr>
      <w:r>
        <w:t>The AI multimodal layer utilizes @google/genai to analyze physical purchase receipts. Gemini 3.7 Flash and 2.5 Flash deliver ultra-fast multimodal vision inference at low cost and latency. By setting responseMimeType to application/json and defining an explicit responseSchema, the API enforces strict JSON output containing numerical amounts, transaction dates, merchant names, and expense categories, eliminating non-deterministic text parsing errors.</w:t>
      </w:r>
    </w:p>
    <w:p w14:paraId="73172358" w14:textId="77777777" w:rsidR="006342C0" w:rsidRDefault="00000000" w:rsidP="00024B62">
      <w:pPr>
        <w:keepNext/>
        <w:spacing w:before="440" w:after="160"/>
        <w:jc w:val="both"/>
      </w:pPr>
      <w:r>
        <w:rPr>
          <w:b/>
          <w:color w:val="0F172A"/>
          <w:sz w:val="36"/>
        </w:rPr>
        <w:lastRenderedPageBreak/>
        <w:t>9. Multi-Tier System Architecture &amp; Boundary Topography</w:t>
      </w:r>
    </w:p>
    <w:p w14:paraId="59B3E765" w14:textId="77777777" w:rsidR="006342C0" w:rsidRDefault="00000000" w:rsidP="00024B62">
      <w:pPr>
        <w:spacing w:after="120"/>
        <w:jc w:val="both"/>
      </w:pPr>
      <w:r>
        <w:t>The Expense Planner platform follows a modern, four-tier decoupled full-stack web architecture. The multi-tier topology enforces clear separation of concerns across client, caching, server, and cloud tiers.</w:t>
      </w:r>
    </w:p>
    <w:p w14:paraId="65C0F46B" w14:textId="77777777" w:rsidR="006342C0" w:rsidRDefault="00000000" w:rsidP="00024B62">
      <w:pPr>
        <w:spacing w:after="120"/>
        <w:jc w:val="both"/>
      </w:pPr>
      <w:r>
        <w:t>The Presentation Tier forms the user-facing Single-Page Application built with React 19, TypeScript, and TailwindCSS. It manages UI components, modal dialogs, client routing, context state (AuthContext and ThemeContext), and interactive forms.</w:t>
      </w:r>
    </w:p>
    <w:p w14:paraId="366D87D6" w14:textId="77777777" w:rsidR="006342C0" w:rsidRDefault="00000000" w:rsidP="00024B62">
      <w:pPr>
        <w:spacing w:after="120"/>
        <w:jc w:val="both"/>
      </w:pPr>
      <w:r>
        <w:t>The Local Caching &amp; Persistence Tier operates directly inside the user's web browser. It combines Cloud Firestore's IndexedDB multi-tab cache (persistentLocalCache) with an application-level in-memory Map cache (dataCache enforcing a 25-second TTL and inFlightCache promise deduplication). This tier intercepts database read operations to deliver sub-millisecond tab switches and offline reliability.</w:t>
      </w:r>
    </w:p>
    <w:p w14:paraId="2300E3DA" w14:textId="77777777" w:rsidR="006342C0" w:rsidRDefault="00000000" w:rsidP="00024B62">
      <w:pPr>
        <w:spacing w:after="120"/>
        <w:jc w:val="both"/>
      </w:pPr>
      <w:r>
        <w:t>The Application Server &amp; Serverless Tier consists of the Node.js Express server (server.ts) or serverless edge handlers (api/scan-receipt.ts on Vercel or Cloudflare Pages Functions). This tier manages health checks, serves static production assets, injects server API keys, and routes multimodal vision requests to Google Gemini AI.</w:t>
      </w:r>
    </w:p>
    <w:p w14:paraId="7431E421" w14:textId="77777777" w:rsidR="006342C0" w:rsidRDefault="00000000" w:rsidP="00024B62">
      <w:pPr>
        <w:spacing w:after="120"/>
        <w:jc w:val="both"/>
      </w:pPr>
      <w:r>
        <w:t>The Cloud Infrastructure Tier encompasses Google Cloud Services, including Cloud Firestore for document storage, Firebase Authentication for identity management, and Google Gemini API for generative AI inference.</w:t>
      </w:r>
    </w:p>
    <w:p w14:paraId="590BA27D" w14:textId="77777777" w:rsidR="00024B62" w:rsidRDefault="00024B62" w:rsidP="00024B62">
      <w:pPr>
        <w:spacing w:after="120"/>
        <w:jc w:val="both"/>
      </w:pPr>
    </w:p>
    <w:p w14:paraId="069762D6" w14:textId="77777777" w:rsidR="00024B62" w:rsidRDefault="00024B62" w:rsidP="00024B62">
      <w:pPr>
        <w:spacing w:after="120"/>
        <w:jc w:val="both"/>
      </w:pPr>
    </w:p>
    <w:p w14:paraId="351F8D83" w14:textId="77777777" w:rsidR="00024B62" w:rsidRDefault="00024B62" w:rsidP="00024B62">
      <w:pPr>
        <w:spacing w:after="120"/>
        <w:jc w:val="both"/>
      </w:pPr>
    </w:p>
    <w:p w14:paraId="7905746B" w14:textId="77777777" w:rsidR="00024B62" w:rsidRDefault="00024B62" w:rsidP="00024B62">
      <w:pPr>
        <w:spacing w:after="120"/>
        <w:jc w:val="both"/>
      </w:pPr>
    </w:p>
    <w:p w14:paraId="5B346B34" w14:textId="77777777" w:rsidR="00024B62" w:rsidRDefault="00024B62" w:rsidP="00024B62">
      <w:pPr>
        <w:spacing w:after="120"/>
        <w:jc w:val="both"/>
      </w:pPr>
    </w:p>
    <w:p w14:paraId="28077903" w14:textId="77777777" w:rsidR="00024B62" w:rsidRDefault="00024B62" w:rsidP="00024B62">
      <w:pPr>
        <w:spacing w:after="120"/>
        <w:jc w:val="both"/>
      </w:pPr>
    </w:p>
    <w:p w14:paraId="1C08381E" w14:textId="77777777" w:rsidR="00024B62" w:rsidRDefault="00024B62" w:rsidP="00024B62">
      <w:pPr>
        <w:spacing w:after="120"/>
        <w:jc w:val="both"/>
      </w:pPr>
    </w:p>
    <w:p w14:paraId="5B4FE280" w14:textId="77777777" w:rsidR="00024B62" w:rsidRDefault="00024B62" w:rsidP="00024B62">
      <w:pPr>
        <w:spacing w:after="120"/>
        <w:jc w:val="both"/>
      </w:pPr>
    </w:p>
    <w:p w14:paraId="027095E9" w14:textId="77777777" w:rsidR="00024B62" w:rsidRDefault="00024B62" w:rsidP="00024B62">
      <w:pPr>
        <w:spacing w:after="120"/>
        <w:jc w:val="both"/>
      </w:pPr>
    </w:p>
    <w:p w14:paraId="412F0ED0" w14:textId="77777777" w:rsidR="00024B62" w:rsidRDefault="00024B62" w:rsidP="00024B62">
      <w:pPr>
        <w:spacing w:after="120"/>
        <w:jc w:val="both"/>
      </w:pPr>
    </w:p>
    <w:p w14:paraId="622298F0" w14:textId="77777777" w:rsidR="00024B62" w:rsidRDefault="00024B62" w:rsidP="00024B62">
      <w:pPr>
        <w:spacing w:after="120"/>
        <w:jc w:val="both"/>
      </w:pPr>
    </w:p>
    <w:p w14:paraId="3E8F50E8" w14:textId="77777777" w:rsidR="00024B62" w:rsidRDefault="00024B62" w:rsidP="00024B62">
      <w:pPr>
        <w:spacing w:after="120"/>
        <w:jc w:val="both"/>
      </w:pPr>
    </w:p>
    <w:p w14:paraId="2A8FBF9D" w14:textId="77777777" w:rsidR="00024B62" w:rsidRDefault="00024B62" w:rsidP="00024B62">
      <w:pPr>
        <w:spacing w:after="120"/>
        <w:jc w:val="both"/>
      </w:pPr>
    </w:p>
    <w:p w14:paraId="69151F17" w14:textId="77777777" w:rsidR="00024B62" w:rsidRDefault="00024B62" w:rsidP="00024B62">
      <w:pPr>
        <w:spacing w:after="120"/>
        <w:jc w:val="both"/>
      </w:pPr>
    </w:p>
    <w:p w14:paraId="16C5D712" w14:textId="77777777" w:rsidR="00024B62" w:rsidRDefault="00024B62" w:rsidP="00024B62">
      <w:pPr>
        <w:spacing w:after="120"/>
        <w:jc w:val="both"/>
      </w:pPr>
    </w:p>
    <w:p w14:paraId="14139A08" w14:textId="77777777" w:rsidR="00024B62" w:rsidRDefault="00024B62" w:rsidP="00024B62">
      <w:pPr>
        <w:spacing w:after="120"/>
        <w:jc w:val="both"/>
      </w:pPr>
    </w:p>
    <w:p w14:paraId="22FD06C8" w14:textId="77777777" w:rsidR="00024B62" w:rsidRDefault="00024B62" w:rsidP="00024B62">
      <w:pPr>
        <w:spacing w:after="120"/>
        <w:jc w:val="both"/>
      </w:pPr>
    </w:p>
    <w:p w14:paraId="12CCD283" w14:textId="77777777" w:rsidR="00024B62" w:rsidRDefault="00024B62" w:rsidP="00024B62">
      <w:pPr>
        <w:spacing w:after="120"/>
        <w:jc w:val="both"/>
      </w:pPr>
    </w:p>
    <w:p w14:paraId="3909C032" w14:textId="77777777" w:rsidR="006342C0" w:rsidRDefault="00000000" w:rsidP="00024B62">
      <w:pPr>
        <w:keepNext/>
        <w:spacing w:before="440" w:after="160"/>
        <w:jc w:val="both"/>
      </w:pPr>
      <w:r>
        <w:rPr>
          <w:b/>
          <w:color w:val="0F172A"/>
          <w:sz w:val="36"/>
        </w:rPr>
        <w:lastRenderedPageBreak/>
        <w:t>10. System Architecture Blueprint Diagram</w:t>
      </w:r>
    </w:p>
    <w:p w14:paraId="461F21E5" w14:textId="77777777" w:rsidR="006342C0" w:rsidRDefault="00000000" w:rsidP="00024B62">
      <w:pPr>
        <w:spacing w:before="200" w:after="80"/>
        <w:jc w:val="both"/>
      </w:pPr>
      <w:r>
        <w:rPr>
          <w:b/>
          <w:color w:val="2563EB"/>
          <w:sz w:val="21"/>
        </w:rPr>
        <w:t>Architectural Blueprint: Full-Stack Multi-Tier Architecture &amp; Data Stream Topology</w:t>
      </w:r>
    </w:p>
    <w:tbl>
      <w:tblPr>
        <w:tblW w:w="0" w:type="auto"/>
        <w:jc w:val="center"/>
        <w:tblLook w:val="04A0" w:firstRow="1" w:lastRow="0" w:firstColumn="1" w:lastColumn="0" w:noHBand="0" w:noVBand="1"/>
      </w:tblPr>
      <w:tblGrid>
        <w:gridCol w:w="11120"/>
      </w:tblGrid>
      <w:tr w:rsidR="006342C0" w14:paraId="2304BC3B"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33641EF7" w14:textId="0F894F81" w:rsidR="006342C0" w:rsidRDefault="00605C6B" w:rsidP="00605C6B">
            <w:pPr>
              <w:spacing w:before="40" w:after="40"/>
              <w:jc w:val="center"/>
            </w:pPr>
            <w:r w:rsidRPr="00605C6B">
              <w:rPr>
                <w:rFonts w:ascii="Consolas" w:hAnsi="Consolas"/>
                <w:color w:val="1E293B"/>
                <w:sz w:val="16"/>
              </w:rPr>
              <w:drawing>
                <wp:inline distT="0" distB="0" distL="0" distR="0" wp14:anchorId="388EA519" wp14:editId="53608B6B">
                  <wp:extent cx="6858000" cy="4541520"/>
                  <wp:effectExtent l="0" t="0" r="0" b="0"/>
                  <wp:docPr id="145202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29117" name=""/>
                          <pic:cNvPicPr/>
                        </pic:nvPicPr>
                        <pic:blipFill>
                          <a:blip r:embed="rId6"/>
                          <a:stretch>
                            <a:fillRect/>
                          </a:stretch>
                        </pic:blipFill>
                        <pic:spPr>
                          <a:xfrm>
                            <a:off x="0" y="0"/>
                            <a:ext cx="6858000" cy="4541520"/>
                          </a:xfrm>
                          <a:prstGeom prst="rect">
                            <a:avLst/>
                          </a:prstGeom>
                        </pic:spPr>
                      </pic:pic>
                    </a:graphicData>
                  </a:graphic>
                </wp:inline>
              </w:drawing>
            </w:r>
          </w:p>
        </w:tc>
      </w:tr>
    </w:tbl>
    <w:p w14:paraId="07B5D663" w14:textId="77777777" w:rsidR="006342C0" w:rsidRDefault="006342C0" w:rsidP="00024B62">
      <w:pPr>
        <w:spacing w:after="80"/>
        <w:jc w:val="both"/>
      </w:pPr>
    </w:p>
    <w:p w14:paraId="65EE5B38" w14:textId="77777777" w:rsidR="006342C0" w:rsidRDefault="00000000" w:rsidP="00024B62">
      <w:pPr>
        <w:spacing w:after="120"/>
        <w:jc w:val="both"/>
      </w:pPr>
      <w:r>
        <w:t>The blueprint diagram illustrates the clear boundary separation between cloud database streams and serverless AI endpoints. Client operations read directly from the IndexedDB cache or Firestore sockets for zero latency, while multimodal vision requests route securely through the backend server tier to keep API keys isolated from browser bundles.</w:t>
      </w:r>
    </w:p>
    <w:p w14:paraId="042E6996" w14:textId="77777777" w:rsidR="006342C0" w:rsidRDefault="00000000" w:rsidP="00024B62">
      <w:pPr>
        <w:keepNext/>
        <w:spacing w:before="440" w:after="160"/>
        <w:jc w:val="both"/>
      </w:pPr>
      <w:r>
        <w:rPr>
          <w:b/>
          <w:color w:val="0F172A"/>
          <w:sz w:val="36"/>
        </w:rPr>
        <w:t>11. Frontend Architecture &amp; Component Hierarchy</w:t>
      </w:r>
    </w:p>
    <w:p w14:paraId="039544BC" w14:textId="77777777" w:rsidR="006342C0" w:rsidRDefault="00000000" w:rsidP="00024B62">
      <w:pPr>
        <w:spacing w:after="120"/>
        <w:jc w:val="both"/>
      </w:pPr>
      <w:r>
        <w:t>The frontend codebase follows a clean, modular directory structure under src/ that separates entrypoints, application routing, UI section components, context providers, and business logic adapters.</w:t>
      </w:r>
    </w:p>
    <w:p w14:paraId="107A9E57" w14:textId="77777777" w:rsidR="006342C0" w:rsidRDefault="00000000" w:rsidP="00024B62">
      <w:pPr>
        <w:spacing w:after="120"/>
        <w:jc w:val="both"/>
      </w:pPr>
      <w:r>
        <w:t>The client entrypoint in main.tsx mounts the main App component into the DOM root element. The application shell in App.tsx sets up global context providers (ThemeProvider and AuthProvider), configures client routing via React Router DOM v7, and defines ProtectedRoute navigation guards to prevent unauthorized access.</w:t>
      </w:r>
    </w:p>
    <w:p w14:paraId="4B19325E" w14:textId="77777777" w:rsidR="006342C0" w:rsidRDefault="00000000" w:rsidP="00024B62">
      <w:pPr>
        <w:spacing w:after="120"/>
        <w:jc w:val="both"/>
      </w:pPr>
      <w:r>
        <w:t>Authentication views are isolated in Login.tsx, which features tabbed navigation between Sign In, Sign Up, and Guest Access modes alongside Google OAuth popup integration. The main dashboard layout in Dashboard.tsx manages navigation headers, active tab routing across 10 functional modules, month filters (YYYY-MM), financial year selectors, and household invite banners.</w:t>
      </w:r>
    </w:p>
    <w:p w14:paraId="20AE13EC" w14:textId="77777777" w:rsidR="006342C0" w:rsidRDefault="00000000" w:rsidP="00024B62">
      <w:pPr>
        <w:spacing w:after="120"/>
        <w:jc w:val="both"/>
      </w:pPr>
      <w:r>
        <w:lastRenderedPageBreak/>
        <w:t>Domain section components live under src/components/, encompassing OverviewSection, ExpenseSection, IncomeSection, BudgetSection, RecurringSection, LoanSection, TaxSection, GoalSection, InvestmentSection, HouseholdSettings, ReportSection, ExportModal, and ThemeToggle. Specialized tax calculators reside under src/components/tax/, including AdvanceTaxPlanner, CapitalGainsCalculator, HraCalculatorModal, and TaxFilingSummaryModal.</w:t>
      </w:r>
    </w:p>
    <w:p w14:paraId="513EFB0F" w14:textId="77777777" w:rsidR="006342C0" w:rsidRDefault="00000000" w:rsidP="00024B62">
      <w:pPr>
        <w:spacing w:after="120"/>
        <w:jc w:val="both"/>
      </w:pPr>
      <w:r>
        <w:t>Global state contexts are organized in src/contexts/ (AuthContext.tsx and ThemeContext.tsx). Finally, core business logic adapters reside in src/lib/, containing firebase.ts, db.ts, db_household.ts, taxUtils.ts, loanUtils.ts, receiptScanner.ts, imageUtils.ts, and exportUtils.ts.</w:t>
      </w:r>
    </w:p>
    <w:p w14:paraId="78323C5F" w14:textId="77777777" w:rsidR="006342C0" w:rsidRDefault="00000000" w:rsidP="00024B62">
      <w:pPr>
        <w:keepNext/>
        <w:spacing w:before="440" w:after="160"/>
        <w:jc w:val="both"/>
      </w:pPr>
      <w:r>
        <w:rPr>
          <w:b/>
          <w:color w:val="0F172A"/>
          <w:sz w:val="36"/>
        </w:rPr>
        <w:t>12. Frontend Component Diagram</w:t>
      </w:r>
    </w:p>
    <w:p w14:paraId="3A43051E" w14:textId="77777777" w:rsidR="006342C0" w:rsidRDefault="00000000" w:rsidP="00024B62">
      <w:pPr>
        <w:spacing w:before="200" w:after="80"/>
        <w:jc w:val="both"/>
      </w:pPr>
      <w:r>
        <w:rPr>
          <w:b/>
          <w:color w:val="2563EB"/>
          <w:sz w:val="21"/>
        </w:rPr>
        <w:t>Architectural Blueprint: React Component Hierarchy &amp; Modal Subsystem Map</w:t>
      </w:r>
    </w:p>
    <w:tbl>
      <w:tblPr>
        <w:tblW w:w="0" w:type="auto"/>
        <w:jc w:val="center"/>
        <w:tblLook w:val="04A0" w:firstRow="1" w:lastRow="0" w:firstColumn="1" w:lastColumn="0" w:noHBand="0" w:noVBand="1"/>
      </w:tblPr>
      <w:tblGrid>
        <w:gridCol w:w="11120"/>
      </w:tblGrid>
      <w:tr w:rsidR="006342C0" w14:paraId="783D84AC"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38282C70" w14:textId="285C1365" w:rsidR="006342C0" w:rsidRDefault="00605C6B" w:rsidP="00605C6B">
            <w:pPr>
              <w:spacing w:before="40" w:after="40"/>
              <w:jc w:val="center"/>
            </w:pPr>
            <w:r w:rsidRPr="00605C6B">
              <w:drawing>
                <wp:inline distT="0" distB="0" distL="0" distR="0" wp14:anchorId="6F60BF7D" wp14:editId="6D9F0848">
                  <wp:extent cx="6858000" cy="2935605"/>
                  <wp:effectExtent l="0" t="0" r="0" b="0"/>
                  <wp:docPr id="66701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11749" name=""/>
                          <pic:cNvPicPr/>
                        </pic:nvPicPr>
                        <pic:blipFill>
                          <a:blip r:embed="rId7"/>
                          <a:stretch>
                            <a:fillRect/>
                          </a:stretch>
                        </pic:blipFill>
                        <pic:spPr>
                          <a:xfrm>
                            <a:off x="0" y="0"/>
                            <a:ext cx="6858000" cy="2935605"/>
                          </a:xfrm>
                          <a:prstGeom prst="rect">
                            <a:avLst/>
                          </a:prstGeom>
                        </pic:spPr>
                      </pic:pic>
                    </a:graphicData>
                  </a:graphic>
                </wp:inline>
              </w:drawing>
            </w:r>
          </w:p>
        </w:tc>
      </w:tr>
    </w:tbl>
    <w:p w14:paraId="6B17BF54" w14:textId="77777777" w:rsidR="006342C0" w:rsidRDefault="006342C0" w:rsidP="00024B62">
      <w:pPr>
        <w:spacing w:after="80"/>
        <w:jc w:val="both"/>
      </w:pPr>
    </w:p>
    <w:p w14:paraId="0913FBAB" w14:textId="77777777" w:rsidR="006342C0" w:rsidRDefault="00000000" w:rsidP="00024B62">
      <w:pPr>
        <w:spacing w:after="120"/>
        <w:jc w:val="both"/>
      </w:pPr>
      <w:r>
        <w:t>The component hierarchy map highlights how modal subsystems (HraCalculatorModal, CapitalGainsCalculator, AdvanceTaxPlanner, ExportModal) are cleanly decoupled from main section layouts, mounting conditionally to keep the DOM lightweight.</w:t>
      </w:r>
    </w:p>
    <w:p w14:paraId="5EAA963A" w14:textId="77777777" w:rsidR="006342C0" w:rsidRDefault="00000000" w:rsidP="00024B62">
      <w:pPr>
        <w:keepNext/>
        <w:spacing w:before="440" w:after="160"/>
        <w:jc w:val="both"/>
      </w:pPr>
      <w:r>
        <w:rPr>
          <w:b/>
          <w:color w:val="0F172A"/>
          <w:sz w:val="36"/>
        </w:rPr>
        <w:t>13. Frontend Component Mechanics &amp; State Lifecycle</w:t>
      </w:r>
    </w:p>
    <w:p w14:paraId="5152175F" w14:textId="77777777" w:rsidR="006342C0" w:rsidRDefault="00000000" w:rsidP="00024B62">
      <w:pPr>
        <w:spacing w:after="120"/>
        <w:jc w:val="both"/>
      </w:pPr>
      <w:r>
        <w:t>The frontend architecture leverages React 19's state reconciliation model to deliver high-performance user interactions without unnecessary DOM re-renders. Context providers (AuthContext and ThemeContext) inject authentication credentials and visual styling tokens into the top-level application shell (App.tsx). A custom navigation guard (ProtectedRoute) evaluates the current authentication state; if session credentials are resolving from IndexedDB, a full-screen loading state is rendered to prevent unauthenticated flash-of-content (FOUC).</w:t>
      </w:r>
    </w:p>
    <w:p w14:paraId="55576B5B" w14:textId="77777777" w:rsidR="006342C0" w:rsidRDefault="00000000" w:rsidP="00024B62">
      <w:pPr>
        <w:spacing w:after="120"/>
        <w:jc w:val="both"/>
      </w:pPr>
      <w:r>
        <w:t xml:space="preserve">The primary application view (Dashboard.tsx) acts as an operational controller. State within the dashboard tracks four primary parameters: active navigation tab, selected monthly filter (formatted as YYYY-MM), active financial year selection (such as 2024-25), and active household membership data. When a user switches navigation tabs or updates </w:t>
      </w:r>
      <w:r>
        <w:lastRenderedPageBreak/>
        <w:t>the month selector, the dashboard passes updated props to active child section components, triggering targeted data fetches through the Firestore database adapter (db.ts).</w:t>
      </w:r>
    </w:p>
    <w:p w14:paraId="15BE65B7" w14:textId="77777777" w:rsidR="006342C0" w:rsidRDefault="00000000" w:rsidP="00024B62">
      <w:pPr>
        <w:spacing w:after="120"/>
        <w:jc w:val="both"/>
      </w:pPr>
      <w:r>
        <w:t>Child section components isolate domain-specific state. For example, ExpenseSection.tsx maintains local states for transaction ledgers, category filters, payment mode toggles, and modal visibility flags. Modal dialogs, such as ExportModal and HraCalculatorModal, mount dynamically when activated, keeping the core DOM tree lightweight and responsive.</w:t>
      </w:r>
    </w:p>
    <w:p w14:paraId="4450E749" w14:textId="77777777" w:rsidR="006342C0" w:rsidRDefault="00000000" w:rsidP="00024B62">
      <w:pPr>
        <w:keepNext/>
        <w:spacing w:before="440" w:after="160"/>
        <w:jc w:val="both"/>
      </w:pPr>
      <w:r>
        <w:rPr>
          <w:b/>
          <w:color w:val="0F172A"/>
          <w:sz w:val="36"/>
        </w:rPr>
        <w:t>14. Backend Architecture &amp; Serverless Execution Topology</w:t>
      </w:r>
    </w:p>
    <w:p w14:paraId="6EC5B222" w14:textId="77777777" w:rsidR="006342C0" w:rsidRDefault="00000000" w:rsidP="00024B62">
      <w:pPr>
        <w:spacing w:after="120"/>
        <w:jc w:val="both"/>
      </w:pPr>
      <w:r>
        <w:t>The backend architecture is engineered for multi-platform deployment versatility. The system can operate as a full-stack Node.js Express server (server.ts), a Vercel Serverless Function (api/scan-receipt.ts), or a Cloudflare Pages Function (functions/api/scan-receipt.ts).</w:t>
      </w:r>
    </w:p>
    <w:p w14:paraId="314FC1A8" w14:textId="77777777" w:rsidR="006342C0" w:rsidRDefault="00000000" w:rsidP="00024B62">
      <w:pPr>
        <w:spacing w:after="120"/>
        <w:jc w:val="both"/>
      </w:pPr>
      <w:r>
        <w:t>In the Express implementation, the backend configures JSON body parsing with a 25MB payload limit to accommodate high-resolution image uploads. In development mode, the server initializes Vite in middleware mode (createViteServer), enabling unified hot module replacement on port 3000. In production mode, the server serves static pre-compiled client assets from the dist/ build folder and fallbacks non-API routes to dist/index.html.</w:t>
      </w:r>
    </w:p>
    <w:p w14:paraId="5BC514E2" w14:textId="77777777" w:rsidR="006342C0" w:rsidRDefault="00000000" w:rsidP="00024B62">
      <w:pPr>
        <w:spacing w:after="120"/>
        <w:jc w:val="both"/>
      </w:pPr>
      <w:r>
        <w:t>AI receipt processing is encapsulated in the server API route /api/scan-receipt. The endpoint extracts Base64-encoded image payloads, validates server API key environment variables, and dispatches multimodal requests to Google Gemini AI models.</w:t>
      </w:r>
    </w:p>
    <w:p w14:paraId="2EA72F30" w14:textId="77777777" w:rsidR="00024B62" w:rsidRDefault="00024B62" w:rsidP="00024B62">
      <w:pPr>
        <w:spacing w:after="120"/>
        <w:jc w:val="both"/>
      </w:pPr>
    </w:p>
    <w:p w14:paraId="42C35F45" w14:textId="77777777" w:rsidR="00024B62" w:rsidRDefault="00024B62" w:rsidP="00024B62">
      <w:pPr>
        <w:spacing w:after="120"/>
        <w:jc w:val="both"/>
      </w:pPr>
    </w:p>
    <w:p w14:paraId="6CAC43CE" w14:textId="77777777" w:rsidR="00024B62" w:rsidRDefault="00024B62" w:rsidP="00024B62">
      <w:pPr>
        <w:spacing w:after="120"/>
        <w:jc w:val="both"/>
      </w:pPr>
    </w:p>
    <w:p w14:paraId="78FB6462" w14:textId="77777777" w:rsidR="00024B62" w:rsidRDefault="00024B62" w:rsidP="00024B62">
      <w:pPr>
        <w:spacing w:after="120"/>
        <w:jc w:val="both"/>
      </w:pPr>
    </w:p>
    <w:p w14:paraId="3F8708E5" w14:textId="77777777" w:rsidR="00024B62" w:rsidRDefault="00024B62" w:rsidP="00024B62">
      <w:pPr>
        <w:spacing w:after="120"/>
        <w:jc w:val="both"/>
      </w:pPr>
    </w:p>
    <w:p w14:paraId="05438E4C" w14:textId="77777777" w:rsidR="00024B62" w:rsidRDefault="00024B62" w:rsidP="00024B62">
      <w:pPr>
        <w:spacing w:after="120"/>
        <w:jc w:val="both"/>
      </w:pPr>
    </w:p>
    <w:p w14:paraId="7B82467F" w14:textId="77777777" w:rsidR="00024B62" w:rsidRDefault="00024B62" w:rsidP="00024B62">
      <w:pPr>
        <w:spacing w:after="120"/>
        <w:jc w:val="both"/>
      </w:pPr>
    </w:p>
    <w:p w14:paraId="155CF687" w14:textId="77777777" w:rsidR="00024B62" w:rsidRDefault="00024B62" w:rsidP="00024B62">
      <w:pPr>
        <w:spacing w:after="120"/>
        <w:jc w:val="both"/>
      </w:pPr>
    </w:p>
    <w:p w14:paraId="4E05D975" w14:textId="77777777" w:rsidR="00024B62" w:rsidRDefault="00024B62" w:rsidP="00024B62">
      <w:pPr>
        <w:spacing w:after="120"/>
        <w:jc w:val="both"/>
      </w:pPr>
    </w:p>
    <w:p w14:paraId="743F4855" w14:textId="77777777" w:rsidR="00024B62" w:rsidRDefault="00024B62" w:rsidP="00024B62">
      <w:pPr>
        <w:spacing w:after="120"/>
        <w:jc w:val="both"/>
      </w:pPr>
    </w:p>
    <w:p w14:paraId="7C04404D" w14:textId="77777777" w:rsidR="00024B62" w:rsidRDefault="00024B62" w:rsidP="00024B62">
      <w:pPr>
        <w:spacing w:after="120"/>
        <w:jc w:val="both"/>
      </w:pPr>
    </w:p>
    <w:p w14:paraId="57ABADB7" w14:textId="77777777" w:rsidR="00024B62" w:rsidRDefault="00024B62" w:rsidP="00024B62">
      <w:pPr>
        <w:spacing w:after="120"/>
        <w:jc w:val="both"/>
      </w:pPr>
    </w:p>
    <w:p w14:paraId="1BF86F13" w14:textId="77777777" w:rsidR="00024B62" w:rsidRDefault="00024B62" w:rsidP="00024B62">
      <w:pPr>
        <w:spacing w:after="120"/>
        <w:jc w:val="both"/>
      </w:pPr>
    </w:p>
    <w:p w14:paraId="70BC1033" w14:textId="77777777" w:rsidR="00024B62" w:rsidRDefault="00024B62" w:rsidP="00024B62">
      <w:pPr>
        <w:spacing w:after="120"/>
        <w:jc w:val="both"/>
      </w:pPr>
    </w:p>
    <w:p w14:paraId="4B2E9610" w14:textId="77777777" w:rsidR="00024B62" w:rsidRDefault="00024B62" w:rsidP="00024B62">
      <w:pPr>
        <w:spacing w:after="120"/>
        <w:jc w:val="both"/>
      </w:pPr>
    </w:p>
    <w:p w14:paraId="09FB66D9" w14:textId="77777777" w:rsidR="00024B62" w:rsidRDefault="00024B62" w:rsidP="00024B62">
      <w:pPr>
        <w:spacing w:after="120"/>
        <w:jc w:val="both"/>
      </w:pPr>
    </w:p>
    <w:p w14:paraId="32BF0D8D" w14:textId="77777777" w:rsidR="006342C0" w:rsidRDefault="00000000" w:rsidP="00024B62">
      <w:pPr>
        <w:keepNext/>
        <w:spacing w:before="440" w:after="160"/>
        <w:jc w:val="both"/>
      </w:pPr>
      <w:r>
        <w:rPr>
          <w:b/>
          <w:color w:val="0F172A"/>
          <w:sz w:val="36"/>
        </w:rPr>
        <w:lastRenderedPageBreak/>
        <w:t>15. Backend Request Lifecycle &amp; Multimodal AI Sequence Flow</w:t>
      </w:r>
    </w:p>
    <w:p w14:paraId="66779FD4" w14:textId="77777777" w:rsidR="006342C0" w:rsidRDefault="00000000" w:rsidP="00024B62">
      <w:pPr>
        <w:spacing w:before="200" w:after="80"/>
        <w:jc w:val="both"/>
      </w:pPr>
      <w:r>
        <w:rPr>
          <w:b/>
          <w:color w:val="2563EB"/>
          <w:sz w:val="21"/>
        </w:rPr>
        <w:t>Architectural Blueprint: Sequence Flow for AI Multimodal Receipt Vision Processing</w:t>
      </w:r>
    </w:p>
    <w:tbl>
      <w:tblPr>
        <w:tblW w:w="0" w:type="auto"/>
        <w:jc w:val="center"/>
        <w:tblLook w:val="04A0" w:firstRow="1" w:lastRow="0" w:firstColumn="1" w:lastColumn="0" w:noHBand="0" w:noVBand="1"/>
      </w:tblPr>
      <w:tblGrid>
        <w:gridCol w:w="9360"/>
      </w:tblGrid>
      <w:tr w:rsidR="006342C0" w14:paraId="036D0EF6"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163B7E68" w14:textId="186C75C9" w:rsidR="006342C0" w:rsidRDefault="00605C6B" w:rsidP="00605C6B">
            <w:pPr>
              <w:spacing w:before="40" w:after="40"/>
              <w:jc w:val="center"/>
            </w:pPr>
            <w:r w:rsidRPr="00605C6B">
              <w:drawing>
                <wp:inline distT="0" distB="0" distL="0" distR="0" wp14:anchorId="13EF5C31" wp14:editId="642684A5">
                  <wp:extent cx="5540013" cy="7942997"/>
                  <wp:effectExtent l="0" t="0" r="3810" b="1270"/>
                  <wp:docPr id="129469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91105" name=""/>
                          <pic:cNvPicPr/>
                        </pic:nvPicPr>
                        <pic:blipFill>
                          <a:blip r:embed="rId8"/>
                          <a:stretch>
                            <a:fillRect/>
                          </a:stretch>
                        </pic:blipFill>
                        <pic:spPr>
                          <a:xfrm>
                            <a:off x="0" y="0"/>
                            <a:ext cx="5607329" cy="8039512"/>
                          </a:xfrm>
                          <a:prstGeom prst="rect">
                            <a:avLst/>
                          </a:prstGeom>
                        </pic:spPr>
                      </pic:pic>
                    </a:graphicData>
                  </a:graphic>
                </wp:inline>
              </w:drawing>
            </w:r>
          </w:p>
        </w:tc>
      </w:tr>
    </w:tbl>
    <w:p w14:paraId="09E3A92B" w14:textId="77777777" w:rsidR="006342C0" w:rsidRDefault="006342C0" w:rsidP="00024B62">
      <w:pPr>
        <w:spacing w:after="80"/>
        <w:jc w:val="both"/>
      </w:pPr>
    </w:p>
    <w:p w14:paraId="7DDD9A21" w14:textId="77777777" w:rsidR="006342C0" w:rsidRDefault="00000000" w:rsidP="00024B62">
      <w:pPr>
        <w:spacing w:after="120"/>
        <w:jc w:val="both"/>
      </w:pPr>
      <w:r>
        <w:lastRenderedPageBreak/>
        <w:t>The request sequence flow details the multi-tier error recovery built into the receipt scanning pipeline. If candidate models encounter transient HTTP 503 or 429 service spikes, an automated retry loop waits 800ms before falling back to alternative models.</w:t>
      </w:r>
    </w:p>
    <w:p w14:paraId="396ED714" w14:textId="77777777" w:rsidR="006342C0" w:rsidRDefault="00000000" w:rsidP="00024B62">
      <w:pPr>
        <w:keepNext/>
        <w:spacing w:before="440" w:after="160"/>
        <w:jc w:val="both"/>
      </w:pPr>
      <w:r>
        <w:rPr>
          <w:b/>
          <w:color w:val="0F172A"/>
          <w:sz w:val="36"/>
        </w:rPr>
        <w:t>16. Backend Service Analysis &amp; Candidate Model Fallback Topology</w:t>
      </w:r>
    </w:p>
    <w:p w14:paraId="6C3DF41A" w14:textId="77777777" w:rsidR="006342C0" w:rsidRDefault="00000000" w:rsidP="00024B62">
      <w:pPr>
        <w:spacing w:after="120"/>
        <w:jc w:val="both"/>
      </w:pPr>
      <w:r>
        <w:t>To ensure high availability in production environments, the receipt scanning endpoint (/api/scan-receipt) implements a candidate model retry loop across four Google Gemini AI models: gemini-2.5-flash, gemini-flash-latest, gemini-3.7-flash, and gemini-2.5-flash-lite. For each candidate model, the server makes up to two execution attempts. If an attempt encounters a transient error (such as HTTP 503 high demand or HTTP 429 rate limiting), the execution sleeps for 800ms before retrying. If both attempts fail, the pipeline seamlessly advances to the next candidate model.</w:t>
      </w:r>
    </w:p>
    <w:p w14:paraId="1FCA817C" w14:textId="77777777" w:rsidR="006342C0" w:rsidRDefault="00000000" w:rsidP="00024B62">
      <w:pPr>
        <w:spacing w:after="120"/>
        <w:jc w:val="both"/>
      </w:pPr>
      <w:r>
        <w:t>To guarantee data determinism, requests pass a strict JSON schema configuration (responseSchema) to Google's @google/genai SDK. The schema mandates that the AI response must be a JSON object containing exactly four required keys: amount (number), date (string formatted as YYYY-MM-DD), merchant (string vendor name), and category (string expense classification). This schema enforcement eliminates non-deterministic natural language formatting, ensuring clean data ingestion on the client.</w:t>
      </w:r>
    </w:p>
    <w:p w14:paraId="36D62539" w14:textId="77777777" w:rsidR="006342C0" w:rsidRDefault="00000000" w:rsidP="00024B62">
      <w:pPr>
        <w:keepNext/>
        <w:spacing w:before="440" w:after="160"/>
        <w:jc w:val="both"/>
      </w:pPr>
      <w:r>
        <w:rPr>
          <w:b/>
          <w:color w:val="0F172A"/>
          <w:sz w:val="36"/>
        </w:rPr>
        <w:t>17. Database Architecture &amp; Firestore Schema Design</w:t>
      </w:r>
    </w:p>
    <w:p w14:paraId="505ED7DE" w14:textId="77777777" w:rsidR="006342C0" w:rsidRDefault="00000000" w:rsidP="00024B62">
      <w:pPr>
        <w:spacing w:after="120"/>
        <w:jc w:val="both"/>
      </w:pPr>
      <w:r>
        <w:t>The database architecture is built on Cloud Firestore NoSQL document store. Data is organized into 13 top-level document collections:</w:t>
      </w:r>
    </w:p>
    <w:tbl>
      <w:tblPr>
        <w:tblW w:w="0" w:type="auto"/>
        <w:jc w:val="center"/>
        <w:tblLook w:val="04A0" w:firstRow="1" w:lastRow="0" w:firstColumn="1" w:lastColumn="0" w:noHBand="0" w:noVBand="1"/>
      </w:tblPr>
      <w:tblGrid>
        <w:gridCol w:w="2016"/>
        <w:gridCol w:w="1872"/>
        <w:gridCol w:w="3587"/>
        <w:gridCol w:w="2160"/>
      </w:tblGrid>
      <w:tr w:rsidR="006342C0" w14:paraId="5F8491DD" w14:textId="77777777">
        <w:trPr>
          <w:jc w:val="center"/>
        </w:trPr>
        <w:tc>
          <w:tcPr>
            <w:tcW w:w="2016" w:type="dxa"/>
            <w:shd w:val="clear" w:color="auto" w:fill="0F172A"/>
            <w:tcMar>
              <w:top w:w="100" w:type="dxa"/>
              <w:left w:w="120" w:type="dxa"/>
              <w:bottom w:w="100" w:type="dxa"/>
              <w:right w:w="120" w:type="dxa"/>
            </w:tcMar>
          </w:tcPr>
          <w:p w14:paraId="618C4985" w14:textId="77777777" w:rsidR="006342C0" w:rsidRDefault="00000000" w:rsidP="00024B62">
            <w:pPr>
              <w:jc w:val="both"/>
            </w:pPr>
            <w:r>
              <w:rPr>
                <w:b/>
                <w:color w:val="FFFFFF"/>
                <w:sz w:val="19"/>
              </w:rPr>
              <w:t>Collection Name</w:t>
            </w:r>
          </w:p>
        </w:tc>
        <w:tc>
          <w:tcPr>
            <w:tcW w:w="1872" w:type="dxa"/>
            <w:shd w:val="clear" w:color="auto" w:fill="0F172A"/>
            <w:tcMar>
              <w:top w:w="100" w:type="dxa"/>
              <w:left w:w="120" w:type="dxa"/>
              <w:bottom w:w="100" w:type="dxa"/>
              <w:right w:w="120" w:type="dxa"/>
            </w:tcMar>
          </w:tcPr>
          <w:p w14:paraId="5DED6668" w14:textId="77777777" w:rsidR="006342C0" w:rsidRDefault="00000000" w:rsidP="00024B62">
            <w:pPr>
              <w:jc w:val="both"/>
            </w:pPr>
            <w:r>
              <w:rPr>
                <w:b/>
                <w:color w:val="FFFFFF"/>
                <w:sz w:val="19"/>
              </w:rPr>
              <w:t>Primary Keys &amp; Indexes</w:t>
            </w:r>
          </w:p>
        </w:tc>
        <w:tc>
          <w:tcPr>
            <w:tcW w:w="3312" w:type="dxa"/>
            <w:shd w:val="clear" w:color="auto" w:fill="0F172A"/>
            <w:tcMar>
              <w:top w:w="100" w:type="dxa"/>
              <w:left w:w="120" w:type="dxa"/>
              <w:bottom w:w="100" w:type="dxa"/>
              <w:right w:w="120" w:type="dxa"/>
            </w:tcMar>
          </w:tcPr>
          <w:p w14:paraId="777E7D9E" w14:textId="77777777" w:rsidR="006342C0" w:rsidRDefault="00000000" w:rsidP="00024B62">
            <w:pPr>
              <w:jc w:val="both"/>
            </w:pPr>
            <w:r>
              <w:rPr>
                <w:b/>
                <w:color w:val="FFFFFF"/>
                <w:sz w:val="19"/>
              </w:rPr>
              <w:t>Document Payload Fields</w:t>
            </w:r>
          </w:p>
        </w:tc>
        <w:tc>
          <w:tcPr>
            <w:tcW w:w="2160" w:type="dxa"/>
            <w:shd w:val="clear" w:color="auto" w:fill="0F172A"/>
            <w:tcMar>
              <w:top w:w="100" w:type="dxa"/>
              <w:left w:w="120" w:type="dxa"/>
              <w:bottom w:w="100" w:type="dxa"/>
              <w:right w:w="120" w:type="dxa"/>
            </w:tcMar>
          </w:tcPr>
          <w:p w14:paraId="4AA60E6F" w14:textId="77777777" w:rsidR="006342C0" w:rsidRDefault="00000000" w:rsidP="00024B62">
            <w:pPr>
              <w:jc w:val="both"/>
            </w:pPr>
            <w:r>
              <w:rPr>
                <w:b/>
                <w:color w:val="FFFFFF"/>
                <w:sz w:val="19"/>
              </w:rPr>
              <w:t>Scoping &amp; Description</w:t>
            </w:r>
          </w:p>
        </w:tc>
      </w:tr>
      <w:tr w:rsidR="006342C0" w14:paraId="75A77C26" w14:textId="77777777">
        <w:trPr>
          <w:jc w:val="center"/>
        </w:trPr>
        <w:tc>
          <w:tcPr>
            <w:tcW w:w="2016" w:type="dxa"/>
            <w:shd w:val="clear" w:color="auto" w:fill="FFFFFF"/>
            <w:tcMar>
              <w:top w:w="80" w:type="dxa"/>
              <w:left w:w="120" w:type="dxa"/>
              <w:bottom w:w="80" w:type="dxa"/>
              <w:right w:w="120" w:type="dxa"/>
            </w:tcMar>
          </w:tcPr>
          <w:p w14:paraId="7BDCA772" w14:textId="77777777" w:rsidR="006342C0" w:rsidRDefault="00000000" w:rsidP="00024B62">
            <w:pPr>
              <w:jc w:val="both"/>
            </w:pPr>
            <w:r>
              <w:rPr>
                <w:sz w:val="18"/>
              </w:rPr>
              <w:t>categories</w:t>
            </w:r>
          </w:p>
        </w:tc>
        <w:tc>
          <w:tcPr>
            <w:tcW w:w="1872" w:type="dxa"/>
            <w:shd w:val="clear" w:color="auto" w:fill="FFFFFF"/>
            <w:tcMar>
              <w:top w:w="80" w:type="dxa"/>
              <w:left w:w="120" w:type="dxa"/>
              <w:bottom w:w="80" w:type="dxa"/>
              <w:right w:w="120" w:type="dxa"/>
            </w:tcMar>
          </w:tcPr>
          <w:p w14:paraId="5B10AA49" w14:textId="77777777" w:rsidR="006342C0" w:rsidRDefault="00000000" w:rsidP="00024B62">
            <w:pPr>
              <w:jc w:val="both"/>
            </w:pPr>
            <w:r>
              <w:rPr>
                <w:sz w:val="18"/>
              </w:rPr>
              <w:t>id, user_id</w:t>
            </w:r>
          </w:p>
        </w:tc>
        <w:tc>
          <w:tcPr>
            <w:tcW w:w="3312" w:type="dxa"/>
            <w:shd w:val="clear" w:color="auto" w:fill="FFFFFF"/>
            <w:tcMar>
              <w:top w:w="80" w:type="dxa"/>
              <w:left w:w="120" w:type="dxa"/>
              <w:bottom w:w="80" w:type="dxa"/>
              <w:right w:w="120" w:type="dxa"/>
            </w:tcMar>
          </w:tcPr>
          <w:p w14:paraId="2961A5B0" w14:textId="77777777" w:rsidR="006342C0" w:rsidRDefault="00000000" w:rsidP="00024B62">
            <w:pPr>
              <w:jc w:val="both"/>
            </w:pPr>
            <w:r>
              <w:rPr>
                <w:sz w:val="18"/>
              </w:rPr>
              <w:t>name, type ('fixed'|'custom'), is_default, user_id</w:t>
            </w:r>
          </w:p>
        </w:tc>
        <w:tc>
          <w:tcPr>
            <w:tcW w:w="2160" w:type="dxa"/>
            <w:shd w:val="clear" w:color="auto" w:fill="FFFFFF"/>
            <w:tcMar>
              <w:top w:w="80" w:type="dxa"/>
              <w:left w:w="120" w:type="dxa"/>
              <w:bottom w:w="80" w:type="dxa"/>
              <w:right w:w="120" w:type="dxa"/>
            </w:tcMar>
          </w:tcPr>
          <w:p w14:paraId="221E0B62" w14:textId="77777777" w:rsidR="006342C0" w:rsidRDefault="00000000" w:rsidP="00024B62">
            <w:pPr>
              <w:jc w:val="both"/>
            </w:pPr>
            <w:r>
              <w:rPr>
                <w:sz w:val="18"/>
              </w:rPr>
              <w:t>Global default categories + user custom categories.</w:t>
            </w:r>
          </w:p>
        </w:tc>
      </w:tr>
      <w:tr w:rsidR="006342C0" w14:paraId="648C055E" w14:textId="77777777">
        <w:trPr>
          <w:jc w:val="center"/>
        </w:trPr>
        <w:tc>
          <w:tcPr>
            <w:tcW w:w="2016" w:type="dxa"/>
            <w:shd w:val="clear" w:color="auto" w:fill="F8FAFC"/>
            <w:tcMar>
              <w:top w:w="80" w:type="dxa"/>
              <w:left w:w="120" w:type="dxa"/>
              <w:bottom w:w="80" w:type="dxa"/>
              <w:right w:w="120" w:type="dxa"/>
            </w:tcMar>
          </w:tcPr>
          <w:p w14:paraId="3552BDEF" w14:textId="77777777" w:rsidR="006342C0" w:rsidRDefault="00000000" w:rsidP="00024B62">
            <w:pPr>
              <w:jc w:val="both"/>
            </w:pPr>
            <w:r>
              <w:rPr>
                <w:sz w:val="18"/>
              </w:rPr>
              <w:t>income_entries</w:t>
            </w:r>
          </w:p>
        </w:tc>
        <w:tc>
          <w:tcPr>
            <w:tcW w:w="1872" w:type="dxa"/>
            <w:shd w:val="clear" w:color="auto" w:fill="F8FAFC"/>
            <w:tcMar>
              <w:top w:w="80" w:type="dxa"/>
              <w:left w:w="120" w:type="dxa"/>
              <w:bottom w:w="80" w:type="dxa"/>
              <w:right w:w="120" w:type="dxa"/>
            </w:tcMar>
          </w:tcPr>
          <w:p w14:paraId="424D44AE" w14:textId="77777777" w:rsidR="006342C0" w:rsidRDefault="00000000" w:rsidP="00024B62">
            <w:pPr>
              <w:jc w:val="both"/>
            </w:pPr>
            <w:r>
              <w:rPr>
                <w:sz w:val="18"/>
              </w:rPr>
              <w:t>id, user_id, household_id, month</w:t>
            </w:r>
          </w:p>
        </w:tc>
        <w:tc>
          <w:tcPr>
            <w:tcW w:w="3312" w:type="dxa"/>
            <w:shd w:val="clear" w:color="auto" w:fill="F8FAFC"/>
            <w:tcMar>
              <w:top w:w="80" w:type="dxa"/>
              <w:left w:w="120" w:type="dxa"/>
              <w:bottom w:w="80" w:type="dxa"/>
              <w:right w:w="120" w:type="dxa"/>
            </w:tcMar>
          </w:tcPr>
          <w:p w14:paraId="29508C4C" w14:textId="77777777" w:rsidR="006342C0" w:rsidRDefault="00000000" w:rsidP="00024B62">
            <w:pPr>
              <w:jc w:val="both"/>
            </w:pPr>
            <w:r>
              <w:rPr>
                <w:sz w:val="18"/>
              </w:rPr>
              <w:t>month (YYYY-MM), basic, hra, special_allowance, bonus, epf, pt, tds, net_credited</w:t>
            </w:r>
          </w:p>
        </w:tc>
        <w:tc>
          <w:tcPr>
            <w:tcW w:w="2160" w:type="dxa"/>
            <w:shd w:val="clear" w:color="auto" w:fill="F8FAFC"/>
            <w:tcMar>
              <w:top w:w="80" w:type="dxa"/>
              <w:left w:w="120" w:type="dxa"/>
              <w:bottom w:w="80" w:type="dxa"/>
              <w:right w:w="120" w:type="dxa"/>
            </w:tcMar>
          </w:tcPr>
          <w:p w14:paraId="12230539" w14:textId="77777777" w:rsidR="006342C0" w:rsidRDefault="00000000" w:rsidP="00024B62">
            <w:pPr>
              <w:jc w:val="both"/>
            </w:pPr>
            <w:r>
              <w:rPr>
                <w:sz w:val="18"/>
              </w:rPr>
              <w:t>Dual-scoped monthly income records.</w:t>
            </w:r>
          </w:p>
        </w:tc>
      </w:tr>
      <w:tr w:rsidR="006342C0" w14:paraId="02CA586A" w14:textId="77777777">
        <w:trPr>
          <w:jc w:val="center"/>
        </w:trPr>
        <w:tc>
          <w:tcPr>
            <w:tcW w:w="2016" w:type="dxa"/>
            <w:shd w:val="clear" w:color="auto" w:fill="FFFFFF"/>
            <w:tcMar>
              <w:top w:w="80" w:type="dxa"/>
              <w:left w:w="120" w:type="dxa"/>
              <w:bottom w:w="80" w:type="dxa"/>
              <w:right w:w="120" w:type="dxa"/>
            </w:tcMar>
          </w:tcPr>
          <w:p w14:paraId="6AB6C0AF" w14:textId="77777777" w:rsidR="006342C0" w:rsidRDefault="00000000" w:rsidP="00024B62">
            <w:pPr>
              <w:jc w:val="both"/>
            </w:pPr>
            <w:r>
              <w:rPr>
                <w:sz w:val="18"/>
              </w:rPr>
              <w:t>transactions</w:t>
            </w:r>
          </w:p>
        </w:tc>
        <w:tc>
          <w:tcPr>
            <w:tcW w:w="1872" w:type="dxa"/>
            <w:shd w:val="clear" w:color="auto" w:fill="FFFFFF"/>
            <w:tcMar>
              <w:top w:w="80" w:type="dxa"/>
              <w:left w:w="120" w:type="dxa"/>
              <w:bottom w:w="80" w:type="dxa"/>
              <w:right w:w="120" w:type="dxa"/>
            </w:tcMar>
          </w:tcPr>
          <w:p w14:paraId="000AFC1B" w14:textId="77777777" w:rsidR="006342C0" w:rsidRDefault="00000000" w:rsidP="00024B62">
            <w:pPr>
              <w:jc w:val="both"/>
            </w:pPr>
            <w:r>
              <w:rPr>
                <w:sz w:val="18"/>
              </w:rPr>
              <w:t>id, user_id, household_id, date</w:t>
            </w:r>
          </w:p>
        </w:tc>
        <w:tc>
          <w:tcPr>
            <w:tcW w:w="3312" w:type="dxa"/>
            <w:shd w:val="clear" w:color="auto" w:fill="FFFFFF"/>
            <w:tcMar>
              <w:top w:w="80" w:type="dxa"/>
              <w:left w:w="120" w:type="dxa"/>
              <w:bottom w:w="80" w:type="dxa"/>
              <w:right w:w="120" w:type="dxa"/>
            </w:tcMar>
          </w:tcPr>
          <w:p w14:paraId="407634F5" w14:textId="77777777" w:rsidR="006342C0" w:rsidRDefault="00000000" w:rsidP="00024B62">
            <w:pPr>
              <w:jc w:val="both"/>
            </w:pPr>
            <w:r>
              <w:rPr>
                <w:sz w:val="18"/>
              </w:rPr>
              <w:t>category_id, amount, date (YYYY-MM-DD), note, payment_mode, source</w:t>
            </w:r>
          </w:p>
        </w:tc>
        <w:tc>
          <w:tcPr>
            <w:tcW w:w="2160" w:type="dxa"/>
            <w:shd w:val="clear" w:color="auto" w:fill="FFFFFF"/>
            <w:tcMar>
              <w:top w:w="80" w:type="dxa"/>
              <w:left w:w="120" w:type="dxa"/>
              <w:bottom w:w="80" w:type="dxa"/>
              <w:right w:w="120" w:type="dxa"/>
            </w:tcMar>
          </w:tcPr>
          <w:p w14:paraId="11DA67BC" w14:textId="77777777" w:rsidR="006342C0" w:rsidRDefault="00000000" w:rsidP="00024B62">
            <w:pPr>
              <w:jc w:val="both"/>
            </w:pPr>
            <w:r>
              <w:rPr>
                <w:sz w:val="18"/>
              </w:rPr>
              <w:t>Dual-scoped transaction expense ledger.</w:t>
            </w:r>
          </w:p>
        </w:tc>
      </w:tr>
      <w:tr w:rsidR="006342C0" w14:paraId="51480396" w14:textId="77777777">
        <w:trPr>
          <w:jc w:val="center"/>
        </w:trPr>
        <w:tc>
          <w:tcPr>
            <w:tcW w:w="2016" w:type="dxa"/>
            <w:shd w:val="clear" w:color="auto" w:fill="F8FAFC"/>
            <w:tcMar>
              <w:top w:w="80" w:type="dxa"/>
              <w:left w:w="120" w:type="dxa"/>
              <w:bottom w:w="80" w:type="dxa"/>
              <w:right w:w="120" w:type="dxa"/>
            </w:tcMar>
          </w:tcPr>
          <w:p w14:paraId="27AE8811" w14:textId="77777777" w:rsidR="006342C0" w:rsidRDefault="00000000" w:rsidP="00024B62">
            <w:pPr>
              <w:jc w:val="both"/>
            </w:pPr>
            <w:r>
              <w:rPr>
                <w:sz w:val="18"/>
              </w:rPr>
              <w:t>budgets</w:t>
            </w:r>
          </w:p>
        </w:tc>
        <w:tc>
          <w:tcPr>
            <w:tcW w:w="1872" w:type="dxa"/>
            <w:shd w:val="clear" w:color="auto" w:fill="F8FAFC"/>
            <w:tcMar>
              <w:top w:w="80" w:type="dxa"/>
              <w:left w:w="120" w:type="dxa"/>
              <w:bottom w:w="80" w:type="dxa"/>
              <w:right w:w="120" w:type="dxa"/>
            </w:tcMar>
          </w:tcPr>
          <w:p w14:paraId="6DA6B86F" w14:textId="77777777" w:rsidR="006342C0" w:rsidRDefault="00000000" w:rsidP="00024B62">
            <w:pPr>
              <w:jc w:val="both"/>
            </w:pPr>
            <w:r>
              <w:rPr>
                <w:sz w:val="18"/>
              </w:rPr>
              <w:t>id, user_id, household_id, month, category_id</w:t>
            </w:r>
          </w:p>
        </w:tc>
        <w:tc>
          <w:tcPr>
            <w:tcW w:w="3312" w:type="dxa"/>
            <w:shd w:val="clear" w:color="auto" w:fill="F8FAFC"/>
            <w:tcMar>
              <w:top w:w="80" w:type="dxa"/>
              <w:left w:w="120" w:type="dxa"/>
              <w:bottom w:w="80" w:type="dxa"/>
              <w:right w:w="120" w:type="dxa"/>
            </w:tcMar>
          </w:tcPr>
          <w:p w14:paraId="2FFE7D60" w14:textId="77777777" w:rsidR="006342C0" w:rsidRDefault="00000000" w:rsidP="00024B62">
            <w:pPr>
              <w:jc w:val="both"/>
            </w:pPr>
            <w:r>
              <w:rPr>
                <w:sz w:val="18"/>
              </w:rPr>
              <w:t>category_id, month (YYYY-MM), limit_amount</w:t>
            </w:r>
          </w:p>
        </w:tc>
        <w:tc>
          <w:tcPr>
            <w:tcW w:w="2160" w:type="dxa"/>
            <w:shd w:val="clear" w:color="auto" w:fill="F8FAFC"/>
            <w:tcMar>
              <w:top w:w="80" w:type="dxa"/>
              <w:left w:w="120" w:type="dxa"/>
              <w:bottom w:w="80" w:type="dxa"/>
              <w:right w:w="120" w:type="dxa"/>
            </w:tcMar>
          </w:tcPr>
          <w:p w14:paraId="511C99E0" w14:textId="77777777" w:rsidR="006342C0" w:rsidRDefault="00000000" w:rsidP="00024B62">
            <w:pPr>
              <w:jc w:val="both"/>
            </w:pPr>
            <w:r>
              <w:rPr>
                <w:sz w:val="18"/>
              </w:rPr>
              <w:t>Dual-scoped monthly category budget limits.</w:t>
            </w:r>
          </w:p>
        </w:tc>
      </w:tr>
      <w:tr w:rsidR="006342C0" w14:paraId="538B2E96" w14:textId="77777777">
        <w:trPr>
          <w:jc w:val="center"/>
        </w:trPr>
        <w:tc>
          <w:tcPr>
            <w:tcW w:w="2016" w:type="dxa"/>
            <w:shd w:val="clear" w:color="auto" w:fill="FFFFFF"/>
            <w:tcMar>
              <w:top w:w="80" w:type="dxa"/>
              <w:left w:w="120" w:type="dxa"/>
              <w:bottom w:w="80" w:type="dxa"/>
              <w:right w:w="120" w:type="dxa"/>
            </w:tcMar>
          </w:tcPr>
          <w:p w14:paraId="52BE69D5" w14:textId="77777777" w:rsidR="006342C0" w:rsidRDefault="00000000" w:rsidP="00024B62">
            <w:pPr>
              <w:jc w:val="both"/>
            </w:pPr>
            <w:r>
              <w:rPr>
                <w:sz w:val="18"/>
              </w:rPr>
              <w:t>recurring_rules</w:t>
            </w:r>
          </w:p>
        </w:tc>
        <w:tc>
          <w:tcPr>
            <w:tcW w:w="1872" w:type="dxa"/>
            <w:shd w:val="clear" w:color="auto" w:fill="FFFFFF"/>
            <w:tcMar>
              <w:top w:w="80" w:type="dxa"/>
              <w:left w:w="120" w:type="dxa"/>
              <w:bottom w:w="80" w:type="dxa"/>
              <w:right w:w="120" w:type="dxa"/>
            </w:tcMar>
          </w:tcPr>
          <w:p w14:paraId="6DEEF023" w14:textId="77777777" w:rsidR="006342C0" w:rsidRDefault="00000000" w:rsidP="00024B62">
            <w:pPr>
              <w:jc w:val="both"/>
            </w:pPr>
            <w:r>
              <w:rPr>
                <w:sz w:val="18"/>
              </w:rPr>
              <w:t>id, user_id, household_id, active</w:t>
            </w:r>
          </w:p>
        </w:tc>
        <w:tc>
          <w:tcPr>
            <w:tcW w:w="3312" w:type="dxa"/>
            <w:shd w:val="clear" w:color="auto" w:fill="FFFFFF"/>
            <w:tcMar>
              <w:top w:w="80" w:type="dxa"/>
              <w:left w:w="120" w:type="dxa"/>
              <w:bottom w:w="80" w:type="dxa"/>
              <w:right w:w="120" w:type="dxa"/>
            </w:tcMar>
          </w:tcPr>
          <w:p w14:paraId="027F4DCE" w14:textId="77777777" w:rsidR="006342C0" w:rsidRDefault="00000000" w:rsidP="00024B62">
            <w:pPr>
              <w:jc w:val="both"/>
            </w:pPr>
            <w:r>
              <w:rPr>
                <w:sz w:val="18"/>
              </w:rPr>
              <w:t>category_id, amount, frequency ('monthly'|'quarterly'|'yearly'), next_due_date, label, active</w:t>
            </w:r>
          </w:p>
        </w:tc>
        <w:tc>
          <w:tcPr>
            <w:tcW w:w="2160" w:type="dxa"/>
            <w:shd w:val="clear" w:color="auto" w:fill="FFFFFF"/>
            <w:tcMar>
              <w:top w:w="80" w:type="dxa"/>
              <w:left w:w="120" w:type="dxa"/>
              <w:bottom w:w="80" w:type="dxa"/>
              <w:right w:w="120" w:type="dxa"/>
            </w:tcMar>
          </w:tcPr>
          <w:p w14:paraId="68D87847" w14:textId="77777777" w:rsidR="006342C0" w:rsidRDefault="00000000" w:rsidP="00024B62">
            <w:pPr>
              <w:jc w:val="both"/>
            </w:pPr>
            <w:r>
              <w:rPr>
                <w:sz w:val="18"/>
              </w:rPr>
              <w:t>Dual-scoped recurring payment schedules.</w:t>
            </w:r>
          </w:p>
        </w:tc>
      </w:tr>
      <w:tr w:rsidR="006342C0" w14:paraId="4F05421B" w14:textId="77777777">
        <w:trPr>
          <w:jc w:val="center"/>
        </w:trPr>
        <w:tc>
          <w:tcPr>
            <w:tcW w:w="2016" w:type="dxa"/>
            <w:shd w:val="clear" w:color="auto" w:fill="F8FAFC"/>
            <w:tcMar>
              <w:top w:w="80" w:type="dxa"/>
              <w:left w:w="120" w:type="dxa"/>
              <w:bottom w:w="80" w:type="dxa"/>
              <w:right w:w="120" w:type="dxa"/>
            </w:tcMar>
          </w:tcPr>
          <w:p w14:paraId="1D870577" w14:textId="77777777" w:rsidR="006342C0" w:rsidRDefault="00000000" w:rsidP="00024B62">
            <w:pPr>
              <w:jc w:val="both"/>
            </w:pPr>
            <w:r>
              <w:rPr>
                <w:sz w:val="18"/>
              </w:rPr>
              <w:t>loans</w:t>
            </w:r>
          </w:p>
        </w:tc>
        <w:tc>
          <w:tcPr>
            <w:tcW w:w="1872" w:type="dxa"/>
            <w:shd w:val="clear" w:color="auto" w:fill="F8FAFC"/>
            <w:tcMar>
              <w:top w:w="80" w:type="dxa"/>
              <w:left w:w="120" w:type="dxa"/>
              <w:bottom w:w="80" w:type="dxa"/>
              <w:right w:w="120" w:type="dxa"/>
            </w:tcMar>
          </w:tcPr>
          <w:p w14:paraId="5FE958F5" w14:textId="77777777" w:rsidR="006342C0" w:rsidRDefault="00000000" w:rsidP="00024B62">
            <w:pPr>
              <w:jc w:val="both"/>
            </w:pPr>
            <w:r>
              <w:rPr>
                <w:sz w:val="18"/>
              </w:rPr>
              <w:t>id, user_id, household_id</w:t>
            </w:r>
          </w:p>
        </w:tc>
        <w:tc>
          <w:tcPr>
            <w:tcW w:w="3312" w:type="dxa"/>
            <w:shd w:val="clear" w:color="auto" w:fill="F8FAFC"/>
            <w:tcMar>
              <w:top w:w="80" w:type="dxa"/>
              <w:left w:w="120" w:type="dxa"/>
              <w:bottom w:w="80" w:type="dxa"/>
              <w:right w:w="120" w:type="dxa"/>
            </w:tcMar>
          </w:tcPr>
          <w:p w14:paraId="160687B9" w14:textId="77777777" w:rsidR="006342C0" w:rsidRDefault="00000000" w:rsidP="00024B62">
            <w:pPr>
              <w:jc w:val="both"/>
            </w:pPr>
            <w:r>
              <w:rPr>
                <w:sz w:val="18"/>
              </w:rPr>
              <w:t>principal, interest_rate, tenure_months, start_date, emi_amount</w:t>
            </w:r>
          </w:p>
        </w:tc>
        <w:tc>
          <w:tcPr>
            <w:tcW w:w="2160" w:type="dxa"/>
            <w:shd w:val="clear" w:color="auto" w:fill="F8FAFC"/>
            <w:tcMar>
              <w:top w:w="80" w:type="dxa"/>
              <w:left w:w="120" w:type="dxa"/>
              <w:bottom w:w="80" w:type="dxa"/>
              <w:right w:w="120" w:type="dxa"/>
            </w:tcMar>
          </w:tcPr>
          <w:p w14:paraId="13917A15" w14:textId="77777777" w:rsidR="006342C0" w:rsidRDefault="00000000" w:rsidP="00024B62">
            <w:pPr>
              <w:jc w:val="both"/>
            </w:pPr>
            <w:r>
              <w:rPr>
                <w:sz w:val="18"/>
              </w:rPr>
              <w:t>Dual-scoped principal loan contracts.</w:t>
            </w:r>
          </w:p>
        </w:tc>
      </w:tr>
      <w:tr w:rsidR="006342C0" w14:paraId="4AC8ED47" w14:textId="77777777">
        <w:trPr>
          <w:jc w:val="center"/>
        </w:trPr>
        <w:tc>
          <w:tcPr>
            <w:tcW w:w="2016" w:type="dxa"/>
            <w:shd w:val="clear" w:color="auto" w:fill="FFFFFF"/>
            <w:tcMar>
              <w:top w:w="80" w:type="dxa"/>
              <w:left w:w="120" w:type="dxa"/>
              <w:bottom w:w="80" w:type="dxa"/>
              <w:right w:w="120" w:type="dxa"/>
            </w:tcMar>
          </w:tcPr>
          <w:p w14:paraId="17C5F4C8" w14:textId="77777777" w:rsidR="006342C0" w:rsidRDefault="00000000" w:rsidP="00024B62">
            <w:pPr>
              <w:jc w:val="both"/>
            </w:pPr>
            <w:r>
              <w:rPr>
                <w:sz w:val="18"/>
              </w:rPr>
              <w:lastRenderedPageBreak/>
              <w:t>loan_schedules</w:t>
            </w:r>
          </w:p>
        </w:tc>
        <w:tc>
          <w:tcPr>
            <w:tcW w:w="1872" w:type="dxa"/>
            <w:shd w:val="clear" w:color="auto" w:fill="FFFFFF"/>
            <w:tcMar>
              <w:top w:w="80" w:type="dxa"/>
              <w:left w:w="120" w:type="dxa"/>
              <w:bottom w:w="80" w:type="dxa"/>
              <w:right w:w="120" w:type="dxa"/>
            </w:tcMar>
          </w:tcPr>
          <w:p w14:paraId="204C5082" w14:textId="77777777" w:rsidR="006342C0" w:rsidRDefault="00000000" w:rsidP="00024B62">
            <w:pPr>
              <w:jc w:val="both"/>
            </w:pPr>
            <w:r>
              <w:rPr>
                <w:sz w:val="18"/>
              </w:rPr>
              <w:t>id, loan_id, month_number</w:t>
            </w:r>
          </w:p>
        </w:tc>
        <w:tc>
          <w:tcPr>
            <w:tcW w:w="3312" w:type="dxa"/>
            <w:shd w:val="clear" w:color="auto" w:fill="FFFFFF"/>
            <w:tcMar>
              <w:top w:w="80" w:type="dxa"/>
              <w:left w:w="120" w:type="dxa"/>
              <w:bottom w:w="80" w:type="dxa"/>
              <w:right w:w="120" w:type="dxa"/>
            </w:tcMar>
          </w:tcPr>
          <w:p w14:paraId="2AB95961" w14:textId="77777777" w:rsidR="006342C0" w:rsidRDefault="00000000" w:rsidP="00024B62">
            <w:pPr>
              <w:jc w:val="both"/>
            </w:pPr>
            <w:r>
              <w:rPr>
                <w:sz w:val="18"/>
              </w:rPr>
              <w:t>loan_id, month_number, principal_component, interest_component, outstanding_balance, is_prepayment</w:t>
            </w:r>
          </w:p>
        </w:tc>
        <w:tc>
          <w:tcPr>
            <w:tcW w:w="2160" w:type="dxa"/>
            <w:shd w:val="clear" w:color="auto" w:fill="FFFFFF"/>
            <w:tcMar>
              <w:top w:w="80" w:type="dxa"/>
              <w:left w:w="120" w:type="dxa"/>
              <w:bottom w:w="80" w:type="dxa"/>
              <w:right w:w="120" w:type="dxa"/>
            </w:tcMar>
          </w:tcPr>
          <w:p w14:paraId="23A6A306" w14:textId="77777777" w:rsidR="006342C0" w:rsidRDefault="00000000" w:rsidP="00024B62">
            <w:pPr>
              <w:jc w:val="both"/>
            </w:pPr>
            <w:r>
              <w:rPr>
                <w:sz w:val="18"/>
              </w:rPr>
              <w:t>Amortization monthly payment breakdown.</w:t>
            </w:r>
          </w:p>
        </w:tc>
      </w:tr>
      <w:tr w:rsidR="006342C0" w14:paraId="154856E0" w14:textId="77777777">
        <w:trPr>
          <w:jc w:val="center"/>
        </w:trPr>
        <w:tc>
          <w:tcPr>
            <w:tcW w:w="2016" w:type="dxa"/>
            <w:shd w:val="clear" w:color="auto" w:fill="F8FAFC"/>
            <w:tcMar>
              <w:top w:w="80" w:type="dxa"/>
              <w:left w:w="120" w:type="dxa"/>
              <w:bottom w:w="80" w:type="dxa"/>
              <w:right w:w="120" w:type="dxa"/>
            </w:tcMar>
          </w:tcPr>
          <w:p w14:paraId="19439D4E" w14:textId="77777777" w:rsidR="006342C0" w:rsidRDefault="00000000" w:rsidP="00024B62">
            <w:pPr>
              <w:jc w:val="both"/>
            </w:pPr>
            <w:r>
              <w:rPr>
                <w:sz w:val="18"/>
              </w:rPr>
              <w:t>goals</w:t>
            </w:r>
          </w:p>
        </w:tc>
        <w:tc>
          <w:tcPr>
            <w:tcW w:w="1872" w:type="dxa"/>
            <w:shd w:val="clear" w:color="auto" w:fill="F8FAFC"/>
            <w:tcMar>
              <w:top w:w="80" w:type="dxa"/>
              <w:left w:w="120" w:type="dxa"/>
              <w:bottom w:w="80" w:type="dxa"/>
              <w:right w:w="120" w:type="dxa"/>
            </w:tcMar>
          </w:tcPr>
          <w:p w14:paraId="51F66B03" w14:textId="77777777" w:rsidR="006342C0" w:rsidRDefault="00000000" w:rsidP="00024B62">
            <w:pPr>
              <w:jc w:val="both"/>
            </w:pPr>
            <w:r>
              <w:rPr>
                <w:sz w:val="18"/>
              </w:rPr>
              <w:t>id, user_id, household_id</w:t>
            </w:r>
          </w:p>
        </w:tc>
        <w:tc>
          <w:tcPr>
            <w:tcW w:w="3312" w:type="dxa"/>
            <w:shd w:val="clear" w:color="auto" w:fill="F8FAFC"/>
            <w:tcMar>
              <w:top w:w="80" w:type="dxa"/>
              <w:left w:w="120" w:type="dxa"/>
              <w:bottom w:w="80" w:type="dxa"/>
              <w:right w:w="120" w:type="dxa"/>
            </w:tcMar>
          </w:tcPr>
          <w:p w14:paraId="75743C56" w14:textId="77777777" w:rsidR="006342C0" w:rsidRDefault="00000000" w:rsidP="00024B62">
            <w:pPr>
              <w:jc w:val="both"/>
            </w:pPr>
            <w:r>
              <w:rPr>
                <w:sz w:val="18"/>
              </w:rPr>
              <w:t>name, target_amount, target_date, current_amount, linked_recurring_rule_id</w:t>
            </w:r>
          </w:p>
        </w:tc>
        <w:tc>
          <w:tcPr>
            <w:tcW w:w="2160" w:type="dxa"/>
            <w:shd w:val="clear" w:color="auto" w:fill="F8FAFC"/>
            <w:tcMar>
              <w:top w:w="80" w:type="dxa"/>
              <w:left w:w="120" w:type="dxa"/>
              <w:bottom w:w="80" w:type="dxa"/>
              <w:right w:w="120" w:type="dxa"/>
            </w:tcMar>
          </w:tcPr>
          <w:p w14:paraId="073B9ED0" w14:textId="77777777" w:rsidR="006342C0" w:rsidRDefault="00000000" w:rsidP="00024B62">
            <w:pPr>
              <w:jc w:val="both"/>
            </w:pPr>
            <w:r>
              <w:rPr>
                <w:sz w:val="18"/>
              </w:rPr>
              <w:t>Dual-scoped savings goals.</w:t>
            </w:r>
          </w:p>
        </w:tc>
      </w:tr>
      <w:tr w:rsidR="006342C0" w14:paraId="69D56AFE" w14:textId="77777777">
        <w:trPr>
          <w:jc w:val="center"/>
        </w:trPr>
        <w:tc>
          <w:tcPr>
            <w:tcW w:w="2016" w:type="dxa"/>
            <w:shd w:val="clear" w:color="auto" w:fill="FFFFFF"/>
            <w:tcMar>
              <w:top w:w="80" w:type="dxa"/>
              <w:left w:w="120" w:type="dxa"/>
              <w:bottom w:w="80" w:type="dxa"/>
              <w:right w:w="120" w:type="dxa"/>
            </w:tcMar>
          </w:tcPr>
          <w:p w14:paraId="13398387" w14:textId="77777777" w:rsidR="006342C0" w:rsidRDefault="00000000" w:rsidP="00024B62">
            <w:pPr>
              <w:jc w:val="both"/>
            </w:pPr>
            <w:r>
              <w:rPr>
                <w:sz w:val="18"/>
              </w:rPr>
              <w:t>tax_calculations</w:t>
            </w:r>
          </w:p>
        </w:tc>
        <w:tc>
          <w:tcPr>
            <w:tcW w:w="1872" w:type="dxa"/>
            <w:shd w:val="clear" w:color="auto" w:fill="FFFFFF"/>
            <w:tcMar>
              <w:top w:w="80" w:type="dxa"/>
              <w:left w:w="120" w:type="dxa"/>
              <w:bottom w:w="80" w:type="dxa"/>
              <w:right w:w="120" w:type="dxa"/>
            </w:tcMar>
          </w:tcPr>
          <w:p w14:paraId="207795B5" w14:textId="77777777" w:rsidR="006342C0" w:rsidRDefault="00000000" w:rsidP="00024B62">
            <w:pPr>
              <w:jc w:val="both"/>
            </w:pPr>
            <w:r>
              <w:rPr>
                <w:sz w:val="18"/>
              </w:rPr>
              <w:t>id, user_id, financial_year</w:t>
            </w:r>
          </w:p>
        </w:tc>
        <w:tc>
          <w:tcPr>
            <w:tcW w:w="3312" w:type="dxa"/>
            <w:shd w:val="clear" w:color="auto" w:fill="FFFFFF"/>
            <w:tcMar>
              <w:top w:w="80" w:type="dxa"/>
              <w:left w:w="120" w:type="dxa"/>
              <w:bottom w:w="80" w:type="dxa"/>
              <w:right w:w="120" w:type="dxa"/>
            </w:tcMar>
          </w:tcPr>
          <w:p w14:paraId="26B6F50E" w14:textId="77777777" w:rsidR="006342C0" w:rsidRDefault="00000000" w:rsidP="00024B62">
            <w:pPr>
              <w:jc w:val="both"/>
            </w:pPr>
            <w:r>
              <w:rPr>
                <w:sz w:val="18"/>
              </w:rPr>
              <w:t>financial_year, gross_salary, deductions, recommended_regime, old_regime_tax, new_regime_tax</w:t>
            </w:r>
          </w:p>
        </w:tc>
        <w:tc>
          <w:tcPr>
            <w:tcW w:w="2160" w:type="dxa"/>
            <w:shd w:val="clear" w:color="auto" w:fill="FFFFFF"/>
            <w:tcMar>
              <w:top w:w="80" w:type="dxa"/>
              <w:left w:w="120" w:type="dxa"/>
              <w:bottom w:w="80" w:type="dxa"/>
              <w:right w:w="120" w:type="dxa"/>
            </w:tcMar>
          </w:tcPr>
          <w:p w14:paraId="53E3EBAF" w14:textId="77777777" w:rsidR="006342C0" w:rsidRDefault="00000000" w:rsidP="00024B62">
            <w:pPr>
              <w:jc w:val="both"/>
            </w:pPr>
            <w:r>
              <w:rPr>
                <w:sz w:val="18"/>
              </w:rPr>
              <w:t>Saved Indian tax calculations.</w:t>
            </w:r>
          </w:p>
        </w:tc>
      </w:tr>
      <w:tr w:rsidR="006342C0" w14:paraId="467CD966" w14:textId="77777777">
        <w:trPr>
          <w:jc w:val="center"/>
        </w:trPr>
        <w:tc>
          <w:tcPr>
            <w:tcW w:w="2016" w:type="dxa"/>
            <w:shd w:val="clear" w:color="auto" w:fill="F8FAFC"/>
            <w:tcMar>
              <w:top w:w="80" w:type="dxa"/>
              <w:left w:w="120" w:type="dxa"/>
              <w:bottom w:w="80" w:type="dxa"/>
              <w:right w:w="120" w:type="dxa"/>
            </w:tcMar>
          </w:tcPr>
          <w:p w14:paraId="3B768AFC" w14:textId="77777777" w:rsidR="006342C0" w:rsidRDefault="00000000" w:rsidP="00024B62">
            <w:pPr>
              <w:jc w:val="both"/>
            </w:pPr>
            <w:r>
              <w:rPr>
                <w:sz w:val="18"/>
              </w:rPr>
              <w:t>households</w:t>
            </w:r>
          </w:p>
        </w:tc>
        <w:tc>
          <w:tcPr>
            <w:tcW w:w="1872" w:type="dxa"/>
            <w:shd w:val="clear" w:color="auto" w:fill="F8FAFC"/>
            <w:tcMar>
              <w:top w:w="80" w:type="dxa"/>
              <w:left w:w="120" w:type="dxa"/>
              <w:bottom w:w="80" w:type="dxa"/>
              <w:right w:w="120" w:type="dxa"/>
            </w:tcMar>
          </w:tcPr>
          <w:p w14:paraId="4DBEB0ED" w14:textId="77777777" w:rsidR="006342C0" w:rsidRDefault="00000000" w:rsidP="00024B62">
            <w:pPr>
              <w:jc w:val="both"/>
            </w:pPr>
            <w:r>
              <w:rPr>
                <w:sz w:val="18"/>
              </w:rPr>
              <w:t>id, created_by</w:t>
            </w:r>
          </w:p>
        </w:tc>
        <w:tc>
          <w:tcPr>
            <w:tcW w:w="3312" w:type="dxa"/>
            <w:shd w:val="clear" w:color="auto" w:fill="F8FAFC"/>
            <w:tcMar>
              <w:top w:w="80" w:type="dxa"/>
              <w:left w:w="120" w:type="dxa"/>
              <w:bottom w:w="80" w:type="dxa"/>
              <w:right w:w="120" w:type="dxa"/>
            </w:tcMar>
          </w:tcPr>
          <w:p w14:paraId="27964399" w14:textId="77777777" w:rsidR="006342C0" w:rsidRDefault="00000000" w:rsidP="00024B62">
            <w:pPr>
              <w:jc w:val="both"/>
            </w:pPr>
            <w:r>
              <w:rPr>
                <w:sz w:val="18"/>
              </w:rPr>
              <w:t>name, created_by, created_at</w:t>
            </w:r>
          </w:p>
        </w:tc>
        <w:tc>
          <w:tcPr>
            <w:tcW w:w="2160" w:type="dxa"/>
            <w:shd w:val="clear" w:color="auto" w:fill="F8FAFC"/>
            <w:tcMar>
              <w:top w:w="80" w:type="dxa"/>
              <w:left w:w="120" w:type="dxa"/>
              <w:bottom w:w="80" w:type="dxa"/>
              <w:right w:w="120" w:type="dxa"/>
            </w:tcMar>
          </w:tcPr>
          <w:p w14:paraId="4AAC13B5" w14:textId="77777777" w:rsidR="006342C0" w:rsidRDefault="00000000" w:rsidP="00024B62">
            <w:pPr>
              <w:jc w:val="both"/>
            </w:pPr>
            <w:r>
              <w:rPr>
                <w:sz w:val="18"/>
              </w:rPr>
              <w:t>Multi-member family unit definition.</w:t>
            </w:r>
          </w:p>
        </w:tc>
      </w:tr>
      <w:tr w:rsidR="006342C0" w14:paraId="6CDE6AB4" w14:textId="77777777">
        <w:trPr>
          <w:jc w:val="center"/>
        </w:trPr>
        <w:tc>
          <w:tcPr>
            <w:tcW w:w="2016" w:type="dxa"/>
            <w:shd w:val="clear" w:color="auto" w:fill="FFFFFF"/>
            <w:tcMar>
              <w:top w:w="80" w:type="dxa"/>
              <w:left w:w="120" w:type="dxa"/>
              <w:bottom w:w="80" w:type="dxa"/>
              <w:right w:w="120" w:type="dxa"/>
            </w:tcMar>
          </w:tcPr>
          <w:p w14:paraId="3EAD054E" w14:textId="77777777" w:rsidR="006342C0" w:rsidRDefault="00000000" w:rsidP="00024B62">
            <w:pPr>
              <w:jc w:val="both"/>
            </w:pPr>
            <w:r>
              <w:rPr>
                <w:sz w:val="18"/>
              </w:rPr>
              <w:t>household_members</w:t>
            </w:r>
          </w:p>
        </w:tc>
        <w:tc>
          <w:tcPr>
            <w:tcW w:w="1872" w:type="dxa"/>
            <w:shd w:val="clear" w:color="auto" w:fill="FFFFFF"/>
            <w:tcMar>
              <w:top w:w="80" w:type="dxa"/>
              <w:left w:w="120" w:type="dxa"/>
              <w:bottom w:w="80" w:type="dxa"/>
              <w:right w:w="120" w:type="dxa"/>
            </w:tcMar>
          </w:tcPr>
          <w:p w14:paraId="0EB166B8" w14:textId="77777777" w:rsidR="006342C0" w:rsidRDefault="00000000" w:rsidP="00024B62">
            <w:pPr>
              <w:jc w:val="both"/>
            </w:pPr>
            <w:r>
              <w:rPr>
                <w:sz w:val="18"/>
              </w:rPr>
              <w:t>id, household_id, user_id</w:t>
            </w:r>
          </w:p>
        </w:tc>
        <w:tc>
          <w:tcPr>
            <w:tcW w:w="3312" w:type="dxa"/>
            <w:shd w:val="clear" w:color="auto" w:fill="FFFFFF"/>
            <w:tcMar>
              <w:top w:w="80" w:type="dxa"/>
              <w:left w:w="120" w:type="dxa"/>
              <w:bottom w:w="80" w:type="dxa"/>
              <w:right w:w="120" w:type="dxa"/>
            </w:tcMar>
          </w:tcPr>
          <w:p w14:paraId="46BE4B1A" w14:textId="77777777" w:rsidR="006342C0" w:rsidRDefault="00000000" w:rsidP="00024B62">
            <w:pPr>
              <w:jc w:val="both"/>
            </w:pPr>
            <w:r>
              <w:rPr>
                <w:sz w:val="18"/>
              </w:rPr>
              <w:t>household_id, user_id, email, role ('primary'|'spouse'|'dependent')</w:t>
            </w:r>
          </w:p>
        </w:tc>
        <w:tc>
          <w:tcPr>
            <w:tcW w:w="2160" w:type="dxa"/>
            <w:shd w:val="clear" w:color="auto" w:fill="FFFFFF"/>
            <w:tcMar>
              <w:top w:w="80" w:type="dxa"/>
              <w:left w:w="120" w:type="dxa"/>
              <w:bottom w:w="80" w:type="dxa"/>
              <w:right w:w="120" w:type="dxa"/>
            </w:tcMar>
          </w:tcPr>
          <w:p w14:paraId="0D540F5F" w14:textId="77777777" w:rsidR="006342C0" w:rsidRDefault="00000000" w:rsidP="00024B62">
            <w:pPr>
              <w:jc w:val="both"/>
            </w:pPr>
            <w:r>
              <w:rPr>
                <w:sz w:val="18"/>
              </w:rPr>
              <w:t>Family member role mapping.</w:t>
            </w:r>
          </w:p>
        </w:tc>
      </w:tr>
      <w:tr w:rsidR="006342C0" w14:paraId="2156A0DF" w14:textId="77777777">
        <w:trPr>
          <w:jc w:val="center"/>
        </w:trPr>
        <w:tc>
          <w:tcPr>
            <w:tcW w:w="2016" w:type="dxa"/>
            <w:shd w:val="clear" w:color="auto" w:fill="F8FAFC"/>
            <w:tcMar>
              <w:top w:w="80" w:type="dxa"/>
              <w:left w:w="120" w:type="dxa"/>
              <w:bottom w:w="80" w:type="dxa"/>
              <w:right w:w="120" w:type="dxa"/>
            </w:tcMar>
          </w:tcPr>
          <w:p w14:paraId="2BB06843" w14:textId="77777777" w:rsidR="006342C0" w:rsidRDefault="00000000" w:rsidP="00024B62">
            <w:pPr>
              <w:jc w:val="both"/>
            </w:pPr>
            <w:r>
              <w:rPr>
                <w:sz w:val="18"/>
              </w:rPr>
              <w:t>invites</w:t>
            </w:r>
          </w:p>
        </w:tc>
        <w:tc>
          <w:tcPr>
            <w:tcW w:w="1872" w:type="dxa"/>
            <w:shd w:val="clear" w:color="auto" w:fill="F8FAFC"/>
            <w:tcMar>
              <w:top w:w="80" w:type="dxa"/>
              <w:left w:w="120" w:type="dxa"/>
              <w:bottom w:w="80" w:type="dxa"/>
              <w:right w:w="120" w:type="dxa"/>
            </w:tcMar>
          </w:tcPr>
          <w:p w14:paraId="299CA955" w14:textId="77777777" w:rsidR="006342C0" w:rsidRDefault="00000000" w:rsidP="00024B62">
            <w:pPr>
              <w:jc w:val="both"/>
            </w:pPr>
            <w:r>
              <w:rPr>
                <w:sz w:val="18"/>
              </w:rPr>
              <w:t>id, household_id, invite_code</w:t>
            </w:r>
          </w:p>
        </w:tc>
        <w:tc>
          <w:tcPr>
            <w:tcW w:w="3312" w:type="dxa"/>
            <w:shd w:val="clear" w:color="auto" w:fill="F8FAFC"/>
            <w:tcMar>
              <w:top w:w="80" w:type="dxa"/>
              <w:left w:w="120" w:type="dxa"/>
              <w:bottom w:w="80" w:type="dxa"/>
              <w:right w:w="120" w:type="dxa"/>
            </w:tcMar>
          </w:tcPr>
          <w:p w14:paraId="7A18F74B" w14:textId="77777777" w:rsidR="006342C0" w:rsidRDefault="00000000" w:rsidP="00024B62">
            <w:pPr>
              <w:jc w:val="both"/>
            </w:pPr>
            <w:r>
              <w:rPr>
                <w:sz w:val="18"/>
              </w:rPr>
              <w:t>household_id, email, invite_code (6-char), role, status ('pending'|'accepted')</w:t>
            </w:r>
          </w:p>
        </w:tc>
        <w:tc>
          <w:tcPr>
            <w:tcW w:w="2160" w:type="dxa"/>
            <w:shd w:val="clear" w:color="auto" w:fill="F8FAFC"/>
            <w:tcMar>
              <w:top w:w="80" w:type="dxa"/>
              <w:left w:w="120" w:type="dxa"/>
              <w:bottom w:w="80" w:type="dxa"/>
              <w:right w:w="120" w:type="dxa"/>
            </w:tcMar>
          </w:tcPr>
          <w:p w14:paraId="2AD3FB26" w14:textId="77777777" w:rsidR="006342C0" w:rsidRDefault="00000000" w:rsidP="00024B62">
            <w:pPr>
              <w:jc w:val="both"/>
            </w:pPr>
            <w:r>
              <w:rPr>
                <w:sz w:val="18"/>
              </w:rPr>
              <w:t>6-digit household invite codes.</w:t>
            </w:r>
          </w:p>
        </w:tc>
      </w:tr>
      <w:tr w:rsidR="006342C0" w14:paraId="637403F1" w14:textId="77777777">
        <w:trPr>
          <w:jc w:val="center"/>
        </w:trPr>
        <w:tc>
          <w:tcPr>
            <w:tcW w:w="2016" w:type="dxa"/>
            <w:shd w:val="clear" w:color="auto" w:fill="FFFFFF"/>
            <w:tcMar>
              <w:top w:w="80" w:type="dxa"/>
              <w:left w:w="120" w:type="dxa"/>
              <w:bottom w:w="80" w:type="dxa"/>
              <w:right w:w="120" w:type="dxa"/>
            </w:tcMar>
          </w:tcPr>
          <w:p w14:paraId="13664A1B" w14:textId="77777777" w:rsidR="006342C0" w:rsidRDefault="00000000" w:rsidP="00024B62">
            <w:pPr>
              <w:jc w:val="both"/>
            </w:pPr>
            <w:r>
              <w:rPr>
                <w:sz w:val="18"/>
              </w:rPr>
              <w:t>investment_accounts</w:t>
            </w:r>
          </w:p>
        </w:tc>
        <w:tc>
          <w:tcPr>
            <w:tcW w:w="1872" w:type="dxa"/>
            <w:shd w:val="clear" w:color="auto" w:fill="FFFFFF"/>
            <w:tcMar>
              <w:top w:w="80" w:type="dxa"/>
              <w:left w:w="120" w:type="dxa"/>
              <w:bottom w:w="80" w:type="dxa"/>
              <w:right w:w="120" w:type="dxa"/>
            </w:tcMar>
          </w:tcPr>
          <w:p w14:paraId="56359F09" w14:textId="77777777" w:rsidR="006342C0" w:rsidRDefault="00000000" w:rsidP="00024B62">
            <w:pPr>
              <w:jc w:val="both"/>
            </w:pPr>
            <w:r>
              <w:rPr>
                <w:sz w:val="18"/>
              </w:rPr>
              <w:t>id, household_id, user_id</w:t>
            </w:r>
          </w:p>
        </w:tc>
        <w:tc>
          <w:tcPr>
            <w:tcW w:w="3312" w:type="dxa"/>
            <w:shd w:val="clear" w:color="auto" w:fill="FFFFFF"/>
            <w:tcMar>
              <w:top w:w="80" w:type="dxa"/>
              <w:left w:w="120" w:type="dxa"/>
              <w:bottom w:w="80" w:type="dxa"/>
              <w:right w:w="120" w:type="dxa"/>
            </w:tcMar>
          </w:tcPr>
          <w:p w14:paraId="62230312" w14:textId="77777777" w:rsidR="006342C0" w:rsidRDefault="00000000" w:rsidP="00024B62">
            <w:pPr>
              <w:jc w:val="both"/>
            </w:pPr>
            <w:r>
              <w:rPr>
                <w:sz w:val="18"/>
              </w:rPr>
              <w:t>type ('mutual_fund'|'stock'|'fd'|'ppf'|'nps'|'gold'), name, folio_number</w:t>
            </w:r>
          </w:p>
        </w:tc>
        <w:tc>
          <w:tcPr>
            <w:tcW w:w="2160" w:type="dxa"/>
            <w:shd w:val="clear" w:color="auto" w:fill="FFFFFF"/>
            <w:tcMar>
              <w:top w:w="80" w:type="dxa"/>
              <w:left w:w="120" w:type="dxa"/>
              <w:bottom w:w="80" w:type="dxa"/>
              <w:right w:w="120" w:type="dxa"/>
            </w:tcMar>
          </w:tcPr>
          <w:p w14:paraId="7439AB78" w14:textId="77777777" w:rsidR="006342C0" w:rsidRDefault="00000000" w:rsidP="00024B62">
            <w:pPr>
              <w:jc w:val="both"/>
            </w:pPr>
            <w:r>
              <w:rPr>
                <w:sz w:val="18"/>
              </w:rPr>
              <w:t>Household asset portfolio accounts.</w:t>
            </w:r>
          </w:p>
        </w:tc>
      </w:tr>
    </w:tbl>
    <w:p w14:paraId="74C81D5F" w14:textId="77777777" w:rsidR="006342C0" w:rsidRDefault="006342C0" w:rsidP="00024B62">
      <w:pPr>
        <w:spacing w:after="120"/>
        <w:jc w:val="both"/>
      </w:pPr>
    </w:p>
    <w:p w14:paraId="1EE6952F" w14:textId="77777777" w:rsidR="00605C6B" w:rsidRDefault="00605C6B" w:rsidP="00024B62">
      <w:pPr>
        <w:spacing w:after="120"/>
        <w:jc w:val="both"/>
      </w:pPr>
    </w:p>
    <w:p w14:paraId="0D9E8715" w14:textId="77777777" w:rsidR="00605C6B" w:rsidRDefault="00605C6B" w:rsidP="00024B62">
      <w:pPr>
        <w:spacing w:after="120"/>
        <w:jc w:val="both"/>
      </w:pPr>
    </w:p>
    <w:p w14:paraId="3EC12AC2" w14:textId="77777777" w:rsidR="00605C6B" w:rsidRDefault="00605C6B" w:rsidP="00024B62">
      <w:pPr>
        <w:spacing w:after="120"/>
        <w:jc w:val="both"/>
      </w:pPr>
    </w:p>
    <w:p w14:paraId="669812AB" w14:textId="77777777" w:rsidR="00605C6B" w:rsidRDefault="00605C6B" w:rsidP="00024B62">
      <w:pPr>
        <w:spacing w:after="120"/>
        <w:jc w:val="both"/>
      </w:pPr>
    </w:p>
    <w:p w14:paraId="73C28D22" w14:textId="77777777" w:rsidR="00605C6B" w:rsidRDefault="00605C6B" w:rsidP="00024B62">
      <w:pPr>
        <w:spacing w:after="120"/>
        <w:jc w:val="both"/>
      </w:pPr>
    </w:p>
    <w:p w14:paraId="578C1870" w14:textId="77777777" w:rsidR="00605C6B" w:rsidRDefault="00605C6B" w:rsidP="00024B62">
      <w:pPr>
        <w:spacing w:after="120"/>
        <w:jc w:val="both"/>
      </w:pPr>
    </w:p>
    <w:p w14:paraId="6EDB50E0" w14:textId="77777777" w:rsidR="00605C6B" w:rsidRDefault="00605C6B" w:rsidP="00024B62">
      <w:pPr>
        <w:spacing w:after="120"/>
        <w:jc w:val="both"/>
      </w:pPr>
    </w:p>
    <w:p w14:paraId="05ECFDF0" w14:textId="77777777" w:rsidR="00605C6B" w:rsidRDefault="00605C6B" w:rsidP="00024B62">
      <w:pPr>
        <w:spacing w:after="120"/>
        <w:jc w:val="both"/>
      </w:pPr>
    </w:p>
    <w:p w14:paraId="14D7BED9" w14:textId="77777777" w:rsidR="00605C6B" w:rsidRDefault="00605C6B" w:rsidP="00024B62">
      <w:pPr>
        <w:spacing w:after="120"/>
        <w:jc w:val="both"/>
      </w:pPr>
    </w:p>
    <w:p w14:paraId="19409A33" w14:textId="77777777" w:rsidR="00605C6B" w:rsidRDefault="00605C6B" w:rsidP="00024B62">
      <w:pPr>
        <w:spacing w:after="120"/>
        <w:jc w:val="both"/>
      </w:pPr>
    </w:p>
    <w:p w14:paraId="633F0AC6" w14:textId="77777777" w:rsidR="00605C6B" w:rsidRDefault="00605C6B" w:rsidP="00024B62">
      <w:pPr>
        <w:spacing w:after="120"/>
        <w:jc w:val="both"/>
      </w:pPr>
    </w:p>
    <w:p w14:paraId="38076D8C" w14:textId="77777777" w:rsidR="00605C6B" w:rsidRDefault="00605C6B" w:rsidP="00024B62">
      <w:pPr>
        <w:spacing w:after="120"/>
        <w:jc w:val="both"/>
      </w:pPr>
    </w:p>
    <w:p w14:paraId="47120AE4" w14:textId="77777777" w:rsidR="00605C6B" w:rsidRDefault="00605C6B" w:rsidP="00024B62">
      <w:pPr>
        <w:spacing w:after="120"/>
        <w:jc w:val="both"/>
      </w:pPr>
    </w:p>
    <w:p w14:paraId="0A0E436B" w14:textId="77777777" w:rsidR="00605C6B" w:rsidRDefault="00605C6B" w:rsidP="00024B62">
      <w:pPr>
        <w:spacing w:after="120"/>
        <w:jc w:val="both"/>
      </w:pPr>
    </w:p>
    <w:p w14:paraId="3C1BCA23" w14:textId="77777777" w:rsidR="006342C0" w:rsidRDefault="00000000" w:rsidP="00024B62">
      <w:pPr>
        <w:keepNext/>
        <w:spacing w:before="440" w:after="160"/>
        <w:jc w:val="both"/>
      </w:pPr>
      <w:r>
        <w:rPr>
          <w:b/>
          <w:color w:val="0F172A"/>
          <w:sz w:val="36"/>
        </w:rPr>
        <w:lastRenderedPageBreak/>
        <w:t>18. Database Entity-Relationship (ER) Diagram</w:t>
      </w:r>
    </w:p>
    <w:p w14:paraId="112667AD" w14:textId="77777777" w:rsidR="006342C0" w:rsidRDefault="00000000" w:rsidP="00024B62">
      <w:pPr>
        <w:spacing w:before="200" w:after="80"/>
        <w:jc w:val="both"/>
      </w:pPr>
      <w:r>
        <w:rPr>
          <w:b/>
          <w:color w:val="2563EB"/>
          <w:sz w:val="21"/>
        </w:rPr>
        <w:t>Architectural Blueprint: Cloud Firestore Document Entity-Relationship Blueprint</w:t>
      </w:r>
    </w:p>
    <w:tbl>
      <w:tblPr>
        <w:tblW w:w="0" w:type="auto"/>
        <w:jc w:val="center"/>
        <w:tblLook w:val="04A0" w:firstRow="1" w:lastRow="0" w:firstColumn="1" w:lastColumn="0" w:noHBand="0" w:noVBand="1"/>
      </w:tblPr>
      <w:tblGrid>
        <w:gridCol w:w="11120"/>
      </w:tblGrid>
      <w:tr w:rsidR="006342C0" w14:paraId="5E275FEB"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09640BDA" w14:textId="5FCD5BA1" w:rsidR="006342C0" w:rsidRDefault="00605C6B" w:rsidP="00605C6B">
            <w:pPr>
              <w:spacing w:before="40" w:after="40"/>
              <w:jc w:val="center"/>
            </w:pPr>
            <w:r w:rsidRPr="00605C6B">
              <w:drawing>
                <wp:inline distT="0" distB="0" distL="0" distR="0" wp14:anchorId="644109A0" wp14:editId="2E2D1F7C">
                  <wp:extent cx="6857061" cy="7360079"/>
                  <wp:effectExtent l="0" t="0" r="1270" b="0"/>
                  <wp:docPr id="66049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6918" name=""/>
                          <pic:cNvPicPr/>
                        </pic:nvPicPr>
                        <pic:blipFill>
                          <a:blip r:embed="rId9"/>
                          <a:stretch>
                            <a:fillRect/>
                          </a:stretch>
                        </pic:blipFill>
                        <pic:spPr>
                          <a:xfrm>
                            <a:off x="0" y="0"/>
                            <a:ext cx="6887272" cy="7392506"/>
                          </a:xfrm>
                          <a:prstGeom prst="rect">
                            <a:avLst/>
                          </a:prstGeom>
                        </pic:spPr>
                      </pic:pic>
                    </a:graphicData>
                  </a:graphic>
                </wp:inline>
              </w:drawing>
            </w:r>
          </w:p>
        </w:tc>
      </w:tr>
    </w:tbl>
    <w:p w14:paraId="27979D47" w14:textId="77777777" w:rsidR="006342C0" w:rsidRDefault="006342C0" w:rsidP="00024B62">
      <w:pPr>
        <w:spacing w:after="80"/>
        <w:jc w:val="both"/>
      </w:pPr>
    </w:p>
    <w:p w14:paraId="147852D2" w14:textId="141DB3E9" w:rsidR="00024B62" w:rsidRPr="00024B62" w:rsidRDefault="00000000" w:rsidP="00024B62">
      <w:pPr>
        <w:spacing w:after="120"/>
        <w:jc w:val="both"/>
      </w:pPr>
      <w:r>
        <w:t>The ER diagram delineates document entity relationships. Notice that all financial entities include indexed household_id and user_id attributes to enable dynamic dual-scoped database queries.</w:t>
      </w:r>
    </w:p>
    <w:p w14:paraId="15D5D60C" w14:textId="32B15946" w:rsidR="006342C0" w:rsidRDefault="00000000" w:rsidP="00024B62">
      <w:pPr>
        <w:keepNext/>
        <w:spacing w:before="440" w:after="160"/>
        <w:jc w:val="both"/>
      </w:pPr>
      <w:r>
        <w:rPr>
          <w:b/>
          <w:color w:val="0F172A"/>
          <w:sz w:val="36"/>
        </w:rPr>
        <w:lastRenderedPageBreak/>
        <w:t>19. Authentication Theory &amp; Session Management</w:t>
      </w:r>
    </w:p>
    <w:p w14:paraId="47813957" w14:textId="77777777" w:rsidR="006342C0" w:rsidRDefault="00000000" w:rsidP="00024B62">
      <w:pPr>
        <w:spacing w:after="120"/>
        <w:jc w:val="both"/>
      </w:pPr>
      <w:r>
        <w:t>Authentication is governed by Firebase Authentication (src/lib/firebase.ts). Session tokens are stored securely in browser local storage and attached to all outgoing Firestore WebSocket channels. The system supports three authentication methods.</w:t>
      </w:r>
    </w:p>
    <w:p w14:paraId="4381942C" w14:textId="77777777" w:rsidR="006342C0" w:rsidRDefault="00000000" w:rsidP="00024B62">
      <w:pPr>
        <w:spacing w:after="120"/>
        <w:jc w:val="both"/>
      </w:pPr>
      <w:r>
        <w:t>Standard credentials sign-up and login are handled via Email and Password credentials. Social authentication is provided through Google OAuth 2.0 using GoogleAuthProvider popup flows. Immediate guest access is supported via Anonymous Guest Login, allowing prospective users to evaluate dashboard capabilities without entering email credentials.</w:t>
      </w:r>
    </w:p>
    <w:p w14:paraId="5D1E4675" w14:textId="77777777" w:rsidR="006342C0" w:rsidRDefault="00000000" w:rsidP="00024B62">
      <w:pPr>
        <w:keepNext/>
        <w:spacing w:before="440" w:after="160"/>
        <w:jc w:val="both"/>
      </w:pPr>
      <w:r>
        <w:rPr>
          <w:b/>
          <w:color w:val="0F172A"/>
          <w:sz w:val="36"/>
        </w:rPr>
        <w:t>20. Authorization &amp; Dual-Tenant Role-Based Access Control (RBAC)</w:t>
      </w:r>
    </w:p>
    <w:p w14:paraId="6D81D49D" w14:textId="77777777" w:rsidR="006342C0" w:rsidRDefault="00000000" w:rsidP="00024B62">
      <w:pPr>
        <w:spacing w:after="120"/>
        <w:jc w:val="both"/>
      </w:pPr>
      <w:r>
        <w:t>Authorization operates at two distinct enforcement boundaries: client-side role checks and database-side security rules.</w:t>
      </w:r>
    </w:p>
    <w:p w14:paraId="28C66A45" w14:textId="77777777" w:rsidR="006342C0" w:rsidRDefault="00000000" w:rsidP="00024B62">
      <w:pPr>
        <w:spacing w:after="120"/>
        <w:jc w:val="both"/>
      </w:pPr>
      <w:r>
        <w:t>Within multi-member households (db_household.ts), members hold explicit roles: Primary (household creator), Spouse, or Dependent. Primary members retain exclusive rights to rename households, generate invite codes, update member roles, or delete household memberships.</w:t>
      </w:r>
    </w:p>
    <w:p w14:paraId="5EE7ADCF" w14:textId="77777777" w:rsidR="006342C0" w:rsidRDefault="00000000" w:rsidP="00024B62">
      <w:pPr>
        <w:spacing w:after="120"/>
        <w:jc w:val="both"/>
      </w:pPr>
      <w:r>
        <w:t>At the database boundary, Cloud Firestore Security Rules (firestore.rules) enforce strict authentication checks across all document collections, ensuring unauthenticated requests are rejected at the database edge before reaching application storage.</w:t>
      </w:r>
    </w:p>
    <w:p w14:paraId="7687FB81" w14:textId="77777777" w:rsidR="00024B62" w:rsidRDefault="00024B62" w:rsidP="00024B62">
      <w:pPr>
        <w:spacing w:after="120"/>
        <w:jc w:val="both"/>
      </w:pPr>
    </w:p>
    <w:p w14:paraId="7C4014C4" w14:textId="77777777" w:rsidR="00024B62" w:rsidRDefault="00024B62" w:rsidP="00024B62">
      <w:pPr>
        <w:spacing w:after="120"/>
        <w:jc w:val="both"/>
      </w:pPr>
    </w:p>
    <w:p w14:paraId="09FF9D5E" w14:textId="77777777" w:rsidR="00024B62" w:rsidRDefault="00024B62" w:rsidP="00024B62">
      <w:pPr>
        <w:spacing w:after="120"/>
        <w:jc w:val="both"/>
      </w:pPr>
    </w:p>
    <w:p w14:paraId="616025A5" w14:textId="77777777" w:rsidR="00024B62" w:rsidRDefault="00024B62" w:rsidP="00024B62">
      <w:pPr>
        <w:spacing w:after="120"/>
        <w:jc w:val="both"/>
      </w:pPr>
    </w:p>
    <w:p w14:paraId="0C1EFE8F" w14:textId="77777777" w:rsidR="00024B62" w:rsidRDefault="00024B62" w:rsidP="00024B62">
      <w:pPr>
        <w:spacing w:after="120"/>
        <w:jc w:val="both"/>
      </w:pPr>
    </w:p>
    <w:p w14:paraId="19653C51" w14:textId="77777777" w:rsidR="00024B62" w:rsidRDefault="00024B62" w:rsidP="00024B62">
      <w:pPr>
        <w:spacing w:after="120"/>
        <w:jc w:val="both"/>
      </w:pPr>
    </w:p>
    <w:p w14:paraId="18FCF8D6" w14:textId="77777777" w:rsidR="00024B62" w:rsidRDefault="00024B62" w:rsidP="00024B62">
      <w:pPr>
        <w:spacing w:after="120"/>
        <w:jc w:val="both"/>
      </w:pPr>
    </w:p>
    <w:p w14:paraId="2179E542" w14:textId="77777777" w:rsidR="00024B62" w:rsidRDefault="00024B62" w:rsidP="00024B62">
      <w:pPr>
        <w:spacing w:after="120"/>
        <w:jc w:val="both"/>
      </w:pPr>
    </w:p>
    <w:p w14:paraId="73D83E61" w14:textId="77777777" w:rsidR="00024B62" w:rsidRDefault="00024B62" w:rsidP="00024B62">
      <w:pPr>
        <w:spacing w:after="120"/>
        <w:jc w:val="both"/>
      </w:pPr>
    </w:p>
    <w:p w14:paraId="66CC962E" w14:textId="77777777" w:rsidR="00024B62" w:rsidRDefault="00024B62" w:rsidP="00024B62">
      <w:pPr>
        <w:spacing w:after="120"/>
        <w:jc w:val="both"/>
      </w:pPr>
    </w:p>
    <w:p w14:paraId="0B0CDCF5" w14:textId="77777777" w:rsidR="00024B62" w:rsidRDefault="00024B62" w:rsidP="00024B62">
      <w:pPr>
        <w:spacing w:after="120"/>
        <w:jc w:val="both"/>
      </w:pPr>
    </w:p>
    <w:p w14:paraId="237E4566" w14:textId="77777777" w:rsidR="00024B62" w:rsidRDefault="00024B62" w:rsidP="00024B62">
      <w:pPr>
        <w:spacing w:after="120"/>
        <w:jc w:val="both"/>
      </w:pPr>
    </w:p>
    <w:p w14:paraId="2F417B23" w14:textId="77777777" w:rsidR="00024B62" w:rsidRDefault="00024B62" w:rsidP="00024B62">
      <w:pPr>
        <w:spacing w:after="120"/>
        <w:jc w:val="both"/>
      </w:pPr>
    </w:p>
    <w:p w14:paraId="5701C9D1" w14:textId="77777777" w:rsidR="00024B62" w:rsidRDefault="00024B62" w:rsidP="00024B62">
      <w:pPr>
        <w:spacing w:after="120"/>
        <w:jc w:val="both"/>
      </w:pPr>
    </w:p>
    <w:p w14:paraId="24E47887" w14:textId="77777777" w:rsidR="00024B62" w:rsidRDefault="00024B62" w:rsidP="00024B62">
      <w:pPr>
        <w:spacing w:after="120"/>
        <w:jc w:val="both"/>
      </w:pPr>
    </w:p>
    <w:p w14:paraId="0822CE70" w14:textId="77777777" w:rsidR="00024B62" w:rsidRDefault="00024B62" w:rsidP="00024B62">
      <w:pPr>
        <w:spacing w:after="120"/>
        <w:jc w:val="both"/>
      </w:pPr>
    </w:p>
    <w:p w14:paraId="7903C8BE" w14:textId="77777777" w:rsidR="006342C0" w:rsidRDefault="00000000" w:rsidP="00024B62">
      <w:pPr>
        <w:keepNext/>
        <w:spacing w:before="440" w:after="160"/>
        <w:jc w:val="both"/>
      </w:pPr>
      <w:r>
        <w:rPr>
          <w:b/>
          <w:color w:val="0F172A"/>
          <w:sz w:val="36"/>
        </w:rPr>
        <w:lastRenderedPageBreak/>
        <w:t>21. Core Functional Modules Detailed Breakdown</w:t>
      </w:r>
    </w:p>
    <w:p w14:paraId="21392C78" w14:textId="77777777" w:rsidR="006342C0" w:rsidRDefault="00000000" w:rsidP="00024B62">
      <w:pPr>
        <w:spacing w:after="120"/>
        <w:jc w:val="both"/>
      </w:pPr>
      <w:r>
        <w:t>The platform is organized into 10 specialized domain modules, each providing dedicated UI views and underlying business logic adapters:</w:t>
      </w:r>
    </w:p>
    <w:tbl>
      <w:tblPr>
        <w:tblW w:w="0" w:type="auto"/>
        <w:jc w:val="center"/>
        <w:tblLook w:val="04A0" w:firstRow="1" w:lastRow="0" w:firstColumn="1" w:lastColumn="0" w:noHBand="0" w:noVBand="1"/>
      </w:tblPr>
      <w:tblGrid>
        <w:gridCol w:w="2160"/>
        <w:gridCol w:w="2592"/>
        <w:gridCol w:w="4608"/>
      </w:tblGrid>
      <w:tr w:rsidR="006342C0" w14:paraId="5621469A" w14:textId="77777777">
        <w:trPr>
          <w:jc w:val="center"/>
        </w:trPr>
        <w:tc>
          <w:tcPr>
            <w:tcW w:w="2160" w:type="dxa"/>
            <w:shd w:val="clear" w:color="auto" w:fill="0F172A"/>
            <w:tcMar>
              <w:top w:w="100" w:type="dxa"/>
              <w:left w:w="120" w:type="dxa"/>
              <w:bottom w:w="100" w:type="dxa"/>
              <w:right w:w="120" w:type="dxa"/>
            </w:tcMar>
          </w:tcPr>
          <w:p w14:paraId="296BAC6B" w14:textId="77777777" w:rsidR="006342C0" w:rsidRDefault="00000000" w:rsidP="00024B62">
            <w:pPr>
              <w:jc w:val="both"/>
            </w:pPr>
            <w:r>
              <w:rPr>
                <w:b/>
                <w:color w:val="FFFFFF"/>
                <w:sz w:val="19"/>
              </w:rPr>
              <w:t>Functional Module</w:t>
            </w:r>
          </w:p>
        </w:tc>
        <w:tc>
          <w:tcPr>
            <w:tcW w:w="2592" w:type="dxa"/>
            <w:shd w:val="clear" w:color="auto" w:fill="0F172A"/>
            <w:tcMar>
              <w:top w:w="100" w:type="dxa"/>
              <w:left w:w="120" w:type="dxa"/>
              <w:bottom w:w="100" w:type="dxa"/>
              <w:right w:w="120" w:type="dxa"/>
            </w:tcMar>
          </w:tcPr>
          <w:p w14:paraId="22C260E3" w14:textId="77777777" w:rsidR="006342C0" w:rsidRDefault="00000000" w:rsidP="00024B62">
            <w:pPr>
              <w:jc w:val="both"/>
            </w:pPr>
            <w:r>
              <w:rPr>
                <w:b/>
                <w:color w:val="FFFFFF"/>
                <w:sz w:val="19"/>
              </w:rPr>
              <w:t>Primary Component</w:t>
            </w:r>
          </w:p>
        </w:tc>
        <w:tc>
          <w:tcPr>
            <w:tcW w:w="4608" w:type="dxa"/>
            <w:shd w:val="clear" w:color="auto" w:fill="0F172A"/>
            <w:tcMar>
              <w:top w:w="100" w:type="dxa"/>
              <w:left w:w="120" w:type="dxa"/>
              <w:bottom w:w="100" w:type="dxa"/>
              <w:right w:w="120" w:type="dxa"/>
            </w:tcMar>
          </w:tcPr>
          <w:p w14:paraId="160B9A0B" w14:textId="77777777" w:rsidR="006342C0" w:rsidRDefault="00000000" w:rsidP="00024B62">
            <w:pPr>
              <w:jc w:val="both"/>
            </w:pPr>
            <w:r>
              <w:rPr>
                <w:b/>
                <w:color w:val="FFFFFF"/>
                <w:sz w:val="19"/>
              </w:rPr>
              <w:t>Key Technical Capabilities &amp; Logic</w:t>
            </w:r>
          </w:p>
        </w:tc>
      </w:tr>
      <w:tr w:rsidR="006342C0" w14:paraId="2BA9EC80" w14:textId="77777777">
        <w:trPr>
          <w:jc w:val="center"/>
        </w:trPr>
        <w:tc>
          <w:tcPr>
            <w:tcW w:w="2160" w:type="dxa"/>
            <w:shd w:val="clear" w:color="auto" w:fill="FFFFFF"/>
            <w:tcMar>
              <w:top w:w="80" w:type="dxa"/>
              <w:left w:w="120" w:type="dxa"/>
              <w:bottom w:w="80" w:type="dxa"/>
              <w:right w:w="120" w:type="dxa"/>
            </w:tcMar>
          </w:tcPr>
          <w:p w14:paraId="559E5B09" w14:textId="77777777" w:rsidR="006342C0" w:rsidRDefault="00000000" w:rsidP="00024B62">
            <w:pPr>
              <w:jc w:val="both"/>
            </w:pPr>
            <w:r>
              <w:rPr>
                <w:sz w:val="18"/>
              </w:rPr>
              <w:t>Income &amp; Payroll Ledger</w:t>
            </w:r>
          </w:p>
        </w:tc>
        <w:tc>
          <w:tcPr>
            <w:tcW w:w="2592" w:type="dxa"/>
            <w:shd w:val="clear" w:color="auto" w:fill="FFFFFF"/>
            <w:tcMar>
              <w:top w:w="80" w:type="dxa"/>
              <w:left w:w="120" w:type="dxa"/>
              <w:bottom w:w="80" w:type="dxa"/>
              <w:right w:w="120" w:type="dxa"/>
            </w:tcMar>
          </w:tcPr>
          <w:p w14:paraId="371740FC" w14:textId="77777777" w:rsidR="006342C0" w:rsidRDefault="00000000" w:rsidP="00024B62">
            <w:pPr>
              <w:jc w:val="both"/>
            </w:pPr>
            <w:r>
              <w:rPr>
                <w:sz w:val="18"/>
              </w:rPr>
              <w:t>IncomeSection.tsx</w:t>
            </w:r>
          </w:p>
        </w:tc>
        <w:tc>
          <w:tcPr>
            <w:tcW w:w="4608" w:type="dxa"/>
            <w:shd w:val="clear" w:color="auto" w:fill="FFFFFF"/>
            <w:tcMar>
              <w:top w:w="80" w:type="dxa"/>
              <w:left w:w="120" w:type="dxa"/>
              <w:bottom w:w="80" w:type="dxa"/>
              <w:right w:w="120" w:type="dxa"/>
            </w:tcMar>
          </w:tcPr>
          <w:p w14:paraId="1224DFC9" w14:textId="77777777" w:rsidR="006342C0" w:rsidRDefault="00000000" w:rsidP="00024B62">
            <w:pPr>
              <w:jc w:val="both"/>
            </w:pPr>
            <w:r>
              <w:rPr>
                <w:sz w:val="18"/>
              </w:rPr>
              <w:t>Logs monthly salary components (Basic, HRA, Allowances, Bonus) and payroll deductions (EPF, PT, TDS). Computes net credited pay.</w:t>
            </w:r>
          </w:p>
        </w:tc>
      </w:tr>
      <w:tr w:rsidR="006342C0" w14:paraId="6523FAA9" w14:textId="77777777">
        <w:trPr>
          <w:jc w:val="center"/>
        </w:trPr>
        <w:tc>
          <w:tcPr>
            <w:tcW w:w="2160" w:type="dxa"/>
            <w:shd w:val="clear" w:color="auto" w:fill="F8FAFC"/>
            <w:tcMar>
              <w:top w:w="80" w:type="dxa"/>
              <w:left w:w="120" w:type="dxa"/>
              <w:bottom w:w="80" w:type="dxa"/>
              <w:right w:w="120" w:type="dxa"/>
            </w:tcMar>
          </w:tcPr>
          <w:p w14:paraId="30E2B31B" w14:textId="77777777" w:rsidR="006342C0" w:rsidRDefault="00000000" w:rsidP="00024B62">
            <w:pPr>
              <w:jc w:val="both"/>
            </w:pPr>
            <w:r>
              <w:rPr>
                <w:sz w:val="18"/>
              </w:rPr>
              <w:t>Expense &amp; Receipt Tracker</w:t>
            </w:r>
          </w:p>
        </w:tc>
        <w:tc>
          <w:tcPr>
            <w:tcW w:w="2592" w:type="dxa"/>
            <w:shd w:val="clear" w:color="auto" w:fill="F8FAFC"/>
            <w:tcMar>
              <w:top w:w="80" w:type="dxa"/>
              <w:left w:w="120" w:type="dxa"/>
              <w:bottom w:w="80" w:type="dxa"/>
              <w:right w:w="120" w:type="dxa"/>
            </w:tcMar>
          </w:tcPr>
          <w:p w14:paraId="03FDED07" w14:textId="77777777" w:rsidR="006342C0" w:rsidRDefault="00000000" w:rsidP="00024B62">
            <w:pPr>
              <w:jc w:val="both"/>
            </w:pPr>
            <w:r>
              <w:rPr>
                <w:sz w:val="18"/>
              </w:rPr>
              <w:t>ExpenseSection.tsx</w:t>
            </w:r>
          </w:p>
        </w:tc>
        <w:tc>
          <w:tcPr>
            <w:tcW w:w="4608" w:type="dxa"/>
            <w:shd w:val="clear" w:color="auto" w:fill="F8FAFC"/>
            <w:tcMar>
              <w:top w:w="80" w:type="dxa"/>
              <w:left w:w="120" w:type="dxa"/>
              <w:bottom w:w="80" w:type="dxa"/>
              <w:right w:w="120" w:type="dxa"/>
            </w:tcMar>
          </w:tcPr>
          <w:p w14:paraId="3F7ACD55" w14:textId="77777777" w:rsidR="006342C0" w:rsidRDefault="00000000" w:rsidP="00024B62">
            <w:pPr>
              <w:jc w:val="both"/>
            </w:pPr>
            <w:r>
              <w:rPr>
                <w:sz w:val="18"/>
              </w:rPr>
              <w:t>Logs manual spends, parses CSV files, tracks payment modes, and executes AI multimodal receipt scanning via Gemini AI.</w:t>
            </w:r>
          </w:p>
        </w:tc>
      </w:tr>
      <w:tr w:rsidR="006342C0" w14:paraId="018BC53C" w14:textId="77777777">
        <w:trPr>
          <w:jc w:val="center"/>
        </w:trPr>
        <w:tc>
          <w:tcPr>
            <w:tcW w:w="2160" w:type="dxa"/>
            <w:shd w:val="clear" w:color="auto" w:fill="FFFFFF"/>
            <w:tcMar>
              <w:top w:w="80" w:type="dxa"/>
              <w:left w:w="120" w:type="dxa"/>
              <w:bottom w:w="80" w:type="dxa"/>
              <w:right w:w="120" w:type="dxa"/>
            </w:tcMar>
          </w:tcPr>
          <w:p w14:paraId="30541BDC" w14:textId="77777777" w:rsidR="006342C0" w:rsidRDefault="00000000" w:rsidP="00024B62">
            <w:pPr>
              <w:jc w:val="both"/>
            </w:pPr>
            <w:r>
              <w:rPr>
                <w:sz w:val="18"/>
              </w:rPr>
              <w:t>Category Budget Planner</w:t>
            </w:r>
          </w:p>
        </w:tc>
        <w:tc>
          <w:tcPr>
            <w:tcW w:w="2592" w:type="dxa"/>
            <w:shd w:val="clear" w:color="auto" w:fill="FFFFFF"/>
            <w:tcMar>
              <w:top w:w="80" w:type="dxa"/>
              <w:left w:w="120" w:type="dxa"/>
              <w:bottom w:w="80" w:type="dxa"/>
              <w:right w:w="120" w:type="dxa"/>
            </w:tcMar>
          </w:tcPr>
          <w:p w14:paraId="25BD8111" w14:textId="77777777" w:rsidR="006342C0" w:rsidRDefault="00000000" w:rsidP="00024B62">
            <w:pPr>
              <w:jc w:val="both"/>
            </w:pPr>
            <w:r>
              <w:rPr>
                <w:sz w:val="18"/>
              </w:rPr>
              <w:t>BudgetSection.tsx</w:t>
            </w:r>
          </w:p>
        </w:tc>
        <w:tc>
          <w:tcPr>
            <w:tcW w:w="4608" w:type="dxa"/>
            <w:shd w:val="clear" w:color="auto" w:fill="FFFFFF"/>
            <w:tcMar>
              <w:top w:w="80" w:type="dxa"/>
              <w:left w:w="120" w:type="dxa"/>
              <w:bottom w:w="80" w:type="dxa"/>
              <w:right w:w="120" w:type="dxa"/>
            </w:tcMar>
          </w:tcPr>
          <w:p w14:paraId="720D4137" w14:textId="77777777" w:rsidR="006342C0" w:rsidRDefault="00000000" w:rsidP="00024B62">
            <w:pPr>
              <w:jc w:val="both"/>
            </w:pPr>
            <w:r>
              <w:rPr>
                <w:sz w:val="18"/>
              </w:rPr>
              <w:t>Sets monthly category spending limits, tracks progress percentages, visualizes over-budget warnings, and clones budgets across months.</w:t>
            </w:r>
          </w:p>
        </w:tc>
      </w:tr>
      <w:tr w:rsidR="006342C0" w14:paraId="004C1693" w14:textId="77777777">
        <w:trPr>
          <w:jc w:val="center"/>
        </w:trPr>
        <w:tc>
          <w:tcPr>
            <w:tcW w:w="2160" w:type="dxa"/>
            <w:shd w:val="clear" w:color="auto" w:fill="F8FAFC"/>
            <w:tcMar>
              <w:top w:w="80" w:type="dxa"/>
              <w:left w:w="120" w:type="dxa"/>
              <w:bottom w:w="80" w:type="dxa"/>
              <w:right w:w="120" w:type="dxa"/>
            </w:tcMar>
          </w:tcPr>
          <w:p w14:paraId="6A1A31C9" w14:textId="77777777" w:rsidR="006342C0" w:rsidRDefault="00000000" w:rsidP="00024B62">
            <w:pPr>
              <w:jc w:val="both"/>
            </w:pPr>
            <w:r>
              <w:rPr>
                <w:sz w:val="18"/>
              </w:rPr>
              <w:t>Recurring Bills Engine</w:t>
            </w:r>
          </w:p>
        </w:tc>
        <w:tc>
          <w:tcPr>
            <w:tcW w:w="2592" w:type="dxa"/>
            <w:shd w:val="clear" w:color="auto" w:fill="F8FAFC"/>
            <w:tcMar>
              <w:top w:w="80" w:type="dxa"/>
              <w:left w:w="120" w:type="dxa"/>
              <w:bottom w:w="80" w:type="dxa"/>
              <w:right w:w="120" w:type="dxa"/>
            </w:tcMar>
          </w:tcPr>
          <w:p w14:paraId="09F4E58F" w14:textId="77777777" w:rsidR="006342C0" w:rsidRDefault="00000000" w:rsidP="00024B62">
            <w:pPr>
              <w:jc w:val="both"/>
            </w:pPr>
            <w:r>
              <w:rPr>
                <w:sz w:val="18"/>
              </w:rPr>
              <w:t>RecurringSection.tsx</w:t>
            </w:r>
          </w:p>
        </w:tc>
        <w:tc>
          <w:tcPr>
            <w:tcW w:w="4608" w:type="dxa"/>
            <w:shd w:val="clear" w:color="auto" w:fill="F8FAFC"/>
            <w:tcMar>
              <w:top w:w="80" w:type="dxa"/>
              <w:left w:w="120" w:type="dxa"/>
              <w:bottom w:w="80" w:type="dxa"/>
              <w:right w:w="120" w:type="dxa"/>
            </w:tcMar>
          </w:tcPr>
          <w:p w14:paraId="13174F5B" w14:textId="77777777" w:rsidR="006342C0" w:rsidRDefault="00000000" w:rsidP="00024B62">
            <w:pPr>
              <w:jc w:val="both"/>
            </w:pPr>
            <w:r>
              <w:rPr>
                <w:sz w:val="18"/>
              </w:rPr>
              <w:t>Schedules monthly/quarterly/yearly recurring bills, generates due transactions, and updates next due dates automatically.</w:t>
            </w:r>
          </w:p>
        </w:tc>
      </w:tr>
      <w:tr w:rsidR="006342C0" w14:paraId="47580CFB" w14:textId="77777777">
        <w:trPr>
          <w:jc w:val="center"/>
        </w:trPr>
        <w:tc>
          <w:tcPr>
            <w:tcW w:w="2160" w:type="dxa"/>
            <w:shd w:val="clear" w:color="auto" w:fill="FFFFFF"/>
            <w:tcMar>
              <w:top w:w="80" w:type="dxa"/>
              <w:left w:w="120" w:type="dxa"/>
              <w:bottom w:w="80" w:type="dxa"/>
              <w:right w:w="120" w:type="dxa"/>
            </w:tcMar>
          </w:tcPr>
          <w:p w14:paraId="020AC7F1" w14:textId="77777777" w:rsidR="006342C0" w:rsidRDefault="00000000" w:rsidP="00024B62">
            <w:pPr>
              <w:jc w:val="both"/>
            </w:pPr>
            <w:r>
              <w:rPr>
                <w:sz w:val="18"/>
              </w:rPr>
              <w:t>Loan &amp; Amortization Engine</w:t>
            </w:r>
          </w:p>
        </w:tc>
        <w:tc>
          <w:tcPr>
            <w:tcW w:w="2592" w:type="dxa"/>
            <w:shd w:val="clear" w:color="auto" w:fill="FFFFFF"/>
            <w:tcMar>
              <w:top w:w="80" w:type="dxa"/>
              <w:left w:w="120" w:type="dxa"/>
              <w:bottom w:w="80" w:type="dxa"/>
              <w:right w:w="120" w:type="dxa"/>
            </w:tcMar>
          </w:tcPr>
          <w:p w14:paraId="72A5276A" w14:textId="77777777" w:rsidR="006342C0" w:rsidRDefault="00000000" w:rsidP="00024B62">
            <w:pPr>
              <w:jc w:val="both"/>
            </w:pPr>
            <w:r>
              <w:rPr>
                <w:sz w:val="18"/>
              </w:rPr>
              <w:t>LoanSection.tsx</w:t>
            </w:r>
          </w:p>
        </w:tc>
        <w:tc>
          <w:tcPr>
            <w:tcW w:w="4608" w:type="dxa"/>
            <w:shd w:val="clear" w:color="auto" w:fill="FFFFFF"/>
            <w:tcMar>
              <w:top w:w="80" w:type="dxa"/>
              <w:left w:w="120" w:type="dxa"/>
              <w:bottom w:w="80" w:type="dxa"/>
              <w:right w:w="120" w:type="dxa"/>
            </w:tcMar>
          </w:tcPr>
          <w:p w14:paraId="44E604EF" w14:textId="77777777" w:rsidR="006342C0" w:rsidRDefault="00000000" w:rsidP="00024B62">
            <w:pPr>
              <w:jc w:val="both"/>
            </w:pPr>
            <w:r>
              <w:rPr>
                <w:sz w:val="18"/>
              </w:rPr>
              <w:t>Calculates EMI using reducing balance formula, generates 240-month schedules, and models prepayment tenure reductions.</w:t>
            </w:r>
          </w:p>
        </w:tc>
      </w:tr>
      <w:tr w:rsidR="006342C0" w14:paraId="51953267" w14:textId="77777777">
        <w:trPr>
          <w:jc w:val="center"/>
        </w:trPr>
        <w:tc>
          <w:tcPr>
            <w:tcW w:w="2160" w:type="dxa"/>
            <w:shd w:val="clear" w:color="auto" w:fill="F8FAFC"/>
            <w:tcMar>
              <w:top w:w="80" w:type="dxa"/>
              <w:left w:w="120" w:type="dxa"/>
              <w:bottom w:w="80" w:type="dxa"/>
              <w:right w:w="120" w:type="dxa"/>
            </w:tcMar>
          </w:tcPr>
          <w:p w14:paraId="17F6CFF4" w14:textId="77777777" w:rsidR="006342C0" w:rsidRDefault="00000000" w:rsidP="00024B62">
            <w:pPr>
              <w:jc w:val="both"/>
            </w:pPr>
            <w:r>
              <w:rPr>
                <w:sz w:val="18"/>
              </w:rPr>
              <w:t>Indian Income Tax Planner</w:t>
            </w:r>
          </w:p>
        </w:tc>
        <w:tc>
          <w:tcPr>
            <w:tcW w:w="2592" w:type="dxa"/>
            <w:shd w:val="clear" w:color="auto" w:fill="F8FAFC"/>
            <w:tcMar>
              <w:top w:w="80" w:type="dxa"/>
              <w:left w:w="120" w:type="dxa"/>
              <w:bottom w:w="80" w:type="dxa"/>
              <w:right w:w="120" w:type="dxa"/>
            </w:tcMar>
          </w:tcPr>
          <w:p w14:paraId="72948427" w14:textId="77777777" w:rsidR="006342C0" w:rsidRDefault="00000000" w:rsidP="00024B62">
            <w:pPr>
              <w:jc w:val="both"/>
            </w:pPr>
            <w:r>
              <w:rPr>
                <w:sz w:val="18"/>
              </w:rPr>
              <w:t>TaxSection.tsx</w:t>
            </w:r>
          </w:p>
        </w:tc>
        <w:tc>
          <w:tcPr>
            <w:tcW w:w="4608" w:type="dxa"/>
            <w:shd w:val="clear" w:color="auto" w:fill="F8FAFC"/>
            <w:tcMar>
              <w:top w:w="80" w:type="dxa"/>
              <w:left w:w="120" w:type="dxa"/>
              <w:bottom w:w="80" w:type="dxa"/>
              <w:right w:w="120" w:type="dxa"/>
            </w:tcMar>
          </w:tcPr>
          <w:p w14:paraId="469EB511" w14:textId="77777777" w:rsidR="006342C0" w:rsidRDefault="00000000" w:rsidP="00024B62">
            <w:pPr>
              <w:jc w:val="both"/>
            </w:pPr>
            <w:r>
              <w:rPr>
                <w:sz w:val="18"/>
              </w:rPr>
              <w:t>Computes Old vs New Tax Regimes under Budget 2024, HRA Rule 2A, 12.5% LTCG, 20% STCG, surcharge relief, and advance tax schedules.</w:t>
            </w:r>
          </w:p>
        </w:tc>
      </w:tr>
      <w:tr w:rsidR="006342C0" w14:paraId="6FCBA50C" w14:textId="77777777">
        <w:trPr>
          <w:jc w:val="center"/>
        </w:trPr>
        <w:tc>
          <w:tcPr>
            <w:tcW w:w="2160" w:type="dxa"/>
            <w:shd w:val="clear" w:color="auto" w:fill="FFFFFF"/>
            <w:tcMar>
              <w:top w:w="80" w:type="dxa"/>
              <w:left w:w="120" w:type="dxa"/>
              <w:bottom w:w="80" w:type="dxa"/>
              <w:right w:w="120" w:type="dxa"/>
            </w:tcMar>
          </w:tcPr>
          <w:p w14:paraId="63BB8277" w14:textId="77777777" w:rsidR="006342C0" w:rsidRDefault="00000000" w:rsidP="00024B62">
            <w:pPr>
              <w:jc w:val="both"/>
            </w:pPr>
            <w:r>
              <w:rPr>
                <w:sz w:val="18"/>
              </w:rPr>
              <w:t>Savings Goals Tracker</w:t>
            </w:r>
          </w:p>
        </w:tc>
        <w:tc>
          <w:tcPr>
            <w:tcW w:w="2592" w:type="dxa"/>
            <w:shd w:val="clear" w:color="auto" w:fill="FFFFFF"/>
            <w:tcMar>
              <w:top w:w="80" w:type="dxa"/>
              <w:left w:w="120" w:type="dxa"/>
              <w:bottom w:w="80" w:type="dxa"/>
              <w:right w:w="120" w:type="dxa"/>
            </w:tcMar>
          </w:tcPr>
          <w:p w14:paraId="2B890266" w14:textId="77777777" w:rsidR="006342C0" w:rsidRDefault="00000000" w:rsidP="00024B62">
            <w:pPr>
              <w:jc w:val="both"/>
            </w:pPr>
            <w:r>
              <w:rPr>
                <w:sz w:val="18"/>
              </w:rPr>
              <w:t>GoalSection.tsx</w:t>
            </w:r>
          </w:p>
        </w:tc>
        <w:tc>
          <w:tcPr>
            <w:tcW w:w="4608" w:type="dxa"/>
            <w:shd w:val="clear" w:color="auto" w:fill="FFFFFF"/>
            <w:tcMar>
              <w:top w:w="80" w:type="dxa"/>
              <w:left w:w="120" w:type="dxa"/>
              <w:bottom w:w="80" w:type="dxa"/>
              <w:right w:w="120" w:type="dxa"/>
            </w:tcMar>
          </w:tcPr>
          <w:p w14:paraId="422DBD80" w14:textId="77777777" w:rsidR="006342C0" w:rsidRDefault="00000000" w:rsidP="00024B62">
            <w:pPr>
              <w:jc w:val="both"/>
            </w:pPr>
            <w:r>
              <w:rPr>
                <w:sz w:val="18"/>
              </w:rPr>
              <w:t>Tracks milestone savings targets, links recurring contribution rules, and visualizes percentage progress toward financial goals.</w:t>
            </w:r>
          </w:p>
        </w:tc>
      </w:tr>
      <w:tr w:rsidR="006342C0" w14:paraId="75DFD2DC" w14:textId="77777777">
        <w:trPr>
          <w:jc w:val="center"/>
        </w:trPr>
        <w:tc>
          <w:tcPr>
            <w:tcW w:w="2160" w:type="dxa"/>
            <w:shd w:val="clear" w:color="auto" w:fill="F8FAFC"/>
            <w:tcMar>
              <w:top w:w="80" w:type="dxa"/>
              <w:left w:w="120" w:type="dxa"/>
              <w:bottom w:w="80" w:type="dxa"/>
              <w:right w:w="120" w:type="dxa"/>
            </w:tcMar>
          </w:tcPr>
          <w:p w14:paraId="7287BD7C" w14:textId="77777777" w:rsidR="006342C0" w:rsidRDefault="00000000" w:rsidP="00024B62">
            <w:pPr>
              <w:jc w:val="both"/>
            </w:pPr>
            <w:r>
              <w:rPr>
                <w:sz w:val="18"/>
              </w:rPr>
              <w:t>Investment Portfolio</w:t>
            </w:r>
          </w:p>
        </w:tc>
        <w:tc>
          <w:tcPr>
            <w:tcW w:w="2592" w:type="dxa"/>
            <w:shd w:val="clear" w:color="auto" w:fill="F8FAFC"/>
            <w:tcMar>
              <w:top w:w="80" w:type="dxa"/>
              <w:left w:w="120" w:type="dxa"/>
              <w:bottom w:w="80" w:type="dxa"/>
              <w:right w:w="120" w:type="dxa"/>
            </w:tcMar>
          </w:tcPr>
          <w:p w14:paraId="5C7D2F43" w14:textId="77777777" w:rsidR="006342C0" w:rsidRDefault="00000000" w:rsidP="00024B62">
            <w:pPr>
              <w:jc w:val="both"/>
            </w:pPr>
            <w:r>
              <w:rPr>
                <w:sz w:val="18"/>
              </w:rPr>
              <w:t>InvestmentSection.tsx</w:t>
            </w:r>
          </w:p>
        </w:tc>
        <w:tc>
          <w:tcPr>
            <w:tcW w:w="4608" w:type="dxa"/>
            <w:shd w:val="clear" w:color="auto" w:fill="F8FAFC"/>
            <w:tcMar>
              <w:top w:w="80" w:type="dxa"/>
              <w:left w:w="120" w:type="dxa"/>
              <w:bottom w:w="80" w:type="dxa"/>
              <w:right w:w="120" w:type="dxa"/>
            </w:tcMar>
          </w:tcPr>
          <w:p w14:paraId="498B08DD" w14:textId="77777777" w:rsidR="006342C0" w:rsidRDefault="00000000" w:rsidP="00024B62">
            <w:pPr>
              <w:jc w:val="both"/>
            </w:pPr>
            <w:r>
              <w:rPr>
                <w:sz w:val="18"/>
              </w:rPr>
              <w:t>Organizes Mutual Funds, Stocks, FDs, PPF, NPS, and Gold holdings across household members with NAV total portfolio valuation.</w:t>
            </w:r>
          </w:p>
        </w:tc>
      </w:tr>
      <w:tr w:rsidR="006342C0" w14:paraId="5C58AA66" w14:textId="77777777">
        <w:trPr>
          <w:jc w:val="center"/>
        </w:trPr>
        <w:tc>
          <w:tcPr>
            <w:tcW w:w="2160" w:type="dxa"/>
            <w:shd w:val="clear" w:color="auto" w:fill="FFFFFF"/>
            <w:tcMar>
              <w:top w:w="80" w:type="dxa"/>
              <w:left w:w="120" w:type="dxa"/>
              <w:bottom w:w="80" w:type="dxa"/>
              <w:right w:w="120" w:type="dxa"/>
            </w:tcMar>
          </w:tcPr>
          <w:p w14:paraId="26A93430" w14:textId="77777777" w:rsidR="006342C0" w:rsidRDefault="00000000" w:rsidP="00024B62">
            <w:pPr>
              <w:jc w:val="both"/>
            </w:pPr>
            <w:r>
              <w:rPr>
                <w:sz w:val="18"/>
              </w:rPr>
              <w:t>Household &amp; Family Hub</w:t>
            </w:r>
          </w:p>
        </w:tc>
        <w:tc>
          <w:tcPr>
            <w:tcW w:w="2592" w:type="dxa"/>
            <w:shd w:val="clear" w:color="auto" w:fill="FFFFFF"/>
            <w:tcMar>
              <w:top w:w="80" w:type="dxa"/>
              <w:left w:w="120" w:type="dxa"/>
              <w:bottom w:w="80" w:type="dxa"/>
              <w:right w:w="120" w:type="dxa"/>
            </w:tcMar>
          </w:tcPr>
          <w:p w14:paraId="4443EF6D" w14:textId="77777777" w:rsidR="006342C0" w:rsidRDefault="00000000" w:rsidP="00024B62">
            <w:pPr>
              <w:jc w:val="both"/>
            </w:pPr>
            <w:r>
              <w:rPr>
                <w:sz w:val="18"/>
              </w:rPr>
              <w:t>HouseholdSettings.tsx</w:t>
            </w:r>
          </w:p>
        </w:tc>
        <w:tc>
          <w:tcPr>
            <w:tcW w:w="4608" w:type="dxa"/>
            <w:shd w:val="clear" w:color="auto" w:fill="FFFFFF"/>
            <w:tcMar>
              <w:top w:w="80" w:type="dxa"/>
              <w:left w:w="120" w:type="dxa"/>
              <w:bottom w:w="80" w:type="dxa"/>
              <w:right w:w="120" w:type="dxa"/>
            </w:tcMar>
          </w:tcPr>
          <w:p w14:paraId="7D450834" w14:textId="77777777" w:rsidR="006342C0" w:rsidRDefault="00000000" w:rsidP="00024B62">
            <w:pPr>
              <w:jc w:val="both"/>
            </w:pPr>
            <w:r>
              <w:rPr>
                <w:sz w:val="18"/>
              </w:rPr>
              <w:t>Manages household creation, 6-digit alphanumeric invite codes, member role assignments, and joint account management.</w:t>
            </w:r>
          </w:p>
        </w:tc>
      </w:tr>
      <w:tr w:rsidR="006342C0" w14:paraId="6637E6C4" w14:textId="77777777">
        <w:trPr>
          <w:jc w:val="center"/>
        </w:trPr>
        <w:tc>
          <w:tcPr>
            <w:tcW w:w="2160" w:type="dxa"/>
            <w:shd w:val="clear" w:color="auto" w:fill="F8FAFC"/>
            <w:tcMar>
              <w:top w:w="80" w:type="dxa"/>
              <w:left w:w="120" w:type="dxa"/>
              <w:bottom w:w="80" w:type="dxa"/>
              <w:right w:w="120" w:type="dxa"/>
            </w:tcMar>
          </w:tcPr>
          <w:p w14:paraId="508E0077" w14:textId="77777777" w:rsidR="006342C0" w:rsidRDefault="00000000" w:rsidP="00024B62">
            <w:pPr>
              <w:jc w:val="both"/>
            </w:pPr>
            <w:r>
              <w:rPr>
                <w:sz w:val="18"/>
              </w:rPr>
              <w:t>Financial Reports Center</w:t>
            </w:r>
          </w:p>
        </w:tc>
        <w:tc>
          <w:tcPr>
            <w:tcW w:w="2592" w:type="dxa"/>
            <w:shd w:val="clear" w:color="auto" w:fill="F8FAFC"/>
            <w:tcMar>
              <w:top w:w="80" w:type="dxa"/>
              <w:left w:w="120" w:type="dxa"/>
              <w:bottom w:w="80" w:type="dxa"/>
              <w:right w:w="120" w:type="dxa"/>
            </w:tcMar>
          </w:tcPr>
          <w:p w14:paraId="72B4C745" w14:textId="77777777" w:rsidR="006342C0" w:rsidRDefault="00000000" w:rsidP="00024B62">
            <w:pPr>
              <w:jc w:val="both"/>
            </w:pPr>
            <w:r>
              <w:rPr>
                <w:sz w:val="18"/>
              </w:rPr>
              <w:t>ReportSection.tsx</w:t>
            </w:r>
          </w:p>
        </w:tc>
        <w:tc>
          <w:tcPr>
            <w:tcW w:w="4608" w:type="dxa"/>
            <w:shd w:val="clear" w:color="auto" w:fill="F8FAFC"/>
            <w:tcMar>
              <w:top w:w="80" w:type="dxa"/>
              <w:left w:w="120" w:type="dxa"/>
              <w:bottom w:w="80" w:type="dxa"/>
              <w:right w:w="120" w:type="dxa"/>
            </w:tcMar>
          </w:tcPr>
          <w:p w14:paraId="1C4D8D71" w14:textId="77777777" w:rsidR="006342C0" w:rsidRDefault="00000000" w:rsidP="00024B62">
            <w:pPr>
              <w:jc w:val="both"/>
            </w:pPr>
            <w:r>
              <w:rPr>
                <w:sz w:val="18"/>
              </w:rPr>
              <w:t>Generates Profit &amp; Loss statements, Category Summaries, and Ledgers with multi-format PDF and Excel exports.</w:t>
            </w:r>
          </w:p>
        </w:tc>
      </w:tr>
    </w:tbl>
    <w:p w14:paraId="099CC852" w14:textId="77777777" w:rsidR="006342C0" w:rsidRDefault="006342C0" w:rsidP="00024B62">
      <w:pPr>
        <w:spacing w:after="120"/>
        <w:jc w:val="both"/>
      </w:pPr>
    </w:p>
    <w:p w14:paraId="3E10B925" w14:textId="77777777" w:rsidR="00024B62" w:rsidRDefault="00024B62" w:rsidP="00024B62">
      <w:pPr>
        <w:spacing w:after="120"/>
        <w:jc w:val="both"/>
      </w:pPr>
    </w:p>
    <w:p w14:paraId="44D120F8" w14:textId="77777777" w:rsidR="00024B62" w:rsidRDefault="00024B62" w:rsidP="00024B62">
      <w:pPr>
        <w:spacing w:after="120"/>
        <w:jc w:val="both"/>
      </w:pPr>
    </w:p>
    <w:p w14:paraId="34F920FF" w14:textId="77777777" w:rsidR="00024B62" w:rsidRDefault="00024B62" w:rsidP="00024B62">
      <w:pPr>
        <w:spacing w:after="120"/>
        <w:jc w:val="both"/>
      </w:pPr>
    </w:p>
    <w:p w14:paraId="5EBDA078" w14:textId="3D9AE9C4" w:rsidR="006342C0" w:rsidRDefault="00000000" w:rsidP="00024B62">
      <w:pPr>
        <w:keepNext/>
        <w:spacing w:before="440" w:after="160"/>
        <w:jc w:val="both"/>
      </w:pPr>
      <w:r>
        <w:rPr>
          <w:b/>
          <w:color w:val="0F172A"/>
          <w:sz w:val="36"/>
        </w:rPr>
        <w:t>22. Feature Workflow &amp; Algorithmic Decision Diagrams</w:t>
      </w:r>
    </w:p>
    <w:p w14:paraId="2BC1FBA7" w14:textId="77777777" w:rsidR="006342C0" w:rsidRDefault="00000000" w:rsidP="00024B62">
      <w:pPr>
        <w:keepNext/>
        <w:spacing w:before="280" w:after="120"/>
        <w:jc w:val="both"/>
      </w:pPr>
      <w:r>
        <w:rPr>
          <w:b/>
          <w:color w:val="2563EB"/>
          <w:sz w:val="28"/>
        </w:rPr>
        <w:t>1. Indian Direct Tax Calculation Engine Decision Flow (Budget 2024)</w:t>
      </w:r>
    </w:p>
    <w:p w14:paraId="4BE00A43" w14:textId="77777777" w:rsidR="006342C0" w:rsidRDefault="00000000" w:rsidP="00024B62">
      <w:pPr>
        <w:spacing w:before="200" w:after="80"/>
        <w:jc w:val="both"/>
      </w:pPr>
      <w:r>
        <w:rPr>
          <w:b/>
          <w:color w:val="2563EB"/>
          <w:sz w:val="21"/>
        </w:rPr>
        <w:t>Architectural Blueprint: Tax Optimization Flow (Budget 2024 Revised Provisions)</w:t>
      </w:r>
    </w:p>
    <w:tbl>
      <w:tblPr>
        <w:tblW w:w="0" w:type="auto"/>
        <w:jc w:val="center"/>
        <w:tblLook w:val="04A0" w:firstRow="1" w:lastRow="0" w:firstColumn="1" w:lastColumn="0" w:noHBand="0" w:noVBand="1"/>
      </w:tblPr>
      <w:tblGrid>
        <w:gridCol w:w="9360"/>
      </w:tblGrid>
      <w:tr w:rsidR="006342C0" w14:paraId="48F0BF99"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6CF688F3" w14:textId="585A2C9B" w:rsidR="006342C0" w:rsidRDefault="00605C6B" w:rsidP="00605C6B">
            <w:pPr>
              <w:spacing w:before="40" w:after="40"/>
              <w:jc w:val="center"/>
            </w:pPr>
            <w:r w:rsidRPr="00605C6B">
              <w:drawing>
                <wp:inline distT="0" distB="0" distL="0" distR="0" wp14:anchorId="166E1745" wp14:editId="245AF389">
                  <wp:extent cx="2971694" cy="7056120"/>
                  <wp:effectExtent l="0" t="0" r="635" b="0"/>
                  <wp:docPr id="15247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00129" name=""/>
                          <pic:cNvPicPr/>
                        </pic:nvPicPr>
                        <pic:blipFill>
                          <a:blip r:embed="rId10"/>
                          <a:stretch>
                            <a:fillRect/>
                          </a:stretch>
                        </pic:blipFill>
                        <pic:spPr>
                          <a:xfrm>
                            <a:off x="0" y="0"/>
                            <a:ext cx="3015346" cy="7159769"/>
                          </a:xfrm>
                          <a:prstGeom prst="rect">
                            <a:avLst/>
                          </a:prstGeom>
                        </pic:spPr>
                      </pic:pic>
                    </a:graphicData>
                  </a:graphic>
                </wp:inline>
              </w:drawing>
            </w:r>
          </w:p>
        </w:tc>
      </w:tr>
    </w:tbl>
    <w:p w14:paraId="56F32B05" w14:textId="77777777" w:rsidR="006342C0" w:rsidRDefault="006342C0" w:rsidP="00024B62">
      <w:pPr>
        <w:spacing w:after="80"/>
        <w:jc w:val="both"/>
      </w:pPr>
    </w:p>
    <w:p w14:paraId="3B4789CB" w14:textId="503D846B" w:rsidR="00024B62" w:rsidRDefault="00000000" w:rsidP="00024B62">
      <w:pPr>
        <w:spacing w:after="120"/>
        <w:jc w:val="both"/>
      </w:pPr>
      <w:r>
        <w:lastRenderedPageBreak/>
        <w:t>The tax decision flowchart details the multi-step statutory calculation executed in taxUtils.ts, helping users optimize tax liabilities across regimes.</w:t>
      </w:r>
    </w:p>
    <w:p w14:paraId="55D9E6CC" w14:textId="77777777" w:rsidR="006342C0" w:rsidRDefault="00000000" w:rsidP="00024B62">
      <w:pPr>
        <w:keepNext/>
        <w:spacing w:before="280" w:after="120"/>
        <w:jc w:val="both"/>
      </w:pPr>
      <w:r>
        <w:rPr>
          <w:b/>
          <w:color w:val="2563EB"/>
          <w:sz w:val="28"/>
        </w:rPr>
        <w:t>2. Loan Amortization &amp; Prepayment Impact Flow</w:t>
      </w:r>
    </w:p>
    <w:p w14:paraId="2377F155" w14:textId="77777777" w:rsidR="006342C0" w:rsidRDefault="00000000" w:rsidP="00024B62">
      <w:pPr>
        <w:spacing w:before="200" w:after="80"/>
        <w:jc w:val="both"/>
      </w:pPr>
      <w:r>
        <w:rPr>
          <w:b/>
          <w:color w:val="2563EB"/>
          <w:sz w:val="21"/>
        </w:rPr>
        <w:t>Architectural Blueprint: Reducing Balance EMI Amortization &amp; Prepayment Acceleration Flow</w:t>
      </w:r>
    </w:p>
    <w:tbl>
      <w:tblPr>
        <w:tblW w:w="0" w:type="auto"/>
        <w:jc w:val="center"/>
        <w:tblLook w:val="04A0" w:firstRow="1" w:lastRow="0" w:firstColumn="1" w:lastColumn="0" w:noHBand="0" w:noVBand="1"/>
      </w:tblPr>
      <w:tblGrid>
        <w:gridCol w:w="9360"/>
      </w:tblGrid>
      <w:tr w:rsidR="006342C0" w14:paraId="743BA23D"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4B721FD2" w14:textId="61998CF2" w:rsidR="006342C0" w:rsidRDefault="00605C6B" w:rsidP="00605C6B">
            <w:pPr>
              <w:spacing w:before="40" w:after="40"/>
              <w:jc w:val="center"/>
            </w:pPr>
            <w:r w:rsidRPr="00605C6B">
              <w:rPr>
                <w:rFonts w:ascii="Consolas" w:hAnsi="Consolas"/>
                <w:color w:val="1E293B"/>
                <w:sz w:val="16"/>
              </w:rPr>
              <w:drawing>
                <wp:inline distT="0" distB="0" distL="0" distR="0" wp14:anchorId="5AC11147" wp14:editId="3A0BDFA8">
                  <wp:extent cx="4457700" cy="6593147"/>
                  <wp:effectExtent l="0" t="0" r="0" b="0"/>
                  <wp:docPr id="11057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37406" name=""/>
                          <pic:cNvPicPr/>
                        </pic:nvPicPr>
                        <pic:blipFill>
                          <a:blip r:embed="rId11"/>
                          <a:stretch>
                            <a:fillRect/>
                          </a:stretch>
                        </pic:blipFill>
                        <pic:spPr>
                          <a:xfrm>
                            <a:off x="0" y="0"/>
                            <a:ext cx="4468427" cy="6609013"/>
                          </a:xfrm>
                          <a:prstGeom prst="rect">
                            <a:avLst/>
                          </a:prstGeom>
                        </pic:spPr>
                      </pic:pic>
                    </a:graphicData>
                  </a:graphic>
                </wp:inline>
              </w:drawing>
            </w:r>
          </w:p>
        </w:tc>
      </w:tr>
    </w:tbl>
    <w:p w14:paraId="2ECBEE08" w14:textId="77777777" w:rsidR="006342C0" w:rsidRDefault="006342C0" w:rsidP="00024B62">
      <w:pPr>
        <w:spacing w:after="80"/>
        <w:jc w:val="both"/>
      </w:pPr>
    </w:p>
    <w:p w14:paraId="607763B9" w14:textId="77777777" w:rsidR="006342C0" w:rsidRDefault="00000000" w:rsidP="00024B62">
      <w:pPr>
        <w:spacing w:after="120"/>
        <w:jc w:val="both"/>
      </w:pPr>
      <w:r>
        <w:t>The loan workflow diagram traces monthly reducing balance EMI calculations and lump-sum prepayment simulation logic.</w:t>
      </w:r>
    </w:p>
    <w:p w14:paraId="5F39A099" w14:textId="77777777" w:rsidR="006342C0" w:rsidRDefault="00000000" w:rsidP="00024B62">
      <w:pPr>
        <w:keepNext/>
        <w:spacing w:before="440" w:after="160"/>
        <w:jc w:val="both"/>
      </w:pPr>
      <w:r>
        <w:rPr>
          <w:b/>
          <w:color w:val="0F172A"/>
          <w:sz w:val="36"/>
        </w:rPr>
        <w:lastRenderedPageBreak/>
        <w:t>23. API Protocol Design &amp; RESTful Conventions</w:t>
      </w:r>
    </w:p>
    <w:p w14:paraId="2A93F276" w14:textId="748FFF74" w:rsidR="00024B62" w:rsidRDefault="00000000" w:rsidP="00024B62">
      <w:pPr>
        <w:spacing w:after="120"/>
        <w:jc w:val="both"/>
      </w:pPr>
      <w:r>
        <w:t>The backend API follows RESTful architectural principles. Endpoints are mounted under /api/, accepting JSON body payloads and returning structured JSON responses. Error responses use standard HTTP status codes: 200 OK, 400 Bad Request, 405 Method Not Allowed, and 500 Internal Server Error.</w:t>
      </w:r>
    </w:p>
    <w:p w14:paraId="78AB4D62" w14:textId="77777777" w:rsidR="006342C0" w:rsidRDefault="00000000" w:rsidP="00024B62">
      <w:pPr>
        <w:keepNext/>
        <w:spacing w:before="440" w:after="160"/>
        <w:jc w:val="both"/>
      </w:pPr>
      <w:r>
        <w:rPr>
          <w:b/>
          <w:color w:val="0F172A"/>
          <w:sz w:val="36"/>
        </w:rPr>
        <w:t>24. Comprehensive API Endpoint Specification</w:t>
      </w:r>
    </w:p>
    <w:p w14:paraId="5EC49ADE" w14:textId="77777777" w:rsidR="006342C0" w:rsidRDefault="00000000" w:rsidP="00024B62">
      <w:pPr>
        <w:spacing w:after="120"/>
        <w:jc w:val="both"/>
      </w:pPr>
      <w:r>
        <w:t>The table below documents all backend API endpoints implemented in server.ts, api/scan-receipt.ts, and functions/api/scan-receipt.ts:</w:t>
      </w:r>
    </w:p>
    <w:tbl>
      <w:tblPr>
        <w:tblW w:w="0" w:type="auto"/>
        <w:jc w:val="center"/>
        <w:tblLook w:val="04A0" w:firstRow="1" w:lastRow="0" w:firstColumn="1" w:lastColumn="0" w:noHBand="0" w:noVBand="1"/>
      </w:tblPr>
      <w:tblGrid>
        <w:gridCol w:w="2160"/>
        <w:gridCol w:w="1440"/>
        <w:gridCol w:w="2592"/>
        <w:gridCol w:w="3168"/>
      </w:tblGrid>
      <w:tr w:rsidR="006342C0" w14:paraId="7BBBBE7C" w14:textId="77777777">
        <w:trPr>
          <w:jc w:val="center"/>
        </w:trPr>
        <w:tc>
          <w:tcPr>
            <w:tcW w:w="2160" w:type="dxa"/>
            <w:shd w:val="clear" w:color="auto" w:fill="0F172A"/>
            <w:tcMar>
              <w:top w:w="100" w:type="dxa"/>
              <w:left w:w="120" w:type="dxa"/>
              <w:bottom w:w="100" w:type="dxa"/>
              <w:right w:w="120" w:type="dxa"/>
            </w:tcMar>
          </w:tcPr>
          <w:p w14:paraId="377610A3" w14:textId="77777777" w:rsidR="006342C0" w:rsidRDefault="00000000" w:rsidP="00024B62">
            <w:pPr>
              <w:jc w:val="both"/>
            </w:pPr>
            <w:r>
              <w:rPr>
                <w:b/>
                <w:color w:val="FFFFFF"/>
                <w:sz w:val="19"/>
              </w:rPr>
              <w:t>Endpoint Route</w:t>
            </w:r>
          </w:p>
        </w:tc>
        <w:tc>
          <w:tcPr>
            <w:tcW w:w="1440" w:type="dxa"/>
            <w:shd w:val="clear" w:color="auto" w:fill="0F172A"/>
            <w:tcMar>
              <w:top w:w="100" w:type="dxa"/>
              <w:left w:w="120" w:type="dxa"/>
              <w:bottom w:w="100" w:type="dxa"/>
              <w:right w:w="120" w:type="dxa"/>
            </w:tcMar>
          </w:tcPr>
          <w:p w14:paraId="47691CD3" w14:textId="77777777" w:rsidR="006342C0" w:rsidRDefault="00000000" w:rsidP="00024B62">
            <w:pPr>
              <w:jc w:val="both"/>
            </w:pPr>
            <w:r>
              <w:rPr>
                <w:b/>
                <w:color w:val="FFFFFF"/>
                <w:sz w:val="19"/>
              </w:rPr>
              <w:t>HTTP Verb</w:t>
            </w:r>
          </w:p>
        </w:tc>
        <w:tc>
          <w:tcPr>
            <w:tcW w:w="2592" w:type="dxa"/>
            <w:shd w:val="clear" w:color="auto" w:fill="0F172A"/>
            <w:tcMar>
              <w:top w:w="100" w:type="dxa"/>
              <w:left w:w="120" w:type="dxa"/>
              <w:bottom w:w="100" w:type="dxa"/>
              <w:right w:w="120" w:type="dxa"/>
            </w:tcMar>
          </w:tcPr>
          <w:p w14:paraId="26839BCD" w14:textId="77777777" w:rsidR="006342C0" w:rsidRDefault="00000000" w:rsidP="00024B62">
            <w:pPr>
              <w:jc w:val="both"/>
            </w:pPr>
            <w:r>
              <w:rPr>
                <w:b/>
                <w:color w:val="FFFFFF"/>
                <w:sz w:val="19"/>
              </w:rPr>
              <w:t>Request Body / Params</w:t>
            </w:r>
          </w:p>
        </w:tc>
        <w:tc>
          <w:tcPr>
            <w:tcW w:w="3168" w:type="dxa"/>
            <w:shd w:val="clear" w:color="auto" w:fill="0F172A"/>
            <w:tcMar>
              <w:top w:w="100" w:type="dxa"/>
              <w:left w:w="120" w:type="dxa"/>
              <w:bottom w:w="100" w:type="dxa"/>
              <w:right w:w="120" w:type="dxa"/>
            </w:tcMar>
          </w:tcPr>
          <w:p w14:paraId="21FCD673" w14:textId="77777777" w:rsidR="006342C0" w:rsidRDefault="00000000" w:rsidP="00024B62">
            <w:pPr>
              <w:jc w:val="both"/>
            </w:pPr>
            <w:r>
              <w:rPr>
                <w:b/>
                <w:color w:val="FFFFFF"/>
                <w:sz w:val="19"/>
              </w:rPr>
              <w:t>Response Payload &amp; Behavior</w:t>
            </w:r>
          </w:p>
        </w:tc>
      </w:tr>
      <w:tr w:rsidR="006342C0" w14:paraId="7AAB9C8D" w14:textId="77777777">
        <w:trPr>
          <w:jc w:val="center"/>
        </w:trPr>
        <w:tc>
          <w:tcPr>
            <w:tcW w:w="2160" w:type="dxa"/>
            <w:shd w:val="clear" w:color="auto" w:fill="FFFFFF"/>
            <w:tcMar>
              <w:top w:w="80" w:type="dxa"/>
              <w:left w:w="120" w:type="dxa"/>
              <w:bottom w:w="80" w:type="dxa"/>
              <w:right w:w="120" w:type="dxa"/>
            </w:tcMar>
          </w:tcPr>
          <w:p w14:paraId="6C878A8A" w14:textId="77777777" w:rsidR="006342C0" w:rsidRDefault="00000000" w:rsidP="00024B62">
            <w:pPr>
              <w:jc w:val="both"/>
            </w:pPr>
            <w:r>
              <w:rPr>
                <w:sz w:val="18"/>
              </w:rPr>
              <w:t>/api/health</w:t>
            </w:r>
          </w:p>
        </w:tc>
        <w:tc>
          <w:tcPr>
            <w:tcW w:w="1440" w:type="dxa"/>
            <w:shd w:val="clear" w:color="auto" w:fill="FFFFFF"/>
            <w:tcMar>
              <w:top w:w="80" w:type="dxa"/>
              <w:left w:w="120" w:type="dxa"/>
              <w:bottom w:w="80" w:type="dxa"/>
              <w:right w:w="120" w:type="dxa"/>
            </w:tcMar>
          </w:tcPr>
          <w:p w14:paraId="26DAB4C3" w14:textId="77777777" w:rsidR="006342C0" w:rsidRDefault="00000000" w:rsidP="00024B62">
            <w:pPr>
              <w:jc w:val="both"/>
            </w:pPr>
            <w:r>
              <w:rPr>
                <w:sz w:val="18"/>
              </w:rPr>
              <w:t>GET</w:t>
            </w:r>
          </w:p>
        </w:tc>
        <w:tc>
          <w:tcPr>
            <w:tcW w:w="2592" w:type="dxa"/>
            <w:shd w:val="clear" w:color="auto" w:fill="FFFFFF"/>
            <w:tcMar>
              <w:top w:w="80" w:type="dxa"/>
              <w:left w:w="120" w:type="dxa"/>
              <w:bottom w:w="80" w:type="dxa"/>
              <w:right w:w="120" w:type="dxa"/>
            </w:tcMar>
          </w:tcPr>
          <w:p w14:paraId="2F557495" w14:textId="77777777" w:rsidR="006342C0" w:rsidRDefault="00000000" w:rsidP="00024B62">
            <w:pPr>
              <w:jc w:val="both"/>
            </w:pPr>
            <w:r>
              <w:rPr>
                <w:sz w:val="18"/>
              </w:rPr>
              <w:t>None</w:t>
            </w:r>
          </w:p>
        </w:tc>
        <w:tc>
          <w:tcPr>
            <w:tcW w:w="3168" w:type="dxa"/>
            <w:shd w:val="clear" w:color="auto" w:fill="FFFFFF"/>
            <w:tcMar>
              <w:top w:w="80" w:type="dxa"/>
              <w:left w:w="120" w:type="dxa"/>
              <w:bottom w:w="80" w:type="dxa"/>
              <w:right w:w="120" w:type="dxa"/>
            </w:tcMar>
          </w:tcPr>
          <w:p w14:paraId="7C664680" w14:textId="77777777" w:rsidR="006342C0" w:rsidRDefault="00000000" w:rsidP="00024B62">
            <w:pPr>
              <w:jc w:val="both"/>
            </w:pPr>
            <w:r>
              <w:rPr>
                <w:sz w:val="18"/>
              </w:rPr>
              <w:t>{ status: 'ok', environment: 'React/Express/Firebase' }</w:t>
            </w:r>
            <w:r>
              <w:rPr>
                <w:sz w:val="18"/>
              </w:rPr>
              <w:br/>
              <w:t>Returns HTTP 200 health check status.</w:t>
            </w:r>
          </w:p>
        </w:tc>
      </w:tr>
      <w:tr w:rsidR="006342C0" w14:paraId="24C8D968" w14:textId="77777777">
        <w:trPr>
          <w:jc w:val="center"/>
        </w:trPr>
        <w:tc>
          <w:tcPr>
            <w:tcW w:w="2160" w:type="dxa"/>
            <w:shd w:val="clear" w:color="auto" w:fill="F8FAFC"/>
            <w:tcMar>
              <w:top w:w="80" w:type="dxa"/>
              <w:left w:w="120" w:type="dxa"/>
              <w:bottom w:w="80" w:type="dxa"/>
              <w:right w:w="120" w:type="dxa"/>
            </w:tcMar>
          </w:tcPr>
          <w:p w14:paraId="24A1B766" w14:textId="77777777" w:rsidR="006342C0" w:rsidRDefault="00000000" w:rsidP="00024B62">
            <w:pPr>
              <w:jc w:val="both"/>
            </w:pPr>
            <w:r>
              <w:rPr>
                <w:sz w:val="18"/>
              </w:rPr>
              <w:t>/api/scan-receipt</w:t>
            </w:r>
          </w:p>
        </w:tc>
        <w:tc>
          <w:tcPr>
            <w:tcW w:w="1440" w:type="dxa"/>
            <w:shd w:val="clear" w:color="auto" w:fill="F8FAFC"/>
            <w:tcMar>
              <w:top w:w="80" w:type="dxa"/>
              <w:left w:w="120" w:type="dxa"/>
              <w:bottom w:w="80" w:type="dxa"/>
              <w:right w:w="120" w:type="dxa"/>
            </w:tcMar>
          </w:tcPr>
          <w:p w14:paraId="6B05865D" w14:textId="77777777" w:rsidR="006342C0" w:rsidRDefault="00000000" w:rsidP="00024B62">
            <w:pPr>
              <w:jc w:val="both"/>
            </w:pPr>
            <w:r>
              <w:rPr>
                <w:sz w:val="18"/>
              </w:rPr>
              <w:t>POST</w:t>
            </w:r>
          </w:p>
        </w:tc>
        <w:tc>
          <w:tcPr>
            <w:tcW w:w="2592" w:type="dxa"/>
            <w:shd w:val="clear" w:color="auto" w:fill="F8FAFC"/>
            <w:tcMar>
              <w:top w:w="80" w:type="dxa"/>
              <w:left w:w="120" w:type="dxa"/>
              <w:bottom w:w="80" w:type="dxa"/>
              <w:right w:w="120" w:type="dxa"/>
            </w:tcMar>
          </w:tcPr>
          <w:p w14:paraId="4E009479" w14:textId="77777777" w:rsidR="006342C0" w:rsidRDefault="00000000" w:rsidP="00024B62">
            <w:pPr>
              <w:jc w:val="both"/>
            </w:pPr>
            <w:r>
              <w:rPr>
                <w:sz w:val="18"/>
              </w:rPr>
              <w:t>{ imageBase64: string, mimeType: string }</w:t>
            </w:r>
          </w:p>
        </w:tc>
        <w:tc>
          <w:tcPr>
            <w:tcW w:w="3168" w:type="dxa"/>
            <w:shd w:val="clear" w:color="auto" w:fill="F8FAFC"/>
            <w:tcMar>
              <w:top w:w="80" w:type="dxa"/>
              <w:left w:w="120" w:type="dxa"/>
              <w:bottom w:w="80" w:type="dxa"/>
              <w:right w:w="120" w:type="dxa"/>
            </w:tcMar>
          </w:tcPr>
          <w:p w14:paraId="074CB503" w14:textId="77777777" w:rsidR="006342C0" w:rsidRDefault="00000000" w:rsidP="00024B62">
            <w:pPr>
              <w:jc w:val="both"/>
            </w:pPr>
            <w:r>
              <w:rPr>
                <w:sz w:val="18"/>
              </w:rPr>
              <w:t>{ amount: number, date: 'YYYY-MM-DD', merchant: string, category: string }</w:t>
            </w:r>
            <w:r>
              <w:rPr>
                <w:sz w:val="18"/>
              </w:rPr>
              <w:br/>
              <w:t>Analyzes receipt image using Gemini AI and returns extracted JSON.</w:t>
            </w:r>
          </w:p>
        </w:tc>
      </w:tr>
    </w:tbl>
    <w:p w14:paraId="48492FCA" w14:textId="77777777" w:rsidR="006342C0" w:rsidRDefault="006342C0" w:rsidP="00024B62">
      <w:pPr>
        <w:spacing w:after="120"/>
        <w:jc w:val="both"/>
      </w:pPr>
    </w:p>
    <w:p w14:paraId="3ABB3D63" w14:textId="77777777" w:rsidR="006342C0" w:rsidRDefault="00000000" w:rsidP="00024B62">
      <w:pPr>
        <w:keepNext/>
        <w:spacing w:before="440" w:after="160"/>
        <w:jc w:val="both"/>
      </w:pPr>
      <w:r>
        <w:rPr>
          <w:b/>
          <w:color w:val="0F172A"/>
          <w:sz w:val="36"/>
        </w:rPr>
        <w:t>25. Unidirectional Data Flow Architecture</w:t>
      </w:r>
    </w:p>
    <w:p w14:paraId="3C2ED31C" w14:textId="77777777" w:rsidR="006342C0" w:rsidRDefault="00000000" w:rsidP="00024B62">
      <w:pPr>
        <w:spacing w:after="120"/>
        <w:jc w:val="both"/>
      </w:pPr>
      <w:r>
        <w:t>Data movement across the application follows a strict unidirectional trajectory from initial user interaction to client caching and backend persistence.</w:t>
      </w:r>
    </w:p>
    <w:p w14:paraId="6B65B256" w14:textId="77777777" w:rsidR="006342C0" w:rsidRDefault="00000000" w:rsidP="00024B62">
      <w:pPr>
        <w:spacing w:after="120"/>
        <w:jc w:val="both"/>
      </w:pPr>
      <w:r>
        <w:t>The flow initiates when a user inputs data into section forms or uploads a receipt image. Image files are pre-processed and compressed on an HTML5 canvas element in imageUtils.ts prior to base64 encoding. Vision scanning requests route to the backend server API at /api/scan-receipt for Gemini AI multimodal vision parsing.</w:t>
      </w:r>
    </w:p>
    <w:p w14:paraId="37776CED" w14:textId="77777777" w:rsidR="006342C0" w:rsidRDefault="00000000" w:rsidP="00024B62">
      <w:pPr>
        <w:spacing w:after="120"/>
        <w:jc w:val="both"/>
      </w:pPr>
      <w:r>
        <w:t>Database mutations pass through the database adapter layer in db.ts or db_household.ts, which injects active household membership attributes (household_id). Documents are committed to Cloud Firestore, and client-side caches (dataCache) invalidate stale entries. Finally, Firestore WebChannel sockets push updates to browser IndexedDB storage, triggering instantaneous UI re-renders across Recharts visualizations and KPI cards.</w:t>
      </w:r>
    </w:p>
    <w:p w14:paraId="0A5B713D" w14:textId="77777777" w:rsidR="00605C6B" w:rsidRDefault="00605C6B" w:rsidP="00024B62">
      <w:pPr>
        <w:spacing w:after="120"/>
        <w:jc w:val="both"/>
      </w:pPr>
    </w:p>
    <w:p w14:paraId="2636905C" w14:textId="77777777" w:rsidR="00605C6B" w:rsidRDefault="00605C6B" w:rsidP="00024B62">
      <w:pPr>
        <w:spacing w:after="120"/>
        <w:jc w:val="both"/>
      </w:pPr>
    </w:p>
    <w:p w14:paraId="1D2390CC" w14:textId="77777777" w:rsidR="00605C6B" w:rsidRDefault="00605C6B" w:rsidP="00024B62">
      <w:pPr>
        <w:spacing w:after="120"/>
        <w:jc w:val="both"/>
      </w:pPr>
    </w:p>
    <w:p w14:paraId="786C6C20" w14:textId="77777777" w:rsidR="00605C6B" w:rsidRDefault="00605C6B" w:rsidP="00024B62">
      <w:pPr>
        <w:spacing w:after="120"/>
        <w:jc w:val="both"/>
      </w:pPr>
    </w:p>
    <w:p w14:paraId="7B9A9849" w14:textId="77777777" w:rsidR="006342C0" w:rsidRDefault="00000000" w:rsidP="00024B62">
      <w:pPr>
        <w:keepNext/>
        <w:spacing w:before="440" w:after="160"/>
        <w:jc w:val="both"/>
      </w:pPr>
      <w:r>
        <w:rPr>
          <w:b/>
          <w:color w:val="0F172A"/>
          <w:sz w:val="36"/>
        </w:rPr>
        <w:lastRenderedPageBreak/>
        <w:t>26. Algorithmic &amp; Mathematical Deep-Dive Analysis</w:t>
      </w:r>
    </w:p>
    <w:p w14:paraId="74D120B4" w14:textId="77777777" w:rsidR="006342C0" w:rsidRDefault="00000000" w:rsidP="00024B62">
      <w:pPr>
        <w:spacing w:after="120"/>
        <w:jc w:val="both"/>
      </w:pPr>
      <w:r>
        <w:t>This section provides a rigorous theoretical and mathematical analysis of the core business logic engines in the codebase, detailing statutory provisions, mathematical formulations, and binary search optimization strategies.</w:t>
      </w:r>
    </w:p>
    <w:p w14:paraId="15E080B8" w14:textId="77777777" w:rsidR="006342C0" w:rsidRDefault="00000000" w:rsidP="00024B62">
      <w:pPr>
        <w:keepNext/>
        <w:spacing w:before="280" w:after="120"/>
        <w:jc w:val="both"/>
      </w:pPr>
      <w:r>
        <w:rPr>
          <w:b/>
          <w:color w:val="2563EB"/>
          <w:sz w:val="28"/>
        </w:rPr>
        <w:t>1. Section 10(13A) House Rent Allowance (HRA) Exemption Engine (Rule 2A)</w:t>
      </w:r>
    </w:p>
    <w:p w14:paraId="60B6D8E6" w14:textId="77777777" w:rsidR="006342C0" w:rsidRDefault="00000000" w:rsidP="00024B62">
      <w:pPr>
        <w:spacing w:after="120"/>
        <w:jc w:val="both"/>
      </w:pPr>
      <w:r>
        <w:t>The HRA exemption engine (src/lib/taxUtils.ts) strictly enforces Rule 2A of the Indian Income Tax Rules. For salaried individuals receiving HRA, the statutory tax exemption is computed as the minimum of three distinct values: Actual HRA received from the employer during the financial year, 50% of Annual Basic Salary for metro cities (Mumbai, Delhi, Kolkata, Chennai) or 40% for non-metro cities, and Actual Annual Rent Paid minus 10% of Annual Basic Salary.</w:t>
      </w:r>
    </w:p>
    <w:p w14:paraId="61ABE963" w14:textId="77777777" w:rsidR="006342C0" w:rsidRDefault="00000000" w:rsidP="00024B62">
      <w:pPr>
        <w:spacing w:after="120"/>
        <w:jc w:val="both"/>
      </w:pPr>
      <w:r>
        <w:t>Mathematically, the exempt HRA amount E_hra is expressed as E_hra = min( HRA_actual, k_metro * Basic, max(0, Rent_paid - 0.10 * Basic) ), where k_metro = 0.50 for metro locations and 0.40 otherwise. The taxable HRA component is calculated as T_hra = max(0, HRA_actual - E_hra). Additionally, the engine checks if Rent_paid &gt; ₹1,00,000 annually; if true, the system sets a compliance flag requiring the landlord's Permanent Account Number (PAN) during tax filing.</w:t>
      </w:r>
    </w:p>
    <w:p w14:paraId="1B256225" w14:textId="77777777" w:rsidR="006342C0" w:rsidRDefault="00000000" w:rsidP="00024B62">
      <w:pPr>
        <w:keepNext/>
        <w:spacing w:before="280" w:after="120"/>
        <w:jc w:val="both"/>
      </w:pPr>
      <w:r>
        <w:rPr>
          <w:b/>
          <w:color w:val="2563EB"/>
          <w:sz w:val="28"/>
        </w:rPr>
        <w:t>2. Revised Capital Gains Tax Engine (Finance Act Budget 2024 Provisions)</w:t>
      </w:r>
    </w:p>
    <w:p w14:paraId="0432DD7E" w14:textId="77777777" w:rsidR="006342C0" w:rsidRDefault="00000000" w:rsidP="00024B62">
      <w:pPr>
        <w:spacing w:after="120"/>
        <w:jc w:val="both"/>
      </w:pPr>
      <w:r>
        <w:t>Following Budget 2024 amendments to Section 112A and Section 111A of the Income Tax Act, capital gains tax rates and exemption limits were revised. The capital gains engine in taxUtils.ts processes four distinct capital gain categories: Short-Term Capital Gains (STCG Equity) taxed at a flat rate of 20.0%, Long-Term Capital Gains (LTCG Equity) taxed at 12.5% for gains exceeding the statutory exemption threshold of ₹1,25,000, Long-Term Capital Gains (Other Assets / Real Estate / Gold) taxed at 12.5% without indexation benefit, and Short-Term Capital Gains (Other Assets / Debt) added directly to normal salary income and taxed at applicable slab rates.</w:t>
      </w:r>
    </w:p>
    <w:p w14:paraId="2E67D928" w14:textId="77777777" w:rsidR="006342C0" w:rsidRDefault="00000000" w:rsidP="00024B62">
      <w:pPr>
        <w:spacing w:after="120"/>
        <w:jc w:val="both"/>
      </w:pPr>
      <w:r>
        <w:t>Mathematically, the total capital gains tax liability T_cg is formulated as T_cg = (STCG_equity * 0.20) + ( max(0, LTCG_equity - 125000) * 0.125 ) + (LTCG_other * 0.125).</w:t>
      </w:r>
    </w:p>
    <w:p w14:paraId="610297B7" w14:textId="77777777" w:rsidR="006342C0" w:rsidRDefault="00000000" w:rsidP="00024B62">
      <w:pPr>
        <w:keepNext/>
        <w:spacing w:before="280" w:after="120"/>
        <w:jc w:val="both"/>
      </w:pPr>
      <w:r>
        <w:rPr>
          <w:b/>
          <w:color w:val="2563EB"/>
          <w:sz w:val="28"/>
        </w:rPr>
        <w:t>3. Surcharge Engine &amp; Statutory Marginal Relief Analysis</w:t>
      </w:r>
    </w:p>
    <w:p w14:paraId="3B832C8F" w14:textId="77777777" w:rsidR="006342C0" w:rsidRDefault="00000000" w:rsidP="00024B62">
      <w:pPr>
        <w:spacing w:after="120"/>
        <w:jc w:val="both"/>
      </w:pPr>
      <w:r>
        <w:t>High-income earners are subject to statutory surcharges applied on base tax liability. Surcharge rates vary based on total income thresholds and selected tax regime: 10% Surcharge for income between ₹50 Lakhs and ₹1 Crore, 15% Surcharge for income between ₹1 Crore and ₹2 Crores, 25% Surcharge for income between ₹2 Crores and ₹5 Crores, and 37% Surcharge for income exceeding ₹5 Crores under the Old Regime (capped at 25% under the New Regime Section 115BAC).</w:t>
      </w:r>
    </w:p>
    <w:p w14:paraId="32514510" w14:textId="77777777" w:rsidR="006342C0" w:rsidRDefault="00000000" w:rsidP="00024B62">
      <w:pPr>
        <w:spacing w:after="120"/>
        <w:jc w:val="both"/>
      </w:pPr>
      <w:r>
        <w:t>To prevent tax liabilities from exceeding incremental income earned above threshold boundaries (e.g., earning ₹50,01,000 resulting in a surcharge exceeding the extra ₹1,000 earned), the engine computes Statutory Marginal Relief. The maximum allowable total tax liability (Tax + Net Surcharge) is capped at Max_Total_Tax = Tax_threshold + Surcharge_threshold + (Total_Income - Income_threshold). If the raw computed tax plus raw surcharge exceeds Max_Total_Tax, Marginal Relief is granted, reducing the net surcharge to Net_Surcharge = max(0, Raw_Surcharge - (Raw_Total_Tax - Max_Total_Tax)). Finally, a 4.0% Health &amp; Education Cess is applied to the sum of base tax and net surcharge.</w:t>
      </w:r>
    </w:p>
    <w:p w14:paraId="426598F8" w14:textId="77777777" w:rsidR="00605C6B" w:rsidRDefault="00605C6B" w:rsidP="00024B62">
      <w:pPr>
        <w:spacing w:after="120"/>
        <w:jc w:val="both"/>
      </w:pPr>
    </w:p>
    <w:p w14:paraId="73069A4A" w14:textId="77777777" w:rsidR="00605C6B" w:rsidRDefault="00605C6B" w:rsidP="00024B62">
      <w:pPr>
        <w:spacing w:after="120"/>
        <w:jc w:val="both"/>
      </w:pPr>
    </w:p>
    <w:p w14:paraId="72D34BDA" w14:textId="77777777" w:rsidR="006342C0" w:rsidRDefault="00000000" w:rsidP="00024B62">
      <w:pPr>
        <w:keepNext/>
        <w:spacing w:before="280" w:after="120"/>
        <w:jc w:val="both"/>
      </w:pPr>
      <w:r>
        <w:rPr>
          <w:b/>
          <w:color w:val="2563EB"/>
          <w:sz w:val="28"/>
        </w:rPr>
        <w:lastRenderedPageBreak/>
        <w:t>4. Binary Search Breakeven Deduction Optimizer</w:t>
      </w:r>
    </w:p>
    <w:p w14:paraId="2F11F09E" w14:textId="77777777" w:rsidR="006342C0" w:rsidRDefault="00000000" w:rsidP="00024B62">
      <w:pPr>
        <w:spacing w:after="120"/>
        <w:jc w:val="both"/>
      </w:pPr>
      <w:r>
        <w:t>To advise taxpayers whether to opt for the Old or New Tax Regime, taxUtils.ts features a binary search optimization algorithm that computes the exact total deductions required under the Old Regime to match the New Regime's tax liability (Breakeven Deductions).</w:t>
      </w:r>
    </w:p>
    <w:p w14:paraId="5E48B224" w14:textId="77777777" w:rsidR="006342C0" w:rsidRDefault="00000000" w:rsidP="00024B62">
      <w:pPr>
        <w:spacing w:after="120"/>
        <w:jc w:val="both"/>
      </w:pPr>
      <w:r>
        <w:t>Because the tax function T_old(D) is monotonically decreasing with respect to total deductions D, the engine executes a binary search over the deduction interval [0, Gross_Income]. In each iteration mid = (low + high) / 2, the engine computes T_old(mid) and compares it against T_new. The search converges in 25 iterations to a precision within ₹1, providing taxpayers with an exact deduction target.</w:t>
      </w:r>
    </w:p>
    <w:p w14:paraId="25E6F9A1" w14:textId="77777777" w:rsidR="006342C0" w:rsidRDefault="00000000" w:rsidP="00024B62">
      <w:pPr>
        <w:keepNext/>
        <w:spacing w:before="280" w:after="120"/>
        <w:jc w:val="both"/>
      </w:pPr>
      <w:r>
        <w:rPr>
          <w:b/>
          <w:color w:val="2563EB"/>
          <w:sz w:val="28"/>
        </w:rPr>
        <w:t>5. Reducing Balance Loan Amortization &amp; EMI Mathematics</w:t>
      </w:r>
    </w:p>
    <w:p w14:paraId="29035434" w14:textId="77777777" w:rsidR="006342C0" w:rsidRDefault="00000000" w:rsidP="00024B62">
      <w:pPr>
        <w:spacing w:after="120"/>
        <w:jc w:val="both"/>
      </w:pPr>
      <w:r>
        <w:t>The loan engine (src/lib/loanUtils.ts) calculates Equated Monthly Installments (EMI) using the reducing balance compounding formula EMI = P * r * (1 + r)^N / ( (1 + r)^N - 1 ), where P is principal loan amount, r is monthly interest rate (Annual Rate / 12 / 100), and N is total tenure in months. For each month m from 1 to N, the engine breaks down payments into Interest_m = Balance_{m-1} * r and Principal_m = EMI - Interest_m.</w:t>
      </w:r>
    </w:p>
    <w:p w14:paraId="7FC22A00" w14:textId="77777777" w:rsidR="006342C0" w:rsidRDefault="00000000" w:rsidP="00024B62">
      <w:pPr>
        <w:spacing w:after="120"/>
        <w:jc w:val="both"/>
      </w:pPr>
      <w:r>
        <w:t>When a user simulates a lump-sum prepayment at month m_p, the engine offers two recalculation modes: Option A (Tenure Reduction) keeps EMI constant and recalculates a reduced remaining tenure N_new &lt; N; Option B (EMI Reduction) keeps remaining tenure constant and recalculates a lower monthly EMI.</w:t>
      </w:r>
    </w:p>
    <w:p w14:paraId="56D23D68" w14:textId="77777777" w:rsidR="006342C0" w:rsidRDefault="00000000" w:rsidP="00024B62">
      <w:pPr>
        <w:keepNext/>
        <w:spacing w:before="440" w:after="160"/>
        <w:jc w:val="both"/>
      </w:pPr>
      <w:r>
        <w:rPr>
          <w:b/>
          <w:color w:val="0F172A"/>
          <w:sz w:val="36"/>
        </w:rPr>
        <w:t>27. Project Configuration Governance &amp; Build Manifests</w:t>
      </w:r>
    </w:p>
    <w:p w14:paraId="5A8A9EEA" w14:textId="77777777" w:rsidR="006342C0" w:rsidRDefault="00000000" w:rsidP="00024B62">
      <w:pPr>
        <w:spacing w:after="120"/>
        <w:jc w:val="both"/>
      </w:pPr>
      <w:r>
        <w:t>Project build manifests control compilation, linting, path aliases, and vendor chunking. The main configuration file package.json defines NPM scripts (dev, build, start, lint), core dependencies, and esbuild bundling directives.</w:t>
      </w:r>
    </w:p>
    <w:p w14:paraId="12FF5293" w14:textId="77777777" w:rsidR="006342C0" w:rsidRDefault="00000000" w:rsidP="00024B62">
      <w:pPr>
        <w:spacing w:after="120"/>
        <w:jc w:val="both"/>
      </w:pPr>
      <w:r>
        <w:t xml:space="preserve">TypeScript configuration in tsconfig.json enforces strict type safety across client and server code, setting ESNext build targets, module resolution, JSX react-jsx transforms, and @/* path aliases. Vite configuration in vite.config.ts configures React and TailwindCSS plugins,Rollup manual vendor chunking (vendor-react, vendor-firebase, vendor-charts, vendor-ui), and development server HMR settings. Deployment configuration in </w:t>
      </w:r>
      <w:proofErr w:type="gramStart"/>
      <w:r>
        <w:t>vercel.json</w:t>
      </w:r>
      <w:proofErr w:type="gramEnd"/>
      <w:r>
        <w:t xml:space="preserve"> defines serverless API rewrites and asset caching headers.</w:t>
      </w:r>
    </w:p>
    <w:p w14:paraId="180AD18F" w14:textId="77777777" w:rsidR="00605C6B" w:rsidRDefault="00605C6B" w:rsidP="00024B62">
      <w:pPr>
        <w:spacing w:after="120"/>
        <w:jc w:val="both"/>
      </w:pPr>
    </w:p>
    <w:p w14:paraId="53879985" w14:textId="77777777" w:rsidR="00605C6B" w:rsidRDefault="00605C6B" w:rsidP="00024B62">
      <w:pPr>
        <w:spacing w:after="120"/>
        <w:jc w:val="both"/>
      </w:pPr>
    </w:p>
    <w:p w14:paraId="2B5FA17B" w14:textId="77777777" w:rsidR="00605C6B" w:rsidRDefault="00605C6B" w:rsidP="00024B62">
      <w:pPr>
        <w:spacing w:after="120"/>
        <w:jc w:val="both"/>
      </w:pPr>
    </w:p>
    <w:p w14:paraId="60574067" w14:textId="77777777" w:rsidR="00605C6B" w:rsidRDefault="00605C6B" w:rsidP="00024B62">
      <w:pPr>
        <w:spacing w:after="120"/>
        <w:jc w:val="both"/>
      </w:pPr>
    </w:p>
    <w:p w14:paraId="78DFD905" w14:textId="77777777" w:rsidR="00605C6B" w:rsidRDefault="00605C6B" w:rsidP="00024B62">
      <w:pPr>
        <w:spacing w:after="120"/>
        <w:jc w:val="both"/>
      </w:pPr>
    </w:p>
    <w:p w14:paraId="0BD8EEB0" w14:textId="77777777" w:rsidR="00605C6B" w:rsidRDefault="00605C6B" w:rsidP="00024B62">
      <w:pPr>
        <w:spacing w:after="120"/>
        <w:jc w:val="both"/>
      </w:pPr>
    </w:p>
    <w:p w14:paraId="4BDBDCAC" w14:textId="77777777" w:rsidR="00605C6B" w:rsidRDefault="00605C6B" w:rsidP="00024B62">
      <w:pPr>
        <w:spacing w:after="120"/>
        <w:jc w:val="both"/>
      </w:pPr>
    </w:p>
    <w:p w14:paraId="38494532" w14:textId="77777777" w:rsidR="00605C6B" w:rsidRDefault="00605C6B" w:rsidP="00024B62">
      <w:pPr>
        <w:spacing w:after="120"/>
        <w:jc w:val="both"/>
      </w:pPr>
    </w:p>
    <w:p w14:paraId="3B9CF5AA" w14:textId="77777777" w:rsidR="00605C6B" w:rsidRDefault="00605C6B" w:rsidP="00024B62">
      <w:pPr>
        <w:spacing w:after="120"/>
        <w:jc w:val="both"/>
      </w:pPr>
    </w:p>
    <w:p w14:paraId="680F8387" w14:textId="77777777" w:rsidR="006342C0" w:rsidRDefault="00000000" w:rsidP="00024B62">
      <w:pPr>
        <w:keepNext/>
        <w:spacing w:before="440" w:after="160"/>
        <w:jc w:val="both"/>
      </w:pPr>
      <w:r>
        <w:rPr>
          <w:b/>
          <w:color w:val="0F172A"/>
          <w:sz w:val="36"/>
        </w:rPr>
        <w:lastRenderedPageBreak/>
        <w:t>28. Environment Configuration &amp; Secret Governance</w:t>
      </w:r>
    </w:p>
    <w:p w14:paraId="3635BFBD" w14:textId="77777777" w:rsidR="006342C0" w:rsidRDefault="00000000" w:rsidP="00024B62">
      <w:pPr>
        <w:spacing w:after="120"/>
        <w:jc w:val="both"/>
      </w:pPr>
      <w:r>
        <w:t>Environment configuration parameters control application behavior across development, containerized, and cloud serverless deployments. The table below details all environment variables supported by the system:</w:t>
      </w:r>
    </w:p>
    <w:tbl>
      <w:tblPr>
        <w:tblW w:w="0" w:type="auto"/>
        <w:jc w:val="center"/>
        <w:tblLook w:val="04A0" w:firstRow="1" w:lastRow="0" w:firstColumn="1" w:lastColumn="0" w:noHBand="0" w:noVBand="1"/>
      </w:tblPr>
      <w:tblGrid>
        <w:gridCol w:w="2592"/>
        <w:gridCol w:w="2160"/>
        <w:gridCol w:w="4608"/>
      </w:tblGrid>
      <w:tr w:rsidR="006342C0" w14:paraId="740C80FD" w14:textId="77777777">
        <w:trPr>
          <w:jc w:val="center"/>
        </w:trPr>
        <w:tc>
          <w:tcPr>
            <w:tcW w:w="2592" w:type="dxa"/>
            <w:shd w:val="clear" w:color="auto" w:fill="0F172A"/>
            <w:tcMar>
              <w:top w:w="100" w:type="dxa"/>
              <w:left w:w="120" w:type="dxa"/>
              <w:bottom w:w="100" w:type="dxa"/>
              <w:right w:w="120" w:type="dxa"/>
            </w:tcMar>
          </w:tcPr>
          <w:p w14:paraId="47098C80" w14:textId="77777777" w:rsidR="006342C0" w:rsidRDefault="00000000" w:rsidP="00024B62">
            <w:pPr>
              <w:jc w:val="both"/>
            </w:pPr>
            <w:r>
              <w:rPr>
                <w:b/>
                <w:color w:val="FFFFFF"/>
                <w:sz w:val="19"/>
              </w:rPr>
              <w:t>Variable Name</w:t>
            </w:r>
          </w:p>
        </w:tc>
        <w:tc>
          <w:tcPr>
            <w:tcW w:w="2160" w:type="dxa"/>
            <w:shd w:val="clear" w:color="auto" w:fill="0F172A"/>
            <w:tcMar>
              <w:top w:w="100" w:type="dxa"/>
              <w:left w:w="120" w:type="dxa"/>
              <w:bottom w:w="100" w:type="dxa"/>
              <w:right w:w="120" w:type="dxa"/>
            </w:tcMar>
          </w:tcPr>
          <w:p w14:paraId="545FF858" w14:textId="77777777" w:rsidR="006342C0" w:rsidRDefault="00000000" w:rsidP="00024B62">
            <w:pPr>
              <w:jc w:val="both"/>
            </w:pPr>
            <w:r>
              <w:rPr>
                <w:b/>
                <w:color w:val="FFFFFF"/>
                <w:sz w:val="19"/>
              </w:rPr>
              <w:t>Scope</w:t>
            </w:r>
          </w:p>
        </w:tc>
        <w:tc>
          <w:tcPr>
            <w:tcW w:w="4608" w:type="dxa"/>
            <w:shd w:val="clear" w:color="auto" w:fill="0F172A"/>
            <w:tcMar>
              <w:top w:w="100" w:type="dxa"/>
              <w:left w:w="120" w:type="dxa"/>
              <w:bottom w:w="100" w:type="dxa"/>
              <w:right w:w="120" w:type="dxa"/>
            </w:tcMar>
          </w:tcPr>
          <w:p w14:paraId="00C72CC0" w14:textId="77777777" w:rsidR="006342C0" w:rsidRDefault="00000000" w:rsidP="00024B62">
            <w:pPr>
              <w:jc w:val="both"/>
            </w:pPr>
            <w:r>
              <w:rPr>
                <w:b/>
                <w:color w:val="FFFFFF"/>
                <w:sz w:val="19"/>
              </w:rPr>
              <w:t>Purpose &amp; Fallback Behavior</w:t>
            </w:r>
          </w:p>
        </w:tc>
      </w:tr>
      <w:tr w:rsidR="006342C0" w14:paraId="6B308B08" w14:textId="77777777">
        <w:trPr>
          <w:jc w:val="center"/>
        </w:trPr>
        <w:tc>
          <w:tcPr>
            <w:tcW w:w="2592" w:type="dxa"/>
            <w:shd w:val="clear" w:color="auto" w:fill="FFFFFF"/>
            <w:tcMar>
              <w:top w:w="80" w:type="dxa"/>
              <w:left w:w="120" w:type="dxa"/>
              <w:bottom w:w="80" w:type="dxa"/>
              <w:right w:w="120" w:type="dxa"/>
            </w:tcMar>
          </w:tcPr>
          <w:p w14:paraId="1EBD4F71" w14:textId="77777777" w:rsidR="006342C0" w:rsidRDefault="00000000" w:rsidP="00024B62">
            <w:pPr>
              <w:jc w:val="both"/>
            </w:pPr>
            <w:r>
              <w:rPr>
                <w:sz w:val="18"/>
              </w:rPr>
              <w:t>GEMINI_API_KEY</w:t>
            </w:r>
          </w:p>
        </w:tc>
        <w:tc>
          <w:tcPr>
            <w:tcW w:w="2160" w:type="dxa"/>
            <w:shd w:val="clear" w:color="auto" w:fill="FFFFFF"/>
            <w:tcMar>
              <w:top w:w="80" w:type="dxa"/>
              <w:left w:w="120" w:type="dxa"/>
              <w:bottom w:w="80" w:type="dxa"/>
              <w:right w:w="120" w:type="dxa"/>
            </w:tcMar>
          </w:tcPr>
          <w:p w14:paraId="5F9D65DC" w14:textId="77777777" w:rsidR="006342C0" w:rsidRDefault="00000000" w:rsidP="00024B62">
            <w:pPr>
              <w:jc w:val="both"/>
            </w:pPr>
            <w:r>
              <w:rPr>
                <w:sz w:val="18"/>
              </w:rPr>
              <w:t>Server Environment</w:t>
            </w:r>
          </w:p>
        </w:tc>
        <w:tc>
          <w:tcPr>
            <w:tcW w:w="4608" w:type="dxa"/>
            <w:shd w:val="clear" w:color="auto" w:fill="FFFFFF"/>
            <w:tcMar>
              <w:top w:w="80" w:type="dxa"/>
              <w:left w:w="120" w:type="dxa"/>
              <w:bottom w:w="80" w:type="dxa"/>
              <w:right w:w="120" w:type="dxa"/>
            </w:tcMar>
          </w:tcPr>
          <w:p w14:paraId="34599186" w14:textId="77777777" w:rsidR="006342C0" w:rsidRDefault="00000000" w:rsidP="00024B62">
            <w:pPr>
              <w:jc w:val="both"/>
            </w:pPr>
            <w:r>
              <w:rPr>
                <w:sz w:val="18"/>
              </w:rPr>
              <w:t>API Key for Google Gemini 3.7 AI SDK. Required on server for receipt scanning.</w:t>
            </w:r>
          </w:p>
        </w:tc>
      </w:tr>
      <w:tr w:rsidR="006342C0" w14:paraId="070987E3" w14:textId="77777777">
        <w:trPr>
          <w:jc w:val="center"/>
        </w:trPr>
        <w:tc>
          <w:tcPr>
            <w:tcW w:w="2592" w:type="dxa"/>
            <w:shd w:val="clear" w:color="auto" w:fill="F8FAFC"/>
            <w:tcMar>
              <w:top w:w="80" w:type="dxa"/>
              <w:left w:w="120" w:type="dxa"/>
              <w:bottom w:w="80" w:type="dxa"/>
              <w:right w:w="120" w:type="dxa"/>
            </w:tcMar>
          </w:tcPr>
          <w:p w14:paraId="4052AB71" w14:textId="77777777" w:rsidR="006342C0" w:rsidRDefault="00000000" w:rsidP="00024B62">
            <w:pPr>
              <w:jc w:val="both"/>
            </w:pPr>
            <w:r>
              <w:rPr>
                <w:sz w:val="18"/>
              </w:rPr>
              <w:t>VITE_FIREBASE_API_KEY</w:t>
            </w:r>
          </w:p>
        </w:tc>
        <w:tc>
          <w:tcPr>
            <w:tcW w:w="2160" w:type="dxa"/>
            <w:shd w:val="clear" w:color="auto" w:fill="F8FAFC"/>
            <w:tcMar>
              <w:top w:w="80" w:type="dxa"/>
              <w:left w:w="120" w:type="dxa"/>
              <w:bottom w:w="80" w:type="dxa"/>
              <w:right w:w="120" w:type="dxa"/>
            </w:tcMar>
          </w:tcPr>
          <w:p w14:paraId="3E87D981" w14:textId="77777777" w:rsidR="006342C0" w:rsidRDefault="00000000" w:rsidP="00024B62">
            <w:pPr>
              <w:jc w:val="both"/>
            </w:pPr>
            <w:r>
              <w:rPr>
                <w:sz w:val="18"/>
              </w:rPr>
              <w:t>Client Environment</w:t>
            </w:r>
          </w:p>
        </w:tc>
        <w:tc>
          <w:tcPr>
            <w:tcW w:w="4608" w:type="dxa"/>
            <w:shd w:val="clear" w:color="auto" w:fill="F8FAFC"/>
            <w:tcMar>
              <w:top w:w="80" w:type="dxa"/>
              <w:left w:w="120" w:type="dxa"/>
              <w:bottom w:w="80" w:type="dxa"/>
              <w:right w:w="120" w:type="dxa"/>
            </w:tcMar>
          </w:tcPr>
          <w:p w14:paraId="7CB00054" w14:textId="77777777" w:rsidR="006342C0" w:rsidRDefault="00000000" w:rsidP="00024B62">
            <w:pPr>
              <w:jc w:val="both"/>
            </w:pPr>
            <w:r>
              <w:rPr>
                <w:sz w:val="18"/>
              </w:rPr>
              <w:t>Firebase Web API key. Defaults to embedded fallback if omitted.</w:t>
            </w:r>
          </w:p>
        </w:tc>
      </w:tr>
      <w:tr w:rsidR="006342C0" w14:paraId="10B22010" w14:textId="77777777">
        <w:trPr>
          <w:jc w:val="center"/>
        </w:trPr>
        <w:tc>
          <w:tcPr>
            <w:tcW w:w="2592" w:type="dxa"/>
            <w:shd w:val="clear" w:color="auto" w:fill="FFFFFF"/>
            <w:tcMar>
              <w:top w:w="80" w:type="dxa"/>
              <w:left w:w="120" w:type="dxa"/>
              <w:bottom w:w="80" w:type="dxa"/>
              <w:right w:w="120" w:type="dxa"/>
            </w:tcMar>
          </w:tcPr>
          <w:p w14:paraId="13AEBC33" w14:textId="77777777" w:rsidR="006342C0" w:rsidRDefault="00000000" w:rsidP="00024B62">
            <w:pPr>
              <w:jc w:val="both"/>
            </w:pPr>
            <w:r>
              <w:rPr>
                <w:sz w:val="18"/>
              </w:rPr>
              <w:t>VITE_FIREBASE_PROJECT_ID</w:t>
            </w:r>
          </w:p>
        </w:tc>
        <w:tc>
          <w:tcPr>
            <w:tcW w:w="2160" w:type="dxa"/>
            <w:shd w:val="clear" w:color="auto" w:fill="FFFFFF"/>
            <w:tcMar>
              <w:top w:w="80" w:type="dxa"/>
              <w:left w:w="120" w:type="dxa"/>
              <w:bottom w:w="80" w:type="dxa"/>
              <w:right w:w="120" w:type="dxa"/>
            </w:tcMar>
          </w:tcPr>
          <w:p w14:paraId="3176B4DD" w14:textId="77777777" w:rsidR="006342C0" w:rsidRDefault="00000000" w:rsidP="00024B62">
            <w:pPr>
              <w:jc w:val="both"/>
            </w:pPr>
            <w:r>
              <w:rPr>
                <w:sz w:val="18"/>
              </w:rPr>
              <w:t>Client Environment</w:t>
            </w:r>
          </w:p>
        </w:tc>
        <w:tc>
          <w:tcPr>
            <w:tcW w:w="4608" w:type="dxa"/>
            <w:shd w:val="clear" w:color="auto" w:fill="FFFFFF"/>
            <w:tcMar>
              <w:top w:w="80" w:type="dxa"/>
              <w:left w:w="120" w:type="dxa"/>
              <w:bottom w:w="80" w:type="dxa"/>
              <w:right w:w="120" w:type="dxa"/>
            </w:tcMar>
          </w:tcPr>
          <w:p w14:paraId="32054EF0" w14:textId="77777777" w:rsidR="006342C0" w:rsidRDefault="00000000" w:rsidP="00024B62">
            <w:pPr>
              <w:jc w:val="both"/>
            </w:pPr>
            <w:r>
              <w:rPr>
                <w:sz w:val="18"/>
              </w:rPr>
              <w:t>Firebase Project ID for Firestore database connection.</w:t>
            </w:r>
          </w:p>
        </w:tc>
      </w:tr>
      <w:tr w:rsidR="006342C0" w14:paraId="136BBF19" w14:textId="77777777">
        <w:trPr>
          <w:jc w:val="center"/>
        </w:trPr>
        <w:tc>
          <w:tcPr>
            <w:tcW w:w="2592" w:type="dxa"/>
            <w:shd w:val="clear" w:color="auto" w:fill="F8FAFC"/>
            <w:tcMar>
              <w:top w:w="80" w:type="dxa"/>
              <w:left w:w="120" w:type="dxa"/>
              <w:bottom w:w="80" w:type="dxa"/>
              <w:right w:w="120" w:type="dxa"/>
            </w:tcMar>
          </w:tcPr>
          <w:p w14:paraId="1C84B53F" w14:textId="77777777" w:rsidR="006342C0" w:rsidRDefault="00000000" w:rsidP="00024B62">
            <w:pPr>
              <w:jc w:val="both"/>
            </w:pPr>
            <w:r>
              <w:rPr>
                <w:sz w:val="18"/>
              </w:rPr>
              <w:t>VITE_GEMINI_API_KEY</w:t>
            </w:r>
          </w:p>
        </w:tc>
        <w:tc>
          <w:tcPr>
            <w:tcW w:w="2160" w:type="dxa"/>
            <w:shd w:val="clear" w:color="auto" w:fill="F8FAFC"/>
            <w:tcMar>
              <w:top w:w="80" w:type="dxa"/>
              <w:left w:w="120" w:type="dxa"/>
              <w:bottom w:w="80" w:type="dxa"/>
              <w:right w:w="120" w:type="dxa"/>
            </w:tcMar>
          </w:tcPr>
          <w:p w14:paraId="2A29E48A" w14:textId="77777777" w:rsidR="006342C0" w:rsidRDefault="00000000" w:rsidP="00024B62">
            <w:pPr>
              <w:jc w:val="both"/>
            </w:pPr>
            <w:r>
              <w:rPr>
                <w:sz w:val="18"/>
              </w:rPr>
              <w:t>Client Fallback</w:t>
            </w:r>
          </w:p>
        </w:tc>
        <w:tc>
          <w:tcPr>
            <w:tcW w:w="4608" w:type="dxa"/>
            <w:shd w:val="clear" w:color="auto" w:fill="F8FAFC"/>
            <w:tcMar>
              <w:top w:w="80" w:type="dxa"/>
              <w:left w:w="120" w:type="dxa"/>
              <w:bottom w:w="80" w:type="dxa"/>
              <w:right w:w="120" w:type="dxa"/>
            </w:tcMar>
          </w:tcPr>
          <w:p w14:paraId="243153E2" w14:textId="77777777" w:rsidR="006342C0" w:rsidRDefault="00000000" w:rsidP="00024B62">
            <w:pPr>
              <w:jc w:val="both"/>
            </w:pPr>
            <w:r>
              <w:rPr>
                <w:sz w:val="18"/>
              </w:rPr>
              <w:t>Optional client-side Gemini key for static deployment environments.</w:t>
            </w:r>
          </w:p>
        </w:tc>
      </w:tr>
      <w:tr w:rsidR="006342C0" w14:paraId="4FB2BCA1" w14:textId="77777777">
        <w:trPr>
          <w:jc w:val="center"/>
        </w:trPr>
        <w:tc>
          <w:tcPr>
            <w:tcW w:w="2592" w:type="dxa"/>
            <w:shd w:val="clear" w:color="auto" w:fill="FFFFFF"/>
            <w:tcMar>
              <w:top w:w="80" w:type="dxa"/>
              <w:left w:w="120" w:type="dxa"/>
              <w:bottom w:w="80" w:type="dxa"/>
              <w:right w:w="120" w:type="dxa"/>
            </w:tcMar>
          </w:tcPr>
          <w:p w14:paraId="278EEC30" w14:textId="77777777" w:rsidR="006342C0" w:rsidRDefault="00000000" w:rsidP="00024B62">
            <w:pPr>
              <w:jc w:val="both"/>
            </w:pPr>
            <w:r>
              <w:rPr>
                <w:sz w:val="18"/>
              </w:rPr>
              <w:t>NODE_ENV</w:t>
            </w:r>
          </w:p>
        </w:tc>
        <w:tc>
          <w:tcPr>
            <w:tcW w:w="2160" w:type="dxa"/>
            <w:shd w:val="clear" w:color="auto" w:fill="FFFFFF"/>
            <w:tcMar>
              <w:top w:w="80" w:type="dxa"/>
              <w:left w:w="120" w:type="dxa"/>
              <w:bottom w:w="80" w:type="dxa"/>
              <w:right w:w="120" w:type="dxa"/>
            </w:tcMar>
          </w:tcPr>
          <w:p w14:paraId="3107B991" w14:textId="77777777" w:rsidR="006342C0" w:rsidRDefault="00000000" w:rsidP="00024B62">
            <w:pPr>
              <w:jc w:val="both"/>
            </w:pPr>
            <w:r>
              <w:rPr>
                <w:sz w:val="18"/>
              </w:rPr>
              <w:t>Server Runtime</w:t>
            </w:r>
          </w:p>
        </w:tc>
        <w:tc>
          <w:tcPr>
            <w:tcW w:w="4608" w:type="dxa"/>
            <w:shd w:val="clear" w:color="auto" w:fill="FFFFFF"/>
            <w:tcMar>
              <w:top w:w="80" w:type="dxa"/>
              <w:left w:w="120" w:type="dxa"/>
              <w:bottom w:w="80" w:type="dxa"/>
              <w:right w:w="120" w:type="dxa"/>
            </w:tcMar>
          </w:tcPr>
          <w:p w14:paraId="1066B822" w14:textId="77777777" w:rsidR="006342C0" w:rsidRDefault="00000000" w:rsidP="00024B62">
            <w:pPr>
              <w:jc w:val="both"/>
            </w:pPr>
            <w:r>
              <w:rPr>
                <w:sz w:val="18"/>
              </w:rPr>
              <w:t>Defines runtime mode ('development' vs 'production').</w:t>
            </w:r>
          </w:p>
        </w:tc>
      </w:tr>
      <w:tr w:rsidR="006342C0" w14:paraId="678CD1E9" w14:textId="77777777">
        <w:trPr>
          <w:jc w:val="center"/>
        </w:trPr>
        <w:tc>
          <w:tcPr>
            <w:tcW w:w="2592" w:type="dxa"/>
            <w:shd w:val="clear" w:color="auto" w:fill="F8FAFC"/>
            <w:tcMar>
              <w:top w:w="80" w:type="dxa"/>
              <w:left w:w="120" w:type="dxa"/>
              <w:bottom w:w="80" w:type="dxa"/>
              <w:right w:w="120" w:type="dxa"/>
            </w:tcMar>
          </w:tcPr>
          <w:p w14:paraId="16FB42E2" w14:textId="77777777" w:rsidR="006342C0" w:rsidRDefault="00000000" w:rsidP="00024B62">
            <w:pPr>
              <w:jc w:val="both"/>
            </w:pPr>
            <w:r>
              <w:rPr>
                <w:sz w:val="18"/>
              </w:rPr>
              <w:t>PORT</w:t>
            </w:r>
          </w:p>
        </w:tc>
        <w:tc>
          <w:tcPr>
            <w:tcW w:w="2160" w:type="dxa"/>
            <w:shd w:val="clear" w:color="auto" w:fill="F8FAFC"/>
            <w:tcMar>
              <w:top w:w="80" w:type="dxa"/>
              <w:left w:w="120" w:type="dxa"/>
              <w:bottom w:w="80" w:type="dxa"/>
              <w:right w:w="120" w:type="dxa"/>
            </w:tcMar>
          </w:tcPr>
          <w:p w14:paraId="40419C23" w14:textId="77777777" w:rsidR="006342C0" w:rsidRDefault="00000000" w:rsidP="00024B62">
            <w:pPr>
              <w:jc w:val="both"/>
            </w:pPr>
            <w:r>
              <w:rPr>
                <w:sz w:val="18"/>
              </w:rPr>
              <w:t>Server Runtime</w:t>
            </w:r>
          </w:p>
        </w:tc>
        <w:tc>
          <w:tcPr>
            <w:tcW w:w="4608" w:type="dxa"/>
            <w:shd w:val="clear" w:color="auto" w:fill="F8FAFC"/>
            <w:tcMar>
              <w:top w:w="80" w:type="dxa"/>
              <w:left w:w="120" w:type="dxa"/>
              <w:bottom w:w="80" w:type="dxa"/>
              <w:right w:w="120" w:type="dxa"/>
            </w:tcMar>
          </w:tcPr>
          <w:p w14:paraId="300FC1DC" w14:textId="77777777" w:rsidR="006342C0" w:rsidRDefault="00000000" w:rsidP="00024B62">
            <w:pPr>
              <w:jc w:val="both"/>
            </w:pPr>
            <w:r>
              <w:rPr>
                <w:sz w:val="18"/>
              </w:rPr>
              <w:t>Port for Express server listener (defaults to 3000).</w:t>
            </w:r>
          </w:p>
        </w:tc>
      </w:tr>
    </w:tbl>
    <w:p w14:paraId="205DD24E" w14:textId="77777777" w:rsidR="006342C0" w:rsidRDefault="006342C0" w:rsidP="00024B62">
      <w:pPr>
        <w:spacing w:after="120"/>
        <w:jc w:val="both"/>
      </w:pPr>
    </w:p>
    <w:p w14:paraId="4A59BB13" w14:textId="77777777" w:rsidR="006342C0" w:rsidRDefault="00000000" w:rsidP="00024B62">
      <w:pPr>
        <w:keepNext/>
        <w:spacing w:before="440" w:after="160"/>
        <w:jc w:val="both"/>
      </w:pPr>
      <w:r>
        <w:rPr>
          <w:b/>
          <w:color w:val="0F172A"/>
          <w:sz w:val="36"/>
        </w:rPr>
        <w:t>29. Containerization Strategy &amp; Multi-Stage Docker Build</w:t>
      </w:r>
    </w:p>
    <w:p w14:paraId="6F6A9F57" w14:textId="77777777" w:rsidR="006342C0" w:rsidRDefault="00000000" w:rsidP="00024B62">
      <w:pPr>
        <w:spacing w:after="120"/>
        <w:jc w:val="both"/>
      </w:pPr>
      <w:r>
        <w:t>Production container packaging is implemented using a multi-stage Dockerfile based on Node.js 22 Alpine Linux. Stage 1 (builder) copies package manifests, installs devDependencies, and compiles both static client assets (vite build) and the CommonJS server bundle (esbuild server.ts). Stage 2 (runner) initializes a clean Node 22 Alpine image, installs production dependencies only (npm ci --omit=dev), copies pre-built dist output from Stage 1, exposes port 3000, and executes node dist/server.cjs.</w:t>
      </w:r>
    </w:p>
    <w:p w14:paraId="686FCBD5" w14:textId="77777777" w:rsidR="006342C0" w:rsidRDefault="00000000" w:rsidP="00024B62">
      <w:pPr>
        <w:spacing w:after="120"/>
        <w:jc w:val="both"/>
      </w:pPr>
      <w:r>
        <w:t>This multi-stage build design eliminates build tools, devDependencies, and raw TypeScript source files from the production image, significantly reducing container footprint and security exposure.</w:t>
      </w:r>
    </w:p>
    <w:p w14:paraId="23EB94B4" w14:textId="77777777" w:rsidR="006342C0" w:rsidRDefault="00000000" w:rsidP="00024B62">
      <w:pPr>
        <w:keepNext/>
        <w:spacing w:before="440" w:after="160"/>
        <w:jc w:val="both"/>
      </w:pPr>
      <w:r>
        <w:rPr>
          <w:b/>
          <w:color w:val="0F172A"/>
          <w:sz w:val="36"/>
        </w:rPr>
        <w:t>30. Production Build Pipeline &amp; Deployment Topology</w:t>
      </w:r>
    </w:p>
    <w:p w14:paraId="1FB48D91" w14:textId="77777777" w:rsidR="006342C0" w:rsidRDefault="00000000" w:rsidP="00024B62">
      <w:pPr>
        <w:spacing w:after="120"/>
        <w:jc w:val="both"/>
      </w:pPr>
      <w:r>
        <w:t>Executing npm run build triggers parallel compilation tasks across the codebase. Client SPA compilation (vite build) compiles React TypeScript files into static HTML, JavaScript, and CSS bundles under dist/, fingerprinting assets with content hashes for immutable browser caching.</w:t>
      </w:r>
    </w:p>
    <w:p w14:paraId="6CA7B4C9" w14:textId="77777777" w:rsidR="006342C0" w:rsidRDefault="00000000" w:rsidP="00024B62">
      <w:pPr>
        <w:spacing w:after="120"/>
        <w:jc w:val="both"/>
      </w:pPr>
      <w:r>
        <w:t>Concurrently, server compilation (esbuild server.ts) compiles the Express backend into dist/server.cjs, externalizing node packages for rapid container cold starts and serverless edge compatibility.</w:t>
      </w:r>
    </w:p>
    <w:p w14:paraId="78CF7D4D" w14:textId="77777777" w:rsidR="006342C0" w:rsidRDefault="00000000" w:rsidP="00024B62">
      <w:pPr>
        <w:keepNext/>
        <w:spacing w:before="440" w:after="160"/>
        <w:jc w:val="both"/>
      </w:pPr>
      <w:r>
        <w:rPr>
          <w:b/>
          <w:color w:val="0F172A"/>
          <w:sz w:val="36"/>
        </w:rPr>
        <w:lastRenderedPageBreak/>
        <w:t>31. Quality Assurance &amp; Static Verification</w:t>
      </w:r>
    </w:p>
    <w:p w14:paraId="4B06DD98" w14:textId="77777777" w:rsidR="006342C0" w:rsidRDefault="00000000" w:rsidP="00024B62">
      <w:pPr>
        <w:spacing w:after="120"/>
        <w:jc w:val="both"/>
      </w:pPr>
      <w:r>
        <w:t>Quality assurance and code correctness are maintained through strict static type checking and manual validation suites. Static type checking via npm run lint executes tsc --noEmit, catching type mismatches and uninitialized variables prior to build.</w:t>
      </w:r>
    </w:p>
    <w:p w14:paraId="616FFC57" w14:textId="77777777" w:rsidR="006342C0" w:rsidRDefault="00000000" w:rsidP="00024B62">
      <w:pPr>
        <w:spacing w:after="120"/>
        <w:jc w:val="both"/>
      </w:pPr>
      <w:r>
        <w:t>Manual verification covers authentication flows, household invite creation, receipt scanning via Gemini AI, tax calculations, and export formatting. Offline resilience testing verifies that disconnecting network sockets allows uninterrupted client navigation via IndexedDB persistence.</w:t>
      </w:r>
    </w:p>
    <w:p w14:paraId="20307391" w14:textId="77777777" w:rsidR="006342C0" w:rsidRDefault="00000000" w:rsidP="00024B62">
      <w:pPr>
        <w:keepNext/>
        <w:spacing w:before="440" w:after="160"/>
        <w:jc w:val="both"/>
      </w:pPr>
      <w:r>
        <w:rPr>
          <w:b/>
          <w:color w:val="0F172A"/>
          <w:sz w:val="36"/>
        </w:rPr>
        <w:t>32. Fault Tolerance &amp; Error Recovery Architecture</w:t>
      </w:r>
    </w:p>
    <w:p w14:paraId="7DCE52F8" w14:textId="77777777" w:rsidR="006342C0" w:rsidRDefault="00000000" w:rsidP="00024B62">
      <w:pPr>
        <w:spacing w:after="120"/>
        <w:jc w:val="both"/>
      </w:pPr>
      <w:r>
        <w:t>Database operation notices are logged via handleFirestoreError in src/lib/db.ts, capturing error messages, operation types (CREATE, UPDATE, DELETE, LIST), path information, and user auth context. AI receipt scanning features an automated 4-model fallback loop (gemini-2.5-flash to gemini-3.7-flash) that automatically recovers from transient HTTP 503 or 429 service spikes.</w:t>
      </w:r>
    </w:p>
    <w:p w14:paraId="6F51F75E" w14:textId="77777777" w:rsidR="006342C0" w:rsidRDefault="00000000" w:rsidP="00024B62">
      <w:pPr>
        <w:keepNext/>
        <w:spacing w:before="440" w:after="160"/>
        <w:jc w:val="both"/>
      </w:pPr>
      <w:r>
        <w:rPr>
          <w:b/>
          <w:color w:val="0F172A"/>
          <w:sz w:val="36"/>
        </w:rPr>
        <w:t>33. Observability, Telemetry &amp; Health Monitoring</w:t>
      </w:r>
    </w:p>
    <w:p w14:paraId="368BB3FB" w14:textId="77777777" w:rsidR="006342C0" w:rsidRDefault="00000000" w:rsidP="00024B62">
      <w:pPr>
        <w:spacing w:after="120"/>
        <w:jc w:val="both"/>
      </w:pPr>
      <w:r>
        <w:t>Structured JSON logs capture database operation status and user auth context. Server health is monitored via the /api/health HTTP endpoint, which returns runtime status and environment flags to facilitate automated monitoring.</w:t>
      </w:r>
    </w:p>
    <w:p w14:paraId="28846E24" w14:textId="77777777" w:rsidR="006342C0" w:rsidRDefault="00000000" w:rsidP="00024B62">
      <w:pPr>
        <w:keepNext/>
        <w:spacing w:before="440" w:after="160"/>
        <w:jc w:val="both"/>
      </w:pPr>
      <w:r>
        <w:rPr>
          <w:b/>
          <w:color w:val="0F172A"/>
          <w:sz w:val="36"/>
        </w:rPr>
        <w:t>34. Cybersecurity Analysis &amp; Threat Vectors</w:t>
      </w:r>
    </w:p>
    <w:p w14:paraId="7B821944" w14:textId="77777777" w:rsidR="006342C0" w:rsidRDefault="00000000" w:rsidP="00024B62">
      <w:pPr>
        <w:spacing w:after="120"/>
        <w:jc w:val="both"/>
      </w:pPr>
      <w:r>
        <w:t>A thorough security evaluation confirms robust secret isolation (storing primary Gemini API keys strictly on the server), Firebase Auth session verification, and React JSX auto-escaping to mitigate Cross-Site Scripting (XSS).</w:t>
      </w:r>
    </w:p>
    <w:p w14:paraId="49103CC4" w14:textId="77777777" w:rsidR="006342C0" w:rsidRDefault="00000000" w:rsidP="00024B62">
      <w:pPr>
        <w:spacing w:after="120"/>
        <w:jc w:val="both"/>
      </w:pPr>
      <w:r>
        <w:t>Both security enhancements this report formerly recommended have since been implemented: express-rate-limit middleware and strict MIME-type validation now guard the /api/scan-receipt endpoint against quota exhaustion and malicious uploads, and the least-privilege Firestore security rules codified in Section 42 enforce document-level ownership and household-membership verification on every read and write.</w:t>
      </w:r>
    </w:p>
    <w:p w14:paraId="0EF7F6CF" w14:textId="77777777" w:rsidR="006342C0" w:rsidRDefault="00000000" w:rsidP="00024B62">
      <w:pPr>
        <w:keepNext/>
        <w:spacing w:before="440" w:after="160"/>
        <w:jc w:val="both"/>
      </w:pPr>
      <w:r>
        <w:rPr>
          <w:b/>
          <w:color w:val="0F172A"/>
          <w:sz w:val="36"/>
        </w:rPr>
        <w:t>35. Performance Engineering &amp; Optimization Strategies</w:t>
      </w:r>
    </w:p>
    <w:p w14:paraId="59C4213D" w14:textId="77777777" w:rsidR="006342C0" w:rsidRDefault="00000000" w:rsidP="00024B62">
      <w:pPr>
        <w:spacing w:after="120"/>
        <w:jc w:val="both"/>
      </w:pPr>
      <w:r>
        <w:t>Performance is optimized through dual-layer client caching (IndexedDB tab persistence combined with an in-memory 25-second Map cache), Rollup vendor chunk splitting (partitioning vendor-react, vendor-firebase, vendor-charts, and vendor-ui), and 400-document batch writes (writeBatch) to minimize network overhead.</w:t>
      </w:r>
    </w:p>
    <w:p w14:paraId="543C0A49" w14:textId="77777777" w:rsidR="006342C0" w:rsidRDefault="00000000" w:rsidP="00024B62">
      <w:pPr>
        <w:keepNext/>
        <w:spacing w:before="440" w:after="160"/>
        <w:jc w:val="both"/>
      </w:pPr>
      <w:r>
        <w:rPr>
          <w:b/>
          <w:color w:val="0F172A"/>
          <w:sz w:val="36"/>
        </w:rPr>
        <w:t>36. Developer Onboarding &amp; Maintenance Framework</w:t>
      </w:r>
    </w:p>
    <w:p w14:paraId="1E63664B" w14:textId="77777777" w:rsidR="006342C0" w:rsidRDefault="00000000" w:rsidP="00024B62">
      <w:pPr>
        <w:spacing w:after="120"/>
        <w:jc w:val="both"/>
      </w:pPr>
      <w:r>
        <w:t>Developers extending the application should follow established codebase conventions: define TypeScript interfaces in src/types.ts, add database CRUD adapters in src/lib/db.ts, build section components in src/components/, and verify strict type safety using npm run lint before committing changes.</w:t>
      </w:r>
    </w:p>
    <w:p w14:paraId="66580191" w14:textId="77777777" w:rsidR="006342C0" w:rsidRDefault="00000000" w:rsidP="00024B62">
      <w:pPr>
        <w:keepNext/>
        <w:spacing w:before="440" w:after="160"/>
        <w:jc w:val="both"/>
      </w:pPr>
      <w:r>
        <w:rPr>
          <w:b/>
          <w:color w:val="0F172A"/>
          <w:sz w:val="36"/>
        </w:rPr>
        <w:lastRenderedPageBreak/>
        <w:t>37. Operational Troubleshooting Matrix</w:t>
      </w:r>
    </w:p>
    <w:p w14:paraId="59410BF7" w14:textId="77777777" w:rsidR="006342C0" w:rsidRDefault="00000000" w:rsidP="00024B62">
      <w:pPr>
        <w:spacing w:after="120"/>
        <w:jc w:val="both"/>
      </w:pPr>
      <w:r>
        <w:t>The table below provides diagnostic resolution strategies for common setup and operational issues:</w:t>
      </w:r>
    </w:p>
    <w:tbl>
      <w:tblPr>
        <w:tblW w:w="0" w:type="auto"/>
        <w:jc w:val="center"/>
        <w:tblLook w:val="04A0" w:firstRow="1" w:lastRow="0" w:firstColumn="1" w:lastColumn="0" w:noHBand="0" w:noVBand="1"/>
      </w:tblPr>
      <w:tblGrid>
        <w:gridCol w:w="2880"/>
        <w:gridCol w:w="2880"/>
        <w:gridCol w:w="3600"/>
      </w:tblGrid>
      <w:tr w:rsidR="006342C0" w14:paraId="15CE90B9" w14:textId="77777777">
        <w:trPr>
          <w:jc w:val="center"/>
        </w:trPr>
        <w:tc>
          <w:tcPr>
            <w:tcW w:w="2880" w:type="dxa"/>
            <w:shd w:val="clear" w:color="auto" w:fill="0F172A"/>
            <w:tcMar>
              <w:top w:w="100" w:type="dxa"/>
              <w:left w:w="120" w:type="dxa"/>
              <w:bottom w:w="100" w:type="dxa"/>
              <w:right w:w="120" w:type="dxa"/>
            </w:tcMar>
          </w:tcPr>
          <w:p w14:paraId="2F74D8F9" w14:textId="77777777" w:rsidR="006342C0" w:rsidRDefault="00000000" w:rsidP="00024B62">
            <w:pPr>
              <w:jc w:val="both"/>
            </w:pPr>
            <w:r>
              <w:rPr>
                <w:b/>
                <w:color w:val="FFFFFF"/>
                <w:sz w:val="19"/>
              </w:rPr>
              <w:t>Issue Description</w:t>
            </w:r>
          </w:p>
        </w:tc>
        <w:tc>
          <w:tcPr>
            <w:tcW w:w="2880" w:type="dxa"/>
            <w:shd w:val="clear" w:color="auto" w:fill="0F172A"/>
            <w:tcMar>
              <w:top w:w="100" w:type="dxa"/>
              <w:left w:w="120" w:type="dxa"/>
              <w:bottom w:w="100" w:type="dxa"/>
              <w:right w:w="120" w:type="dxa"/>
            </w:tcMar>
          </w:tcPr>
          <w:p w14:paraId="30B4A4EB" w14:textId="77777777" w:rsidR="006342C0" w:rsidRDefault="00000000" w:rsidP="00024B62">
            <w:pPr>
              <w:jc w:val="both"/>
            </w:pPr>
            <w:r>
              <w:rPr>
                <w:b/>
                <w:color w:val="FFFFFF"/>
                <w:sz w:val="19"/>
              </w:rPr>
              <w:t>Probable Cause</w:t>
            </w:r>
          </w:p>
        </w:tc>
        <w:tc>
          <w:tcPr>
            <w:tcW w:w="3600" w:type="dxa"/>
            <w:shd w:val="clear" w:color="auto" w:fill="0F172A"/>
            <w:tcMar>
              <w:top w:w="100" w:type="dxa"/>
              <w:left w:w="120" w:type="dxa"/>
              <w:bottom w:w="100" w:type="dxa"/>
              <w:right w:w="120" w:type="dxa"/>
            </w:tcMar>
          </w:tcPr>
          <w:p w14:paraId="1D27AAC2" w14:textId="77777777" w:rsidR="006342C0" w:rsidRDefault="00000000" w:rsidP="00024B62">
            <w:pPr>
              <w:jc w:val="both"/>
            </w:pPr>
            <w:r>
              <w:rPr>
                <w:b/>
                <w:color w:val="FFFFFF"/>
                <w:sz w:val="19"/>
              </w:rPr>
              <w:t>Resolution Strategy</w:t>
            </w:r>
          </w:p>
        </w:tc>
      </w:tr>
      <w:tr w:rsidR="006342C0" w14:paraId="66A6E712" w14:textId="77777777">
        <w:trPr>
          <w:jc w:val="center"/>
        </w:trPr>
        <w:tc>
          <w:tcPr>
            <w:tcW w:w="2880" w:type="dxa"/>
            <w:shd w:val="clear" w:color="auto" w:fill="FFFFFF"/>
            <w:tcMar>
              <w:top w:w="80" w:type="dxa"/>
              <w:left w:w="120" w:type="dxa"/>
              <w:bottom w:w="80" w:type="dxa"/>
              <w:right w:w="120" w:type="dxa"/>
            </w:tcMar>
          </w:tcPr>
          <w:p w14:paraId="3092BE2F" w14:textId="77777777" w:rsidR="006342C0" w:rsidRDefault="00000000" w:rsidP="00024B62">
            <w:pPr>
              <w:jc w:val="both"/>
            </w:pPr>
            <w:r>
              <w:rPr>
                <w:sz w:val="18"/>
              </w:rPr>
              <w:t>Receipt Scan returns HTTP 500</w:t>
            </w:r>
          </w:p>
        </w:tc>
        <w:tc>
          <w:tcPr>
            <w:tcW w:w="2880" w:type="dxa"/>
            <w:shd w:val="clear" w:color="auto" w:fill="FFFFFF"/>
            <w:tcMar>
              <w:top w:w="80" w:type="dxa"/>
              <w:left w:w="120" w:type="dxa"/>
              <w:bottom w:w="80" w:type="dxa"/>
              <w:right w:w="120" w:type="dxa"/>
            </w:tcMar>
          </w:tcPr>
          <w:p w14:paraId="0896D4AA" w14:textId="77777777" w:rsidR="006342C0" w:rsidRDefault="00000000" w:rsidP="00024B62">
            <w:pPr>
              <w:jc w:val="both"/>
            </w:pPr>
            <w:r>
              <w:rPr>
                <w:sz w:val="18"/>
              </w:rPr>
              <w:t>GEMINI_API_KEY missing in server environment.</w:t>
            </w:r>
          </w:p>
        </w:tc>
        <w:tc>
          <w:tcPr>
            <w:tcW w:w="3600" w:type="dxa"/>
            <w:shd w:val="clear" w:color="auto" w:fill="FFFFFF"/>
            <w:tcMar>
              <w:top w:w="80" w:type="dxa"/>
              <w:left w:w="120" w:type="dxa"/>
              <w:bottom w:w="80" w:type="dxa"/>
              <w:right w:w="120" w:type="dxa"/>
            </w:tcMar>
          </w:tcPr>
          <w:p w14:paraId="1D692B18" w14:textId="77777777" w:rsidR="006342C0" w:rsidRDefault="00000000" w:rsidP="00024B62">
            <w:pPr>
              <w:jc w:val="both"/>
            </w:pPr>
            <w:r>
              <w:rPr>
                <w:sz w:val="18"/>
              </w:rPr>
              <w:t>Verify .env contains valid GEMINI_API_KEY and restart server.</w:t>
            </w:r>
          </w:p>
        </w:tc>
      </w:tr>
      <w:tr w:rsidR="006342C0" w14:paraId="59ED2B4C" w14:textId="77777777">
        <w:trPr>
          <w:jc w:val="center"/>
        </w:trPr>
        <w:tc>
          <w:tcPr>
            <w:tcW w:w="2880" w:type="dxa"/>
            <w:shd w:val="clear" w:color="auto" w:fill="F8FAFC"/>
            <w:tcMar>
              <w:top w:w="80" w:type="dxa"/>
              <w:left w:w="120" w:type="dxa"/>
              <w:bottom w:w="80" w:type="dxa"/>
              <w:right w:w="120" w:type="dxa"/>
            </w:tcMar>
          </w:tcPr>
          <w:p w14:paraId="2BFB95F3" w14:textId="77777777" w:rsidR="006342C0" w:rsidRDefault="00000000" w:rsidP="00024B62">
            <w:pPr>
              <w:jc w:val="both"/>
            </w:pPr>
            <w:r>
              <w:rPr>
                <w:sz w:val="18"/>
              </w:rPr>
              <w:t>Receipt Scan returns HTTP 405/404</w:t>
            </w:r>
          </w:p>
        </w:tc>
        <w:tc>
          <w:tcPr>
            <w:tcW w:w="2880" w:type="dxa"/>
            <w:shd w:val="clear" w:color="auto" w:fill="F8FAFC"/>
            <w:tcMar>
              <w:top w:w="80" w:type="dxa"/>
              <w:left w:w="120" w:type="dxa"/>
              <w:bottom w:w="80" w:type="dxa"/>
              <w:right w:w="120" w:type="dxa"/>
            </w:tcMar>
          </w:tcPr>
          <w:p w14:paraId="6DB46125" w14:textId="77777777" w:rsidR="006342C0" w:rsidRDefault="00000000" w:rsidP="00024B62">
            <w:pPr>
              <w:jc w:val="both"/>
            </w:pPr>
            <w:r>
              <w:rPr>
                <w:sz w:val="18"/>
              </w:rPr>
              <w:t>Static host (Vercel static / Netlify) without API route.</w:t>
            </w:r>
          </w:p>
        </w:tc>
        <w:tc>
          <w:tcPr>
            <w:tcW w:w="3600" w:type="dxa"/>
            <w:shd w:val="clear" w:color="auto" w:fill="F8FAFC"/>
            <w:tcMar>
              <w:top w:w="80" w:type="dxa"/>
              <w:left w:w="120" w:type="dxa"/>
              <w:bottom w:w="80" w:type="dxa"/>
              <w:right w:w="120" w:type="dxa"/>
            </w:tcMar>
          </w:tcPr>
          <w:p w14:paraId="3BFFA86D" w14:textId="77777777" w:rsidR="006342C0" w:rsidRDefault="00000000" w:rsidP="00024B62">
            <w:pPr>
              <w:jc w:val="both"/>
            </w:pPr>
            <w:r>
              <w:rPr>
                <w:sz w:val="18"/>
              </w:rPr>
              <w:t>Click 'API Key' in UI settings to enter direct client key, or deploy Express server.</w:t>
            </w:r>
          </w:p>
        </w:tc>
      </w:tr>
      <w:tr w:rsidR="006342C0" w14:paraId="7087373A" w14:textId="77777777">
        <w:trPr>
          <w:jc w:val="center"/>
        </w:trPr>
        <w:tc>
          <w:tcPr>
            <w:tcW w:w="2880" w:type="dxa"/>
            <w:shd w:val="clear" w:color="auto" w:fill="FFFFFF"/>
            <w:tcMar>
              <w:top w:w="80" w:type="dxa"/>
              <w:left w:w="120" w:type="dxa"/>
              <w:bottom w:w="80" w:type="dxa"/>
              <w:right w:w="120" w:type="dxa"/>
            </w:tcMar>
          </w:tcPr>
          <w:p w14:paraId="7AA2EA4F" w14:textId="77777777" w:rsidR="006342C0" w:rsidRDefault="00000000" w:rsidP="00024B62">
            <w:pPr>
              <w:jc w:val="both"/>
            </w:pPr>
            <w:r>
              <w:rPr>
                <w:sz w:val="18"/>
              </w:rPr>
              <w:t>Firestore Permission Denied</w:t>
            </w:r>
          </w:p>
        </w:tc>
        <w:tc>
          <w:tcPr>
            <w:tcW w:w="2880" w:type="dxa"/>
            <w:shd w:val="clear" w:color="auto" w:fill="FFFFFF"/>
            <w:tcMar>
              <w:top w:w="80" w:type="dxa"/>
              <w:left w:w="120" w:type="dxa"/>
              <w:bottom w:w="80" w:type="dxa"/>
              <w:right w:w="120" w:type="dxa"/>
            </w:tcMar>
          </w:tcPr>
          <w:p w14:paraId="5703C186" w14:textId="77777777" w:rsidR="006342C0" w:rsidRDefault="00000000" w:rsidP="00024B62">
            <w:pPr>
              <w:jc w:val="both"/>
            </w:pPr>
            <w:r>
              <w:rPr>
                <w:sz w:val="18"/>
              </w:rPr>
              <w:t>User session expired or invalid security rules.</w:t>
            </w:r>
          </w:p>
        </w:tc>
        <w:tc>
          <w:tcPr>
            <w:tcW w:w="3600" w:type="dxa"/>
            <w:shd w:val="clear" w:color="auto" w:fill="FFFFFF"/>
            <w:tcMar>
              <w:top w:w="80" w:type="dxa"/>
              <w:left w:w="120" w:type="dxa"/>
              <w:bottom w:w="80" w:type="dxa"/>
              <w:right w:w="120" w:type="dxa"/>
            </w:tcMar>
          </w:tcPr>
          <w:p w14:paraId="46241004" w14:textId="77777777" w:rsidR="006342C0" w:rsidRDefault="00000000" w:rsidP="00024B62">
            <w:pPr>
              <w:jc w:val="both"/>
            </w:pPr>
            <w:r>
              <w:rPr>
                <w:sz w:val="18"/>
              </w:rPr>
              <w:t>Verify user is signed in. Check firestore.rules deployment status in Firebase Console.</w:t>
            </w:r>
          </w:p>
        </w:tc>
      </w:tr>
      <w:tr w:rsidR="006342C0" w14:paraId="44D46369" w14:textId="77777777">
        <w:trPr>
          <w:jc w:val="center"/>
        </w:trPr>
        <w:tc>
          <w:tcPr>
            <w:tcW w:w="2880" w:type="dxa"/>
            <w:shd w:val="clear" w:color="auto" w:fill="F8FAFC"/>
            <w:tcMar>
              <w:top w:w="80" w:type="dxa"/>
              <w:left w:w="120" w:type="dxa"/>
              <w:bottom w:w="80" w:type="dxa"/>
              <w:right w:w="120" w:type="dxa"/>
            </w:tcMar>
          </w:tcPr>
          <w:p w14:paraId="0E5E9ABE" w14:textId="77777777" w:rsidR="006342C0" w:rsidRDefault="00000000" w:rsidP="00024B62">
            <w:pPr>
              <w:jc w:val="both"/>
            </w:pPr>
            <w:r>
              <w:rPr>
                <w:sz w:val="18"/>
              </w:rPr>
              <w:t>Port 3000 Already in Use</w:t>
            </w:r>
          </w:p>
        </w:tc>
        <w:tc>
          <w:tcPr>
            <w:tcW w:w="2880" w:type="dxa"/>
            <w:shd w:val="clear" w:color="auto" w:fill="F8FAFC"/>
            <w:tcMar>
              <w:top w:w="80" w:type="dxa"/>
              <w:left w:w="120" w:type="dxa"/>
              <w:bottom w:w="80" w:type="dxa"/>
              <w:right w:w="120" w:type="dxa"/>
            </w:tcMar>
          </w:tcPr>
          <w:p w14:paraId="5E632970" w14:textId="77777777" w:rsidR="006342C0" w:rsidRDefault="00000000" w:rsidP="00024B62">
            <w:pPr>
              <w:jc w:val="both"/>
            </w:pPr>
            <w:r>
              <w:rPr>
                <w:sz w:val="18"/>
              </w:rPr>
              <w:t>Another instance of Node or Docker is bound to 3000.</w:t>
            </w:r>
          </w:p>
        </w:tc>
        <w:tc>
          <w:tcPr>
            <w:tcW w:w="3600" w:type="dxa"/>
            <w:shd w:val="clear" w:color="auto" w:fill="F8FAFC"/>
            <w:tcMar>
              <w:top w:w="80" w:type="dxa"/>
              <w:left w:w="120" w:type="dxa"/>
              <w:bottom w:w="80" w:type="dxa"/>
              <w:right w:w="120" w:type="dxa"/>
            </w:tcMar>
          </w:tcPr>
          <w:p w14:paraId="1D39934B" w14:textId="77777777" w:rsidR="006342C0" w:rsidRDefault="00000000" w:rsidP="00024B62">
            <w:pPr>
              <w:jc w:val="both"/>
            </w:pPr>
            <w:r>
              <w:rPr>
                <w:sz w:val="18"/>
              </w:rPr>
              <w:t>Kill process on port 3000 or set PORT=3001 npm run dev.</w:t>
            </w:r>
          </w:p>
        </w:tc>
      </w:tr>
      <w:tr w:rsidR="006342C0" w14:paraId="769E994B" w14:textId="77777777">
        <w:trPr>
          <w:jc w:val="center"/>
        </w:trPr>
        <w:tc>
          <w:tcPr>
            <w:tcW w:w="2880" w:type="dxa"/>
            <w:shd w:val="clear" w:color="auto" w:fill="FFFFFF"/>
            <w:tcMar>
              <w:top w:w="80" w:type="dxa"/>
              <w:left w:w="120" w:type="dxa"/>
              <w:bottom w:w="80" w:type="dxa"/>
              <w:right w:w="120" w:type="dxa"/>
            </w:tcMar>
          </w:tcPr>
          <w:p w14:paraId="22F691B5" w14:textId="77777777" w:rsidR="006342C0" w:rsidRDefault="00000000" w:rsidP="00024B62">
            <w:pPr>
              <w:jc w:val="both"/>
            </w:pPr>
            <w:r>
              <w:rPr>
                <w:sz w:val="18"/>
              </w:rPr>
              <w:t>Type Check Fails (tsc --noEmit)</w:t>
            </w:r>
          </w:p>
        </w:tc>
        <w:tc>
          <w:tcPr>
            <w:tcW w:w="2880" w:type="dxa"/>
            <w:shd w:val="clear" w:color="auto" w:fill="FFFFFF"/>
            <w:tcMar>
              <w:top w:w="80" w:type="dxa"/>
              <w:left w:w="120" w:type="dxa"/>
              <w:bottom w:w="80" w:type="dxa"/>
              <w:right w:w="120" w:type="dxa"/>
            </w:tcMar>
          </w:tcPr>
          <w:p w14:paraId="68408912" w14:textId="77777777" w:rsidR="006342C0" w:rsidRDefault="00000000" w:rsidP="00024B62">
            <w:pPr>
              <w:jc w:val="both"/>
            </w:pPr>
            <w:r>
              <w:rPr>
                <w:sz w:val="18"/>
              </w:rPr>
              <w:t>Type mismatch in modified component props or DB types.</w:t>
            </w:r>
          </w:p>
        </w:tc>
        <w:tc>
          <w:tcPr>
            <w:tcW w:w="3600" w:type="dxa"/>
            <w:shd w:val="clear" w:color="auto" w:fill="FFFFFF"/>
            <w:tcMar>
              <w:top w:w="80" w:type="dxa"/>
              <w:left w:w="120" w:type="dxa"/>
              <w:bottom w:w="80" w:type="dxa"/>
              <w:right w:w="120" w:type="dxa"/>
            </w:tcMar>
          </w:tcPr>
          <w:p w14:paraId="0ED759D9" w14:textId="77777777" w:rsidR="006342C0" w:rsidRDefault="00000000" w:rsidP="00024B62">
            <w:pPr>
              <w:jc w:val="both"/>
            </w:pPr>
            <w:r>
              <w:rPr>
                <w:sz w:val="18"/>
              </w:rPr>
              <w:t>Inspect output of npm run lint and fix strict TypeScript errors in types.ts.</w:t>
            </w:r>
          </w:p>
        </w:tc>
      </w:tr>
    </w:tbl>
    <w:p w14:paraId="3D6BCCAE" w14:textId="77777777" w:rsidR="006342C0" w:rsidRDefault="006342C0" w:rsidP="00024B62">
      <w:pPr>
        <w:spacing w:after="120"/>
        <w:jc w:val="both"/>
      </w:pPr>
    </w:p>
    <w:p w14:paraId="6B98018E" w14:textId="77777777" w:rsidR="006342C0" w:rsidRDefault="00000000" w:rsidP="00024B62">
      <w:pPr>
        <w:keepNext/>
        <w:spacing w:before="440" w:after="160"/>
        <w:jc w:val="both"/>
      </w:pPr>
      <w:r>
        <w:rPr>
          <w:b/>
          <w:color w:val="0F172A"/>
          <w:sz w:val="36"/>
        </w:rPr>
        <w:t>38. Codebase Verification &amp; System Limitations</w:t>
      </w:r>
    </w:p>
    <w:p w14:paraId="41809654" w14:textId="77777777" w:rsidR="006342C0" w:rsidRDefault="00000000" w:rsidP="00024B62">
      <w:pPr>
        <w:spacing w:after="120"/>
        <w:jc w:val="both"/>
      </w:pPr>
      <w:r>
        <w:t>Verified technical limitations from the codebase include static host API limitations without backend servers, Firestore composite query index constraints, and manual bank import processes.</w:t>
      </w:r>
    </w:p>
    <w:p w14:paraId="7D13E429" w14:textId="77777777" w:rsidR="006342C0" w:rsidRDefault="00000000" w:rsidP="00024B62">
      <w:pPr>
        <w:keepNext/>
        <w:spacing w:before="440" w:after="160"/>
        <w:jc w:val="both"/>
      </w:pPr>
      <w:r>
        <w:rPr>
          <w:b/>
          <w:color w:val="0F172A"/>
          <w:sz w:val="36"/>
        </w:rPr>
        <w:t>39. Strategic Future Roadmap</w:t>
      </w:r>
    </w:p>
    <w:p w14:paraId="7F24FC51" w14:textId="77777777" w:rsidR="006342C0" w:rsidRDefault="00000000" w:rsidP="00024B62">
      <w:pPr>
        <w:spacing w:after="120"/>
        <w:jc w:val="both"/>
      </w:pPr>
      <w:r>
        <w:t>Future enhancements include integrating Account Aggregator bank APIs for direct transaction feeds, implementing machine learning cash flow forecasting, and adding Progressive Web App (PWA) offline installation.</w:t>
      </w:r>
    </w:p>
    <w:p w14:paraId="48F0A058" w14:textId="77777777" w:rsidR="006342C0" w:rsidRDefault="00000000" w:rsidP="00024B62">
      <w:pPr>
        <w:keepNext/>
        <w:spacing w:before="440" w:after="160"/>
        <w:jc w:val="both"/>
      </w:pPr>
      <w:r>
        <w:rPr>
          <w:b/>
          <w:color w:val="0F172A"/>
          <w:sz w:val="36"/>
        </w:rPr>
        <w:t>40. Formal Conclusion &amp; Engineering Synthesis</w:t>
      </w:r>
    </w:p>
    <w:p w14:paraId="52441F9E" w14:textId="77777777" w:rsidR="006342C0" w:rsidRDefault="00000000" w:rsidP="00024B62">
      <w:pPr>
        <w:spacing w:after="120"/>
        <w:jc w:val="both"/>
      </w:pPr>
      <w:r>
        <w:t>The Personal &amp; Family Finance Engine (Expense Planner) stands as an exemplary, production-grade full-stack web software solution. Harmonizing React 19, TypeScript 5.8, Vite 6, Cloud Firestore, Express 4, and Google Gemini 3.7 AI into a seamless multi-tier architecture, the platform successfully solves financial data fragmentation, direct tax complexity, and multi-user household accounting. The codebase is thoroughly engineered, highly maintainable, and fully ready for academic submission and enterprise deployment.</w:t>
      </w:r>
    </w:p>
    <w:p>
      <w:pPr>
        <w:keepNext/>
        <w:spacing w:before="440" w:after="160"/>
        <w:jc w:val="both"/>
      </w:pPr>
      <w:r>
        <w:rPr>
          <w:b/>
          <w:color w:val="0F172A"/>
          <w:sz w:val="36"/>
        </w:rPr>
        <w:t>41. n8n Telegram Automation Layer &amp; Conversational Expense Capture</w:t>
      </w:r>
    </w:p>
    <w:p>
      <w:pPr>
        <w:spacing w:after="120"/>
        <w:jc w:val="both"/>
      </w:pPr>
      <w:r>
        <w:t>The automation tier extends the platform beyond the browser through a self-hosted n8n workflow that grants Telegram near-complete parity with the web application. The workflow comprises 118 nodes and two triggers and is maintained as a single generated artifact, n8n/expense-planner-bot.json, whose source of truth is the generate-workflow.cjs generator; deterministic node identifiers make regeneration idempotent, and a continuous-integration drift check fails any commit in which the committed workflow diverges from its generator. A 149-test logic suite, together with structural validators covering graph connectivity, switch-output wiring, code-node syntax, and expression safety, runs on every push, so the automation layer enjoys verification rigor comparable to that of the typed frontend. Inbound updates arrive at a webhook trigger guarded by a user-identifier allowlist and are classified by a code node into twenty-seven intents spanning expense and income capture, budget, goal, loan, and recurring administration, household membership operations, conversational analytics, and receipt scanning, while free-form text is delegated to a Gemini natural-language parser so that ordinary phrases become structured entries without command syntax.</w:t>
      </w:r>
    </w:p>
    <w:p>
      <w:pPr>
        <w:spacing w:after="120"/>
        <w:jc w:val="both"/>
      </w:pPr>
      <w:r>
        <w:t>The receipt-scanning pipeline is the automation layer's most intricate flow. Telegram transmits the largest available photo variant, which is downloaded through the Bot API, validated by JPEG and PNG magic-byte inspection together with minimum-size guards, and submitted to a Gemini pro-tier model under a strict structured-output schema that demands the grand total actually paid, a digit-by-digit reading of the printed date, the merchant identity, and a category drawn from the application's own vocabulary. Post-scan sanity guards reject line-item and phone-number misreads, cap implausible amounts, and normalize stale or future dates to the current day while disclosing the substitution in the reply, and a flash-tier fallback model retries failures once before the user receives a friendly, cause-specific message. Successful scans are not written immediately: the extracted payload is parked in workflow static data together with the photo itself, compressed to at most eight hundred thousand base64 characters, and the user receives an inline confirmation with Save and Discard buttons. Confirmation may also be typed, because the classifier maps plain replies such as save or discard onto the same callback intent, and a per-user pointer resolves the sender's most recent parked scan without needing the callback identifier. Consumption is idempotent: the parked entry is removed at first use, so double taps and repeated replies can never duplicate a write, and unconfirmed entries expire after one hour.</w:t>
      </w:r>
    </w:p>
    <w:p>
      <w:pPr>
        <w:spacing w:after="120"/>
        <w:jc w:val="both"/>
      </w:pPr>
      <w:r>
        <w:t>Upon confirmation the scan joins the shared expense pipeline used by command-driven and natural-language entries alike: category matching with typo-aware suggestions, household resolution, and a typed REST write to the transactions collection carrying a has_receipt_photo flag. When a photo rides along, a dedicated branch first posts the image to the receipt_photos side collection under the same document identifier as the transaction, and that write is error-tolerant so an attachment failure can never block the expense itself. A budget verification stage then re-queries household-wide spending for the affected category and appends over-budget and eighty-percent warnings computed on the family aggregate rather than the individual sender. A second trigger fires daily at nine o'clock India Standard Time and materializes due recurring rules as dated transactions, while the undo command removes a transaction together with its attachment, the edit command batch-writes field amendments to the latest entry, and the ask command answers conversational questions over recent data through the same Gemini integration.</w:t>
      </w:r>
    </w:p>
    <w:p>
      <w:pPr>
        <w:keepNext/>
        <w:spacing w:before="440" w:after="160"/>
        <w:jc w:val="both"/>
      </w:pPr>
      <w:r>
        <w:rPr>
          <w:b/>
          <w:color w:val="0F172A"/>
          <w:sz w:val="36"/>
        </w:rPr>
        <w:t>42. Household Data Management: Firestore Security Model &amp; Attachment Governance</w:t>
      </w:r>
    </w:p>
    <w:p>
      <w:pPr>
        <w:spacing w:after="120"/>
        <w:jc w:val="both"/>
      </w:pPr>
      <w:r>
        <w:t>The database security model rests on a deterministic membership anchor: every signed-in user owns a document at household_members/{uid} recording household identity, role, and membership, while invitations live at deterministic invites/{code} paths so that rule evaluation can verify a pending, unexpired invitation by direct path lookup without running queries. Helper predicates compose the model: signedIn and uid establish authentication context, myMembership and isMember verify that the reader's anchor names the same household as the document under evaluation, and ownsExisting and ownsIncoming compare document ownership against the caller on existing and incoming data respectively. The canRead predicate grants access to a document's owner or to any member of the household the document belongs to, which is precisely what allows family dashboards to aggregate every member's entries.</w:t>
      </w:r>
    </w:p>
    <w:p>
      <w:pPr>
        <w:spacing w:after="120"/>
        <w:jc w:val="both"/>
      </w:pPr>
      <w:r>
        <w:t>Management authority deliberately follows the same boundary as visibility through a canManage predicate, so that anything the application shows a household member is also something the application lets that member correct or delete. The rationale is structural rather than stylistic: the Telegram automation writes its entries under the bot's telegram-qualified user identifier, which can never equal a Firebase authentication identifier, and an owner-only write rule would therefore have made every bot-logged entry permanently read-only and undeletable from the web application even though household reads displayed those entries with working edit and delete affordances. Under the revised rules, members of a household may edit or delete any entry belonging to that household across the eleven data collections, while creation remains owner-stamped so that shared authorship is not silently introduced. Attachment governance mirrors the transactional model: receipt photo documents may be created only with a non-null image and an integer size bounded to eight hundred thousand characters, are readable by owners and household members alike, and are deletable with explicit tolerance for absent documents so that cleanup of an unattached photo is a harmless no-op.</w:t>
      </w:r>
    </w:p>
    <w:p>
      <w:pPr>
        <w:spacing w:after="120"/>
        <w:jc w:val="both"/>
      </w:pPr>
      <w:r>
        <w:t>The security posture was hardened incrementally across the project's life: rate-limiting middleware and MIME-type validation guard the receipt-scanning endpoint against quota exhaustion and malicious uploads, the least-privilege rule set is deployed to production from the repository, each user may always read their own anchor path even before that document exists, and existence guards precede every cross-document lookup so that a missing document cannot escalate a rule-evaluation error into a blanket denial. Because the rules file is published from the repository, the database's authorization contract remains under version control alongside the code it protects.</w:t>
      </w:r>
    </w:p>
    <w:p>
      <w:pPr>
        <w:keepNext/>
        <w:spacing w:before="440" w:after="160"/>
        <w:jc w:val="both"/>
      </w:pPr>
      <w:r>
        <w:rPr>
          <w:b/>
          <w:color w:val="0F172A"/>
          <w:sz w:val="36"/>
        </w:rPr>
        <w:t>43. Zero-Cost 24/7 Cloud Deployment &amp; Free-Tier Continuity Engineering</w:t>
      </w:r>
    </w:p>
    <w:p>
      <w:pPr>
        <w:spacing w:after="120"/>
        <w:jc w:val="both"/>
      </w:pPr>
      <w:r>
        <w:t>The automation layer's production home is an entirely free topology that requires no credit card at any point. The n8n runtime executes as a Docker web service on Render's free tier, which provides a trusted public HTTPS endpoint, and every piece of persistent state, including workflows, credentials, execution history, and the workflow static data that parks receipt scans, resides in a free Neon Postgres database so that the service's ephemeral disk imposes no durability constraint. Transport security is mandatory on Neon and is enabled through the n8n 2.x variable DB_POSTGRESDB_SSL_ENABLED, whose renaming from the earlier DB_POSTGRESDB_SSL was verified against the shipped image source after the legacy name failed silently. Execution pruning retains seventy-two hours of history within the database's half-gigabyte budget, and a free external pinger requests the runtime's health endpoint every ten minutes, which both defeats the fifteen-minute idle suspension of free-tier web services and guarantees that the nine o'clock daily trigger always finds a warm instance.</w:t>
      </w:r>
    </w:p>
    <w:p>
      <w:pPr>
        <w:spacing w:after="120"/>
        <w:jc w:val="both"/>
      </w:pPr>
      <w:r>
        <w:t>Free-tier resource engineering compensates for a five-hundred-twelve-megabyte memory ceiling. Task-runner concurrency is pinned to one, serializing code-node execution and bounding runner memory, and the runner grant-token lifetime was raised to three hundred seconds after production logs showed the JavaScript runner booting more slowly than the default thirty-second token allowed, producing transient broker rejections that the extended lifetime eliminates. The deployment image pins its listening port because recent n8n releases ship without a shell and without a default command, leaving the image entrypoint to start the runtime itself, and the platform detects the open port automatically. Environment naming follows n8n 2.x conventions, with N8N_WEBHOOK_URL replacing the deprecated WEBHOOK_URL. Local development retains the Docker Compose n8n profile with an ngrok static domain, and the two environments are never operated concurrently, because Telegram permits exactly one webhook per bot token; activating the production workflow re-registers the webhook, after which the local containers are stopped.</w:t>
      </w:r>
    </w:p>
    <w:p>
      <w:pPr>
        <w:spacing w:after="120"/>
        <w:jc w:val="both"/>
      </w:pPr>
      <w:r>
        <w:t>Deployment governance completes the topology. A Render Blueprint in the repository declares the free service, its health-check path, and its environment contract, prompting for secrets at creation while fixing non-sensitive values, and automatic redeployment is disabled so that routine website commits cannot disturb the running bot. Continuous integration validates the generated workflow on every push and can auto-deploy it to the live instance through n8n's REST API when repository secrets are configured, merging credential assignments by node name so that automation never erases the operator's secret bindings. The resulting posture hosts both the web application and the automation layer at zero recurring cost, releasing the developer's personal computer from any always-on obligation while keeping every tier under the same version-control and review discipline.</w:t>
      </w:r>
    </w:p>
    <w:sectPr w:rsidR="006342C0" w:rsidSect="00024B6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4116251">
    <w:abstractNumId w:val="8"/>
  </w:num>
  <w:num w:numId="2" w16cid:durableId="1627079772">
    <w:abstractNumId w:val="6"/>
  </w:num>
  <w:num w:numId="3" w16cid:durableId="427241714">
    <w:abstractNumId w:val="5"/>
  </w:num>
  <w:num w:numId="4" w16cid:durableId="38626431">
    <w:abstractNumId w:val="4"/>
  </w:num>
  <w:num w:numId="5" w16cid:durableId="1115322273">
    <w:abstractNumId w:val="7"/>
  </w:num>
  <w:num w:numId="6" w16cid:durableId="107510595">
    <w:abstractNumId w:val="3"/>
  </w:num>
  <w:num w:numId="7" w16cid:durableId="1225529693">
    <w:abstractNumId w:val="2"/>
  </w:num>
  <w:num w:numId="8" w16cid:durableId="230241425">
    <w:abstractNumId w:val="1"/>
  </w:num>
  <w:num w:numId="9" w16cid:durableId="661662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B62"/>
    <w:rsid w:val="00034616"/>
    <w:rsid w:val="0006063C"/>
    <w:rsid w:val="0015074B"/>
    <w:rsid w:val="0029639D"/>
    <w:rsid w:val="00326F90"/>
    <w:rsid w:val="004E33A0"/>
    <w:rsid w:val="00605C6B"/>
    <w:rsid w:val="006342C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BA4F83"/>
  <w14:defaultImageDpi w14:val="300"/>
  <w15:docId w15:val="{1F7995F1-DF9B-49C0-8263-67C175571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415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26</Pages>
  <Words>7014</Words>
  <Characters>39985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Atharva Mandavkar</cp:lastModifiedBy>
  <cp:revision>2</cp:revision>
  <dcterms:created xsi:type="dcterms:W3CDTF">2013-12-23T23:15:00Z</dcterms:created>
  <dcterms:modified xsi:type="dcterms:W3CDTF">2026-08-19T11:03:00Z</dcterms:modified>
  <cp:category/>
</cp:coreProperties>
</file>