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32"/>
          <w:szCs w:val="32"/>
          <w:rtl w:val="0"/>
          <w:lang w:val="en-US"/>
        </w:rPr>
        <w:t>Nearby Hospitals &amp; Healthcare Facilities</w:t>
      </w:r>
    </w:p>
    <w:p>
      <w:pPr>
        <w:pStyle w:val="Body"/>
        <w:jc w:val="center"/>
      </w:pPr>
      <w:r>
        <w:rPr>
          <w:sz w:val="20"/>
          <w:szCs w:val="20"/>
          <w:rtl w:val="0"/>
          <w:lang w:val="en-US"/>
        </w:rPr>
        <w:t>Reference Location: MV4H+6M, Hingani, Maharashtra 415509</w:t>
      </w:r>
    </w:p>
    <w:tbl>
      <w:tblPr>
        <w:tblW w:w="1454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24"/>
        <w:gridCol w:w="2424"/>
        <w:gridCol w:w="2423"/>
        <w:gridCol w:w="2425"/>
        <w:gridCol w:w="2424"/>
        <w:gridCol w:w="2424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ambria Bold" w:hAnsi="Cambria Bold"/>
                <w:sz w:val="18"/>
                <w:szCs w:val="18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8"/>
                <w:szCs w:val="18"/>
                <w:shd w:val="nil" w:color="auto" w:fill="auto"/>
                <w:rtl w:val="0"/>
                <w:lang w:val="en-US"/>
              </w:rPr>
              <w:t>Approx. Distance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8"/>
                <w:szCs w:val="18"/>
                <w:shd w:val="nil" w:color="auto" w:fill="auto"/>
                <w:rtl w:val="0"/>
                <w:lang w:val="en-US"/>
              </w:rPr>
              <w:t>Location / Area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8"/>
                <w:szCs w:val="18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 Bold" w:hAnsi="Cambria Bold"/>
                <w:sz w:val="18"/>
                <w:szCs w:val="18"/>
                <w:shd w:val="nil" w:color="auto" w:fill="auto"/>
                <w:rtl w:val="0"/>
                <w:lang w:val="en-US"/>
              </w:rPr>
              <w:t>By Car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Government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" w:hAnsi="Cambria"/>
                <w:sz w:val="17"/>
                <w:szCs w:val="17"/>
                <w:rtl w:val="0"/>
                <w:lang w:val="en-US"/>
              </w:rPr>
              <w:t xml:space="preserve">3.7 Km 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Hingani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Government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>7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f7b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Prathmic Arogya Upkendra Lingiwari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5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Lingiwari / Rajewadi Road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Primary health centre/sub-centre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8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12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PHC Mhaswad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>9.7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Mhaswad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Government PHC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Dhanwantari Nursing Home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.3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Malshavadi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Nursing home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>14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Raut Nursing Home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0.5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Malshavadi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Nursing home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 xml:space="preserve">15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f7b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Govindanand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12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Malshavadi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25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Koyana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12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Malshavadi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25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Jai Bhagwan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" w:hAnsi="Cambria"/>
                <w:sz w:val="17"/>
                <w:szCs w:val="17"/>
                <w:rtl w:val="0"/>
                <w:lang w:val="en-US"/>
              </w:rPr>
              <w:t xml:space="preserve">13.8 km 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Mhaswad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" w:hAnsi="Cambria"/>
                <w:sz w:val="17"/>
                <w:szCs w:val="17"/>
                <w:rtl w:val="0"/>
                <w:lang w:val="en-US"/>
              </w:rPr>
              <w:t>20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Khot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.5 k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Shree Datta Chowk, Mhaswad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 xml:space="preserve">15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Doltade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11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.4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 km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Mhaswad / Shingnapur Road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tl w:val="0"/>
                <w:lang w:val="en-US"/>
              </w:rPr>
              <w:t xml:space="preserve">16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Dr. Galande 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10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.4 km </w:t>
            </w:r>
          </w:p>
        </w:tc>
        <w:tc>
          <w:tcPr>
            <w:tcW w:type="dxa" w:w="24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Opp. S.T. Stand, Mhaswad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Hospital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Cambria" w:hAnsi="Cambria"/>
                <w:sz w:val="17"/>
                <w:szCs w:val="17"/>
                <w:rtl w:val="0"/>
                <w:lang w:val="en-US"/>
              </w:rPr>
              <w:t>15 min</w:t>
            </w:r>
          </w:p>
        </w:tc>
        <w:tc>
          <w:tcPr>
            <w:tcW w:type="dxa" w:w="24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before="160"/>
      </w:pPr>
      <w:r>
        <w:rPr>
          <w:rFonts w:ascii="Cambria Bold" w:hAnsi="Cambria Bold"/>
          <w:sz w:val="17"/>
          <w:szCs w:val="17"/>
          <w:rtl w:val="0"/>
          <w:lang w:val="de-DE"/>
        </w:rPr>
        <w:t xml:space="preserve">Note: </w:t>
      </w:r>
      <w:r>
        <w:rPr>
          <w:sz w:val="17"/>
          <w:szCs w:val="17"/>
          <w:rtl w:val="0"/>
        </w:rPr>
        <w:t>Travel times are approximate and may vary depending on traffic, route, bus availability, stops, and waiting time.</w:t>
      </w:r>
    </w:p>
    <w:sectPr>
      <w:headerReference w:type="default" r:id="rId4"/>
      <w:footerReference w:type="default" r:id="rId5"/>
      <w:pgSz w:w="15840" w:h="12240" w:orient="landscape"/>
      <w:pgMar w:top="720" w:right="648" w:bottom="720" w:left="64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