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C6E9"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7CBF2071" w14:textId="4502A19E" w:rsidR="00586A35" w:rsidRPr="00586A35" w:rsidRDefault="003C3338" w:rsidP="00917A1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6A35">
        <w:rPr>
          <w:bCs/>
          <w14:ligatures w14:val="standard"/>
        </w:rPr>
        <w:t>Insert Su</w:t>
      </w:r>
      <w:r w:rsidR="002B1F59" w:rsidRPr="00586A35">
        <w:rPr>
          <w:bCs/>
          <w14:ligatures w14:val="standard"/>
        </w:rPr>
        <w:t>btit</w:t>
      </w:r>
      <w:r w:rsidRPr="00586A35">
        <w:rPr>
          <w:bCs/>
          <w14:ligatures w14:val="standard"/>
        </w:rPr>
        <w:t>le Here</w:t>
      </w:r>
    </w:p>
    <w:p w14:paraId="4B4C8417" w14:textId="6D99EC14" w:rsidR="00586A35" w:rsidRPr="00586A35" w:rsidRDefault="00586A35" w:rsidP="00917A13">
      <w:pPr>
        <w:pStyle w:val="Authors"/>
        <w:rPr>
          <w14:ligatures w14:val="standard"/>
        </w:rPr>
      </w:pPr>
    </w:p>
    <w:p w14:paraId="0DD5753C" w14:textId="5B168885" w:rsidR="00917A13" w:rsidRDefault="00586A35" w:rsidP="00586A35">
      <w:pPr>
        <w:pStyle w:val="Authors"/>
        <w:jc w:val="center"/>
        <w:rPr>
          <w:rStyle w:val="OrgName"/>
          <w:color w:val="auto"/>
          <w:sz w:val="20"/>
          <w14:ligatures w14:val="standard"/>
        </w:rPr>
      </w:pPr>
      <w:r w:rsidRPr="00586A35">
        <w:rPr>
          <w:rStyle w:val="OrgName"/>
          <w:color w:val="auto"/>
          <w:sz w:val="20"/>
          <w14:ligatures w14:val="standard"/>
        </w:rPr>
        <w:br/>
      </w:r>
    </w:p>
    <w:p w14:paraId="461E5934" w14:textId="57C428DB" w:rsidR="00917A13" w:rsidRDefault="00917A13" w:rsidP="00917A13">
      <w:pPr>
        <w:pStyle w:val="Authors"/>
        <w:spacing w:after="0"/>
        <w:jc w:val="center"/>
        <w:rPr>
          <w:rStyle w:val="OrgName"/>
          <w:color w:val="auto"/>
          <w:sz w:val="20"/>
          <w14:ligatures w14:val="standard"/>
        </w:rPr>
      </w:pPr>
      <w:r>
        <w:rPr>
          <w:rStyle w:val="FirstName"/>
          <w14:ligatures w14:val="standard"/>
        </w:rPr>
        <w:t>Ryan Talbot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MSDS</w:t>
      </w:r>
    </w:p>
    <w:p w14:paraId="517435B4" w14:textId="2078AE2D" w:rsidR="00586A35" w:rsidRPr="00917A13" w:rsidRDefault="00917A13" w:rsidP="00917A13">
      <w:pPr>
        <w:pStyle w:val="Authors"/>
        <w:spacing w:before="120" w:after="120"/>
        <w:jc w:val="center"/>
        <w:rPr>
          <w:sz w:val="20"/>
          <w14:ligatures w14:val="standard"/>
        </w:rPr>
      </w:pPr>
      <w:r>
        <w:rPr>
          <w:rStyle w:val="OrgName"/>
          <w:color w:val="auto"/>
          <w:sz w:val="20"/>
          <w14:ligatures w14:val="standard"/>
        </w:rPr>
        <w:t>University of Colorado Boulder</w:t>
      </w:r>
      <w:r w:rsidR="00586A35"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Colorado, USA</w:t>
      </w:r>
      <w:r w:rsidR="00586A35" w:rsidRPr="00586A35">
        <w:rPr>
          <w:sz w:val="20"/>
          <w14:ligatures w14:val="standard"/>
        </w:rPr>
        <w:br/>
        <w:t xml:space="preserve"> </w:t>
      </w:r>
      <w:hyperlink r:id="rId13" w:history="1">
        <w:r w:rsidRPr="00A90C08">
          <w:rPr>
            <w:rStyle w:val="Hyperlink"/>
            <w14:ligatures w14:val="standard"/>
          </w:rPr>
          <w:t>Ryan.Talbot@cu.edu</w:t>
        </w:r>
      </w:hyperlink>
    </w:p>
    <w:p w14:paraId="723D21F0" w14:textId="5A1C4226"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2E4BF57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313B044" w14:textId="77777777" w:rsidR="00694749" w:rsidRPr="00586A35" w:rsidRDefault="00694749" w:rsidP="00694749">
      <w:pPr>
        <w:pStyle w:val="AuthNotes"/>
        <w:rPr>
          <w:color w:val="auto"/>
          <w14:ligatures w14:val="standard"/>
        </w:rPr>
      </w:pPr>
    </w:p>
    <w:p w14:paraId="155DEDBB" w14:textId="77777777" w:rsidR="00586A35" w:rsidRPr="00586A35" w:rsidRDefault="00586A35" w:rsidP="00A1760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75EE48" w14:textId="77777777" w:rsidR="0007392C" w:rsidRPr="00586A35" w:rsidRDefault="007A502C" w:rsidP="00A17602">
      <w:pPr>
        <w:pStyle w:val="AbsHead"/>
      </w:pPr>
      <w:r w:rsidRPr="00586A35">
        <w:t>ABSTRACT</w:t>
      </w:r>
    </w:p>
    <w:p w14:paraId="7A4327B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D5725A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34BEB28"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2892AA1"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43355F2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7190D80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5CBD45F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432B7A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8BD4D9B"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156DA0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BF7D4AD"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4DA6D447"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42A830F" w14:textId="6DFF7727" w:rsidR="0007392C" w:rsidRPr="00586A35" w:rsidRDefault="004B34E5" w:rsidP="00675128">
      <w:pPr>
        <w:pStyle w:val="CCSHead"/>
        <w:rPr>
          <w:lang w:eastAsia="it-IT"/>
          <w14:ligatures w14:val="standard"/>
        </w:rPr>
      </w:pPr>
      <w:r>
        <w:rPr>
          <w:lang w:eastAsia="it-IT"/>
          <w14:ligatures w14:val="standard"/>
        </w:rPr>
        <w:t>Introduction</w:t>
      </w:r>
    </w:p>
    <w:p w14:paraId="3DF29311"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1019400" w14:textId="4C59A8F5" w:rsidR="0007392C" w:rsidRPr="00586A35" w:rsidRDefault="00104131" w:rsidP="00586A35">
      <w:pPr>
        <w:pStyle w:val="Head1"/>
        <w:spacing w:before="380"/>
        <w:rPr>
          <w14:ligatures w14:val="standard"/>
        </w:rPr>
      </w:pPr>
      <w:r>
        <w:rPr>
          <w:rStyle w:val="Label"/>
          <w14:ligatures w14:val="standard"/>
        </w:rPr>
        <w:t>Related Work</w:t>
      </w:r>
    </w:p>
    <w:p w14:paraId="7497A33B"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85E097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1E45A5" w:rsidRPr="00ED3E7F">
        <w:rPr>
          <w:noProof/>
          <w:position w:val="-24"/>
        </w:rPr>
        <w:object w:dxaOrig="2540" w:dyaOrig="700" w14:anchorId="30129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9pt;height:34.55pt;mso-width-percent:0;mso-height-percent:0;mso-width-percent:0;mso-height-percent:0" o:ole="">
            <v:imagedata r:id="rId15" o:title=""/>
          </v:shape>
          <o:OLEObject Type="Embed" ProgID="Equation.DSMT4" ShapeID="_x0000_i1025" DrawAspect="Content" ObjectID="_1756058082" r:id="rId16"/>
        </w:object>
      </w:r>
      <w:r w:rsidRPr="00586A35">
        <w:rPr>
          <w14:ligatures w14:val="standard"/>
        </w:rPr>
        <w:tab/>
      </w:r>
      <w:r w:rsidR="00694749" w:rsidRPr="00586A35">
        <w:rPr>
          <w14:ligatures w14:val="standard"/>
        </w:rPr>
        <w:t>(1)</w:t>
      </w:r>
    </w:p>
    <w:p w14:paraId="4A9DFDF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426B78B0"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001D54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lastRenderedPageBreak/>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871B78D" w14:textId="1D0B6BC8" w:rsidR="00104131" w:rsidRPr="00586A35" w:rsidRDefault="00694749" w:rsidP="00104131">
      <w:pPr>
        <w:pStyle w:val="Head2"/>
        <w:rPr>
          <w14:ligatures w14:val="standard"/>
        </w:rPr>
      </w:pPr>
      <w:r w:rsidRPr="00586A35">
        <w:rPr>
          <w:rStyle w:val="Label"/>
          <w14:ligatures w14:val="standard"/>
        </w:rPr>
        <w:t>1</w:t>
      </w:r>
      <w:r w:rsidR="00104131" w:rsidRPr="00104131">
        <w:rPr>
          <w14:ligatures w14:val="standard"/>
        </w:rPr>
        <w:t xml:space="preserve"> </w:t>
      </w:r>
      <w:r w:rsidR="00104131">
        <w:rPr>
          <w14:ligatures w14:val="standard"/>
        </w:rPr>
        <w:t>Proposed Work</w:t>
      </w:r>
    </w:p>
    <w:p w14:paraId="6D9B900F" w14:textId="77777777" w:rsidR="00104131" w:rsidRDefault="00104131" w:rsidP="00104131">
      <w:pPr>
        <w:pStyle w:val="Para"/>
        <w:ind w:firstLine="0"/>
        <w:jc w:val="both"/>
        <w:rPr>
          <w14:ligatures w14:val="standard"/>
        </w:rPr>
      </w:pPr>
      <w:r>
        <w:rPr>
          <w:lang w:eastAsia="it-IT"/>
          <w14:ligatures w14:val="standard"/>
        </w:rPr>
        <w:t>Research will follow the following steps:</w:t>
      </w:r>
    </w:p>
    <w:p w14:paraId="03F2889D" w14:textId="77777777" w:rsidR="00104131" w:rsidRDefault="00104131" w:rsidP="00104131">
      <w:pPr>
        <w:pStyle w:val="Para"/>
        <w:ind w:firstLine="0"/>
        <w:jc w:val="both"/>
        <w:rPr>
          <w14:ligatures w14:val="standard"/>
        </w:rPr>
      </w:pPr>
    </w:p>
    <w:p w14:paraId="0A6F9793"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Research on Problem-Specific Terminology and Trends:</w:t>
      </w:r>
    </w:p>
    <w:p w14:paraId="7616A024"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In-depth study of gymnastics-specific terminology and rules.</w:t>
      </w:r>
    </w:p>
    <w:p w14:paraId="5D0A78B1"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Historical analysis of trends in Men's and Women's Team Artistic Gymnastics.</w:t>
      </w:r>
    </w:p>
    <w:p w14:paraId="75C502A0"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Examination of scoring systems, judging criteria, and recent rule changes.</w:t>
      </w:r>
    </w:p>
    <w:p w14:paraId="2202BCA6" w14:textId="77777777" w:rsidR="00104131" w:rsidRPr="00302141" w:rsidRDefault="00104131" w:rsidP="00104131">
      <w:pPr>
        <w:numPr>
          <w:ilvl w:val="0"/>
          <w:numId w:val="33"/>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Identification of key performance metrics and their relevance to team success.</w:t>
      </w:r>
    </w:p>
    <w:p w14:paraId="5E0BDDFB"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Exploratory Data Analysis (EDA):</w:t>
      </w:r>
    </w:p>
    <w:p w14:paraId="084FD070"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Comprehensive exploration of the dataset to uncover insights.</w:t>
      </w:r>
    </w:p>
    <w:p w14:paraId="78FBFB87"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Identification of patterns, correlations, and outliers in historical gymnastics data.</w:t>
      </w:r>
    </w:p>
    <w:p w14:paraId="75ED55A3"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Analysis of seasonal and cyclical variations in athlete performance.</w:t>
      </w:r>
    </w:p>
    <w:p w14:paraId="2CFB4820" w14:textId="77777777" w:rsidR="00104131" w:rsidRPr="00302141" w:rsidRDefault="00104131" w:rsidP="00104131">
      <w:pPr>
        <w:numPr>
          <w:ilvl w:val="0"/>
          <w:numId w:val="37"/>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Visualization of key EDA findings to inform subsequent modeling.</w:t>
      </w:r>
    </w:p>
    <w:p w14:paraId="3F0ABB7B"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Model Building:</w:t>
      </w:r>
    </w:p>
    <w:p w14:paraId="19C73EF1"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Development of predictive models tailored to gymnastics team competition.</w:t>
      </w:r>
    </w:p>
    <w:p w14:paraId="0BC6748D"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Experimentation with various machine learning and statistical algorithms.</w:t>
      </w:r>
    </w:p>
    <w:p w14:paraId="57720642"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Feature engineering to capture athlete strengths, weaknesses, and historical performance.</w:t>
      </w:r>
    </w:p>
    <w:p w14:paraId="4C67054A" w14:textId="77777777" w:rsidR="00104131" w:rsidRPr="00302141" w:rsidRDefault="00104131" w:rsidP="00104131">
      <w:pPr>
        <w:numPr>
          <w:ilvl w:val="0"/>
          <w:numId w:val="36"/>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Fine-tuning model parameters for optimal predictive accuracy.</w:t>
      </w:r>
    </w:p>
    <w:p w14:paraId="2742D6A1"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Model Evaluation:</w:t>
      </w:r>
    </w:p>
    <w:p w14:paraId="4A30A3CC"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Rigorous evaluation of model performance using cross-validation techniques.</w:t>
      </w:r>
    </w:p>
    <w:p w14:paraId="4708A39F"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Application of relevant evaluation metrics, including accuracy, precision, recall, F1-score, and AUC-ROC.</w:t>
      </w:r>
    </w:p>
    <w:p w14:paraId="3179F4C9"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Assessment of models' ability to generalize across different scenarios.</w:t>
      </w:r>
    </w:p>
    <w:p w14:paraId="2EB09DAF" w14:textId="77777777" w:rsidR="00104131" w:rsidRPr="00302141" w:rsidRDefault="00104131" w:rsidP="00104131">
      <w:pPr>
        <w:numPr>
          <w:ilvl w:val="0"/>
          <w:numId w:val="35"/>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Sensitivity analysis to identify influential factors affecting predictions.</w:t>
      </w:r>
    </w:p>
    <w:p w14:paraId="489E142C" w14:textId="77777777" w:rsidR="00104131" w:rsidRPr="00302141" w:rsidRDefault="00104131" w:rsidP="00104131">
      <w:pPr>
        <w:pStyle w:val="ListParagraph"/>
        <w:numPr>
          <w:ilvl w:val="0"/>
          <w:numId w:val="32"/>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b/>
          <w:bCs/>
          <w:sz w:val="20"/>
          <w:szCs w:val="20"/>
        </w:rPr>
        <w:t>Final Visualizations:</w:t>
      </w:r>
    </w:p>
    <w:p w14:paraId="7378AE67"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Creation of informative and intuitive visualizations.</w:t>
      </w:r>
    </w:p>
    <w:p w14:paraId="77C79E20"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Visualization of predicted outcomes for Men's and Women's Team Artistic Gymnastics.</w:t>
      </w:r>
    </w:p>
    <w:p w14:paraId="400A2371"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Clear presentation of predicted winners and comparisons of teams.</w:t>
      </w:r>
    </w:p>
    <w:p w14:paraId="5FFE7C97" w14:textId="77777777" w:rsidR="00104131" w:rsidRPr="00302141" w:rsidRDefault="00104131" w:rsidP="00104131">
      <w:pPr>
        <w:numPr>
          <w:ilvl w:val="0"/>
          <w:numId w:val="34"/>
        </w:numPr>
        <w:spacing w:before="100" w:beforeAutospacing="1" w:after="100" w:afterAutospacing="1" w:line="240" w:lineRule="auto"/>
        <w:jc w:val="left"/>
        <w:rPr>
          <w:rFonts w:ascii="Times New Roman" w:eastAsia="Times New Roman" w:hAnsi="Times New Roman" w:cs="Times New Roman"/>
          <w:sz w:val="20"/>
          <w:szCs w:val="20"/>
        </w:rPr>
      </w:pPr>
      <w:r w:rsidRPr="00302141">
        <w:rPr>
          <w:rFonts w:ascii="Times New Roman" w:eastAsia="Times New Roman" w:hAnsi="Times New Roman" w:cs="Times New Roman"/>
          <w:sz w:val="20"/>
          <w:szCs w:val="20"/>
        </w:rPr>
        <w:t>Visual representation of the research findings for stakeholders.</w:t>
      </w:r>
    </w:p>
    <w:p w14:paraId="29488F33" w14:textId="69B2E2EA" w:rsidR="00052C34" w:rsidRPr="00586A35" w:rsidRDefault="00DA14BC" w:rsidP="00104131">
      <w:pPr>
        <w:pStyle w:val="Head2"/>
        <w:rPr>
          <w14:ligatures w14:val="standard"/>
        </w:rPr>
      </w:pPr>
      <w:r>
        <w:rPr>
          <w14:ligatures w14:val="standard"/>
        </w:rPr>
        <w:t>Evaluation</w:t>
      </w:r>
    </w:p>
    <w:p w14:paraId="15C54E5F" w14:textId="386D94C5" w:rsidR="00DA14BC" w:rsidRDefault="00DA14BC" w:rsidP="00DA14BC">
      <w:pPr>
        <w:spacing w:before="100" w:beforeAutospacing="1" w:after="100" w:afterAutospacing="1" w:line="240" w:lineRule="auto"/>
        <w:jc w:val="left"/>
        <w:rPr>
          <w:rFonts w:ascii="Times New Roman" w:eastAsia="Times New Roman" w:hAnsi="Times New Roman" w:cs="Times New Roman"/>
          <w:sz w:val="24"/>
          <w:szCs w:val="24"/>
        </w:rPr>
      </w:pPr>
      <w:r w:rsidRPr="00DA14BC">
        <w:rPr>
          <w:rFonts w:ascii="Times New Roman" w:eastAsia="Times New Roman" w:hAnsi="Times New Roman" w:cs="Times New Roman"/>
          <w:sz w:val="24"/>
          <w:szCs w:val="24"/>
        </w:rPr>
        <w:t>To ensure the accuracy and reliability of our predictive models, we employ a rigorous evaluation process. This process involves assessing the performance of our models, both quantitatively and qualitatively, to determine their effectiveness in making accurate predictions.</w:t>
      </w:r>
    </w:p>
    <w:p w14:paraId="538D1F3E" w14:textId="693C940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Quantitative Evaluation Metrics:</w:t>
      </w:r>
      <w:r w:rsidRPr="00E72F02">
        <w:rPr>
          <w:rFonts w:ascii="Times New Roman" w:eastAsia="Times New Roman" w:hAnsi="Times New Roman" w:cs="Times New Roman"/>
          <w:sz w:val="24"/>
          <w:szCs w:val="24"/>
        </w:rPr>
        <w:t xml:space="preserve"> </w:t>
      </w:r>
    </w:p>
    <w:p w14:paraId="67F46A35"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Accuracy:</w:t>
      </w:r>
      <w:r w:rsidRPr="00E72F02">
        <w:rPr>
          <w:rFonts w:ascii="Times New Roman" w:eastAsia="Times New Roman" w:hAnsi="Times New Roman" w:cs="Times New Roman"/>
          <w:sz w:val="24"/>
          <w:szCs w:val="24"/>
        </w:rPr>
        <w:t xml:space="preserve"> Accuracy measures the proportion of correctly predicted outcomes among all predictions. It provides an overall assessment of model correctness.</w:t>
      </w:r>
    </w:p>
    <w:p w14:paraId="5353250A" w14:textId="77777777" w:rsid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Precision and Recall:</w:t>
      </w:r>
      <w:r w:rsidRPr="00E72F02">
        <w:rPr>
          <w:rFonts w:ascii="Times New Roman" w:eastAsia="Times New Roman" w:hAnsi="Times New Roman" w:cs="Times New Roman"/>
          <w:sz w:val="24"/>
          <w:szCs w:val="24"/>
        </w:rPr>
        <w:t xml:space="preserve"> Precision measures the proportion of true positive predictions among all positive predictions, while recall measures the proportion of true positives among all actual positives. These metrics are particularly useful in assessing the model's ability to identify winners accurately.</w:t>
      </w:r>
    </w:p>
    <w:p w14:paraId="32E015BD" w14:textId="7864EFDF"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F1-Score:</w:t>
      </w:r>
      <w:r w:rsidRPr="00E72F02">
        <w:rPr>
          <w:rFonts w:ascii="Times New Roman" w:eastAsia="Times New Roman" w:hAnsi="Times New Roman" w:cs="Times New Roman"/>
          <w:sz w:val="24"/>
          <w:szCs w:val="24"/>
        </w:rPr>
        <w:t xml:space="preserve"> The F1-Score combines precision and recall </w:t>
      </w:r>
      <w:proofErr w:type="gramStart"/>
      <w:r w:rsidRPr="00E72F02">
        <w:rPr>
          <w:rFonts w:ascii="Times New Roman" w:eastAsia="Times New Roman" w:hAnsi="Times New Roman" w:cs="Times New Roman"/>
          <w:sz w:val="24"/>
          <w:szCs w:val="24"/>
        </w:rPr>
        <w:t>to provide</w:t>
      </w:r>
      <w:proofErr w:type="gramEnd"/>
      <w:r w:rsidRPr="00E72F02">
        <w:rPr>
          <w:rFonts w:ascii="Times New Roman" w:eastAsia="Times New Roman" w:hAnsi="Times New Roman" w:cs="Times New Roman"/>
          <w:sz w:val="24"/>
          <w:szCs w:val="24"/>
        </w:rPr>
        <w:t xml:space="preserve"> a balanced measure of a model's performance. It is especially valuable when dealing with imbalanced datasets.</w:t>
      </w:r>
    </w:p>
    <w:p w14:paraId="59AED01F"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Area Under the ROC Curve (AUC-ROC):</w:t>
      </w:r>
      <w:r w:rsidRPr="00E72F02">
        <w:rPr>
          <w:rFonts w:ascii="Times New Roman" w:eastAsia="Times New Roman" w:hAnsi="Times New Roman" w:cs="Times New Roman"/>
          <w:sz w:val="24"/>
          <w:szCs w:val="24"/>
        </w:rPr>
        <w:t xml:space="preserve"> AUC-ROC assesses the model's ability to </w:t>
      </w:r>
      <w:r w:rsidRPr="00E72F02">
        <w:rPr>
          <w:rFonts w:ascii="Times New Roman" w:eastAsia="Times New Roman" w:hAnsi="Times New Roman" w:cs="Times New Roman"/>
          <w:sz w:val="24"/>
          <w:szCs w:val="24"/>
        </w:rPr>
        <w:lastRenderedPageBreak/>
        <w:t>discriminate between winners and non-winners across different probability thresholds. A higher AUC-ROC indicates better discrimination.</w:t>
      </w:r>
    </w:p>
    <w:p w14:paraId="227314A6" w14:textId="77777777" w:rsidR="00E72F02" w:rsidRPr="00E72F02" w:rsidRDefault="00E72F02" w:rsidP="00E72F02">
      <w:pPr>
        <w:spacing w:before="100" w:beforeAutospacing="1" w:after="100" w:afterAutospacing="1" w:line="240" w:lineRule="auto"/>
        <w:jc w:val="left"/>
        <w:rPr>
          <w:rFonts w:ascii="Times New Roman" w:eastAsia="Times New Roman" w:hAnsi="Times New Roman" w:cs="Times New Roman"/>
          <w:sz w:val="24"/>
          <w:szCs w:val="24"/>
        </w:rPr>
      </w:pPr>
      <w:r w:rsidRPr="00E72F02">
        <w:rPr>
          <w:rFonts w:ascii="Times New Roman" w:eastAsia="Times New Roman" w:hAnsi="Times New Roman" w:cs="Times New Roman"/>
          <w:b/>
          <w:bCs/>
          <w:sz w:val="24"/>
          <w:szCs w:val="24"/>
        </w:rPr>
        <w:t>Confusion Matrix:</w:t>
      </w:r>
      <w:r w:rsidRPr="00E72F02">
        <w:rPr>
          <w:rFonts w:ascii="Times New Roman" w:eastAsia="Times New Roman" w:hAnsi="Times New Roman" w:cs="Times New Roman"/>
          <w:sz w:val="24"/>
          <w:szCs w:val="24"/>
        </w:rPr>
        <w:t xml:space="preserve"> We analyze the confusion matrix to gain insights into false positives, false negatives, true positives, and true negatives, providing a deeper understanding of model behavior.</w:t>
      </w:r>
    </w:p>
    <w:p w14:paraId="42CB39F4" w14:textId="77777777" w:rsidR="00E72F02" w:rsidRPr="00DA14BC" w:rsidRDefault="00E72F02" w:rsidP="00DA14BC">
      <w:pPr>
        <w:spacing w:before="100" w:beforeAutospacing="1" w:after="100" w:afterAutospacing="1" w:line="240" w:lineRule="auto"/>
        <w:jc w:val="left"/>
        <w:rPr>
          <w:rFonts w:ascii="Times New Roman" w:eastAsia="Times New Roman" w:hAnsi="Times New Roman" w:cs="Times New Roman"/>
          <w:sz w:val="24"/>
          <w:szCs w:val="24"/>
        </w:rPr>
      </w:pPr>
    </w:p>
    <w:p w14:paraId="2614541E" w14:textId="70E5B29F" w:rsidR="0007392C" w:rsidRDefault="00DA14BC" w:rsidP="00AA5BF1">
      <w:pPr>
        <w:pStyle w:val="ReferenceHead"/>
        <w:rPr>
          <w14:ligatures w14:val="standard"/>
        </w:rPr>
      </w:pPr>
      <w:r>
        <w:rPr>
          <w14:ligatures w14:val="standard"/>
        </w:rPr>
        <w:t>Discussion</w:t>
      </w:r>
    </w:p>
    <w:p w14:paraId="764B1707" w14:textId="5B8942C7" w:rsidR="00DA14BC" w:rsidRDefault="00DA14BC" w:rsidP="00AA5BF1">
      <w:pPr>
        <w:pStyle w:val="ReferenceHead"/>
        <w:rPr>
          <w14:ligatures w14:val="standard"/>
        </w:rPr>
      </w:pPr>
      <w:r>
        <w:rPr>
          <w14:ligatures w14:val="standard"/>
        </w:rPr>
        <w:t>Conclusion</w:t>
      </w:r>
    </w:p>
    <w:p w14:paraId="40BBE1FB" w14:textId="6186CD9F" w:rsidR="00DA14BC" w:rsidRDefault="00DA14BC" w:rsidP="00AA5BF1">
      <w:pPr>
        <w:pStyle w:val="ReferenceHead"/>
        <w:rPr>
          <w14:ligatures w14:val="standard"/>
        </w:rPr>
      </w:pPr>
      <w:r>
        <w:rPr>
          <w14:ligatures w14:val="standard"/>
        </w:rPr>
        <w:t>References</w:t>
      </w:r>
    </w:p>
    <w:p w14:paraId="76403D80" w14:textId="4A5C6460" w:rsidR="00DA14BC" w:rsidRPr="00586A35" w:rsidRDefault="00DA14BC" w:rsidP="00AA5BF1">
      <w:pPr>
        <w:pStyle w:val="ReferenceHead"/>
        <w:rPr>
          <w14:ligatures w14:val="standard"/>
        </w:rPr>
      </w:pPr>
      <w:r>
        <w:rPr>
          <w14:ligatures w14:val="standard"/>
        </w:rPr>
        <w:t>Future work?</w:t>
      </w:r>
    </w:p>
    <w:p w14:paraId="5059A8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AAEA5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01D4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636BA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C9761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6794B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63F3E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5D00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1D8E92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974D6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26176A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AAD4" w14:textId="77777777" w:rsidR="001E45A5" w:rsidRDefault="001E45A5">
      <w:r>
        <w:separator/>
      </w:r>
    </w:p>
  </w:endnote>
  <w:endnote w:type="continuationSeparator" w:id="0">
    <w:p w14:paraId="0AAB5270" w14:textId="77777777" w:rsidR="001E45A5" w:rsidRDefault="001E45A5">
      <w:r>
        <w:continuationSeparator/>
      </w:r>
    </w:p>
  </w:endnote>
  <w:endnote w:type="continuationNotice" w:id="1">
    <w:p w14:paraId="6060DDDE" w14:textId="77777777" w:rsidR="001E45A5" w:rsidRDefault="001E4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6B4D" w14:textId="77777777" w:rsidR="00586A35" w:rsidRPr="00586A35" w:rsidRDefault="00586A35" w:rsidP="00586A35">
    <w:pPr>
      <w:pStyle w:val="Footer"/>
      <w:rPr>
        <w:rStyle w:val="PageNumber"/>
        <w:rFonts w:ascii="Linux Biolinum" w:hAnsi="Linux Biolinum" w:cs="Linux Biolinum"/>
      </w:rPr>
    </w:pPr>
  </w:p>
  <w:p w14:paraId="53B73A3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00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BC960" w14:textId="77777777" w:rsidR="001E45A5" w:rsidRDefault="001E45A5">
      <w:r>
        <w:separator/>
      </w:r>
    </w:p>
  </w:footnote>
  <w:footnote w:type="continuationSeparator" w:id="0">
    <w:p w14:paraId="5101E8C5" w14:textId="77777777" w:rsidR="001E45A5" w:rsidRDefault="001E45A5">
      <w:r>
        <w:continuationSeparator/>
      </w:r>
    </w:p>
  </w:footnote>
  <w:footnote w:type="continuationNotice" w:id="1">
    <w:p w14:paraId="619B0D56" w14:textId="77777777" w:rsidR="001E45A5" w:rsidRDefault="001E45A5"/>
  </w:footnote>
  <w:footnote w:id="2">
    <w:p w14:paraId="26858154"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2184E01" w14:textId="77777777" w:rsidTr="00586A35">
      <w:tc>
        <w:tcPr>
          <w:tcW w:w="2500" w:type="pct"/>
          <w:vAlign w:val="center"/>
        </w:tcPr>
        <w:p w14:paraId="2F3E719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999888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97572D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34FFA1C" w14:textId="77777777" w:rsidTr="00586A35">
      <w:tc>
        <w:tcPr>
          <w:tcW w:w="2500" w:type="pct"/>
          <w:vAlign w:val="center"/>
        </w:tcPr>
        <w:p w14:paraId="1577A1F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8C381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E3AC96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A4273"/>
    <w:multiLevelType w:val="multilevel"/>
    <w:tmpl w:val="967214B0"/>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05E854D3"/>
    <w:multiLevelType w:val="multilevel"/>
    <w:tmpl w:val="C8B45FF2"/>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44194E"/>
    <w:multiLevelType w:val="multilevel"/>
    <w:tmpl w:val="F41E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6682D"/>
    <w:multiLevelType w:val="multilevel"/>
    <w:tmpl w:val="718EE4A6"/>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8930F11"/>
    <w:multiLevelType w:val="multilevel"/>
    <w:tmpl w:val="4634A3A2"/>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24598"/>
    <w:multiLevelType w:val="multilevel"/>
    <w:tmpl w:val="0D1AEEC6"/>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4A5B64"/>
    <w:multiLevelType w:val="hybridMultilevel"/>
    <w:tmpl w:val="7FC4F082"/>
    <w:lvl w:ilvl="0" w:tplc="8AA0B2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53092">
    <w:abstractNumId w:val="35"/>
  </w:num>
  <w:num w:numId="2" w16cid:durableId="419184053">
    <w:abstractNumId w:val="18"/>
  </w:num>
  <w:num w:numId="3" w16cid:durableId="442110968">
    <w:abstractNumId w:val="12"/>
  </w:num>
  <w:num w:numId="4" w16cid:durableId="232937449">
    <w:abstractNumId w:val="33"/>
  </w:num>
  <w:num w:numId="5" w16cid:durableId="1292446184">
    <w:abstractNumId w:val="25"/>
  </w:num>
  <w:num w:numId="6" w16cid:durableId="1649673468">
    <w:abstractNumId w:val="19"/>
  </w:num>
  <w:num w:numId="7" w16cid:durableId="1509907304">
    <w:abstractNumId w:val="31"/>
  </w:num>
  <w:num w:numId="8" w16cid:durableId="78450559">
    <w:abstractNumId w:val="27"/>
  </w:num>
  <w:num w:numId="9" w16cid:durableId="555438259">
    <w:abstractNumId w:val="30"/>
  </w:num>
  <w:num w:numId="10" w16cid:durableId="1920016452">
    <w:abstractNumId w:val="9"/>
  </w:num>
  <w:num w:numId="11" w16cid:durableId="1124806539">
    <w:abstractNumId w:val="7"/>
  </w:num>
  <w:num w:numId="12" w16cid:durableId="1327827497">
    <w:abstractNumId w:val="6"/>
  </w:num>
  <w:num w:numId="13" w16cid:durableId="210190040">
    <w:abstractNumId w:val="5"/>
  </w:num>
  <w:num w:numId="14" w16cid:durableId="826281569">
    <w:abstractNumId w:val="4"/>
  </w:num>
  <w:num w:numId="15" w16cid:durableId="1185830348">
    <w:abstractNumId w:val="8"/>
  </w:num>
  <w:num w:numId="16" w16cid:durableId="1474178213">
    <w:abstractNumId w:val="3"/>
  </w:num>
  <w:num w:numId="17" w16cid:durableId="959804331">
    <w:abstractNumId w:val="2"/>
  </w:num>
  <w:num w:numId="18" w16cid:durableId="459498371">
    <w:abstractNumId w:val="1"/>
  </w:num>
  <w:num w:numId="19" w16cid:durableId="1482428170">
    <w:abstractNumId w:val="0"/>
  </w:num>
  <w:num w:numId="20" w16cid:durableId="1364943725">
    <w:abstractNumId w:val="26"/>
  </w:num>
  <w:num w:numId="21" w16cid:durableId="1898930688">
    <w:abstractNumId w:val="29"/>
  </w:num>
  <w:num w:numId="22" w16cid:durableId="997420182">
    <w:abstractNumId w:val="36"/>
  </w:num>
  <w:num w:numId="23" w16cid:durableId="1826045484">
    <w:abstractNumId w:val="17"/>
  </w:num>
  <w:num w:numId="24" w16cid:durableId="1191526580">
    <w:abstractNumId w:val="32"/>
  </w:num>
  <w:num w:numId="25" w16cid:durableId="1565527708">
    <w:abstractNumId w:val="28"/>
  </w:num>
  <w:num w:numId="26" w16cid:durableId="1607729935">
    <w:abstractNumId w:val="21"/>
  </w:num>
  <w:num w:numId="27" w16cid:durableId="13957427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791806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1178304">
    <w:abstractNumId w:val="22"/>
  </w:num>
  <w:num w:numId="30" w16cid:durableId="112361309">
    <w:abstractNumId w:val="16"/>
  </w:num>
  <w:num w:numId="31" w16cid:durableId="773524795">
    <w:abstractNumId w:val="15"/>
  </w:num>
  <w:num w:numId="32" w16cid:durableId="1070663551">
    <w:abstractNumId w:val="34"/>
  </w:num>
  <w:num w:numId="33" w16cid:durableId="480511452">
    <w:abstractNumId w:val="23"/>
  </w:num>
  <w:num w:numId="34" w16cid:durableId="1652903146">
    <w:abstractNumId w:val="11"/>
  </w:num>
  <w:num w:numId="35" w16cid:durableId="847527820">
    <w:abstractNumId w:val="20"/>
  </w:num>
  <w:num w:numId="36" w16cid:durableId="1200439654">
    <w:abstractNumId w:val="14"/>
  </w:num>
  <w:num w:numId="37" w16cid:durableId="1981183172">
    <w:abstractNumId w:val="10"/>
  </w:num>
  <w:num w:numId="38" w16cid:durableId="3127250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31"/>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45A5"/>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34E5"/>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7A1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17602"/>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73CA"/>
    <w:rsid w:val="00D9290D"/>
    <w:rsid w:val="00DA14B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2F02"/>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3E7F"/>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86786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A1760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A1760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1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10087756">
      <w:bodyDiv w:val="1"/>
      <w:marLeft w:val="0"/>
      <w:marRight w:val="0"/>
      <w:marTop w:val="0"/>
      <w:marBottom w:val="0"/>
      <w:divBdr>
        <w:top w:val="none" w:sz="0" w:space="0" w:color="auto"/>
        <w:left w:val="none" w:sz="0" w:space="0" w:color="auto"/>
        <w:bottom w:val="none" w:sz="0" w:space="0" w:color="auto"/>
        <w:right w:val="none" w:sz="0" w:space="0" w:color="auto"/>
      </w:divBdr>
      <w:divsChild>
        <w:div w:id="2104455123">
          <w:marLeft w:val="0"/>
          <w:marRight w:val="0"/>
          <w:marTop w:val="0"/>
          <w:marBottom w:val="0"/>
          <w:divBdr>
            <w:top w:val="none" w:sz="0" w:space="0" w:color="auto"/>
            <w:left w:val="none" w:sz="0" w:space="0" w:color="auto"/>
            <w:bottom w:val="none" w:sz="0" w:space="0" w:color="auto"/>
            <w:right w:val="none" w:sz="0" w:space="0" w:color="auto"/>
          </w:divBdr>
          <w:divsChild>
            <w:div w:id="849954224">
              <w:marLeft w:val="0"/>
              <w:marRight w:val="0"/>
              <w:marTop w:val="0"/>
              <w:marBottom w:val="0"/>
              <w:divBdr>
                <w:top w:val="none" w:sz="0" w:space="0" w:color="auto"/>
                <w:left w:val="none" w:sz="0" w:space="0" w:color="auto"/>
                <w:bottom w:val="none" w:sz="0" w:space="0" w:color="auto"/>
                <w:right w:val="none" w:sz="0" w:space="0" w:color="auto"/>
              </w:divBdr>
              <w:divsChild>
                <w:div w:id="1141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67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yan.Talbot@cu.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TotalTime>
  <Pages>3</Pages>
  <Words>1199</Words>
  <Characters>6835</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Ryan Talbot</cp:lastModifiedBy>
  <cp:revision>6</cp:revision>
  <cp:lastPrinted>2018-05-22T11:24:00Z</cp:lastPrinted>
  <dcterms:created xsi:type="dcterms:W3CDTF">2023-09-12T03:39:00Z</dcterms:created>
  <dcterms:modified xsi:type="dcterms:W3CDTF">2023-09-13T02:08:00Z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