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RareBridge — standalone technical demo recording script</w:t>
      </w:r>
    </w:p>
    <w:p>
      <w:r>
        <w:t xml:space="preserve"/>
      </w:r>
    </w:p>
    <w:p>
      <w:r>
        <w:t xml:space="preserve">This is a separate submission from the patient walkthrough and the team video.</w:t>
      </w:r>
    </w:p>
    <w:p>
      <w:r>
        <w:t xml:space="preserve">Suggested length: four minutes, plus an optional extension if the portal permits.</w:t>
      </w:r>
    </w:p>
    <w:p>
      <w:r>
        <w:t xml:space="preserve">Submit the public app and source links with it wherever the field allows.</w:t>
      </w:r>
    </w:p>
    <w:p>
      <w:r>
        <w:t xml:space="preserve"/>
      </w:r>
    </w:p>
    <w:p>
      <w:pPr>
        <w:pStyle w:val="Heading1"/>
      </w:pPr>
      <w:r>
        <w:t xml:space="preserve">SETUP AND EXACT TABS</w:t>
      </w:r>
    </w:p>
    <w:p>
      <w:r>
        <w:t xml:space="preserve">- Open https://rarebridge-global-ai.vercel.app in Chrome. Use the stable public</w:t>
      </w:r>
    </w:p>
    <w:p>
      <w:r>
        <w:t xml:space="preserve">  URL throughout. Do not record a localhost URL or a login-protected deployment.</w:t>
      </w:r>
    </w:p>
    <w:p>
      <w:r>
        <w:t xml:space="preserve">- Record a browser window, not your whole desktop. Hide bookmarks and unrelated</w:t>
      </w:r>
    </w:p>
    <w:p>
      <w:r>
        <w:t xml:space="preserve">  tabs. Use Do Not Disturb. Keep the address bar visible for the opening shot.</w:t>
      </w:r>
    </w:p>
    <w:p>
      <w:r>
        <w:t xml:space="preserve">- On a Mac, Command-Shift-5 -&gt; Record Selected Portion -&gt; Options -&gt; select your</w:t>
      </w:r>
    </w:p>
    <w:p>
      <w:r>
        <w:t xml:space="preserve">  microphone. Record your voice. A webcam is optional unless the portal says so.</w:t>
      </w:r>
    </w:p>
    <w:p>
      <w:r>
        <w:t xml:space="preserve">- Aim for 1920x1080 if available. Browser zoom 100%, or 110% if the actual labels</w:t>
      </w:r>
    </w:p>
    <w:p>
      <w:r>
        <w:t xml:space="preserve">  are too small. Test the finished file: the evidence tally must be readable.</w:t>
      </w:r>
    </w:p>
    <w:p>
      <w:r>
        <w:t xml:space="preserve">- Choose Patient / simple in the header. Show all sources before starting. Keep</w:t>
      </w:r>
    </w:p>
    <w:p>
      <w:r>
        <w:t xml:space="preserve">  the motion setting on for the opening; use Pause motion if movement distracts</w:t>
      </w:r>
    </w:p>
    <w:p>
      <w:r>
        <w:t xml:space="preserve">  you while explaining. Close account/settings/brief dialogs.</w:t>
      </w:r>
    </w:p>
    <w:p>
      <w:r>
        <w:t xml:space="preserve">- Do one rehearsal before recording. Wait for the real API to finish loading.</w:t>
      </w:r>
    </w:p>
    <w:p>
      <w:r>
        <w:t xml:space="preserve">  If AI takes time, make a clean cut or keep the loading state. If you prepare</w:t>
      </w:r>
    </w:p>
    <w:p>
      <w:r>
        <w:t xml:space="preserve">  an answer earlier, say "This is an AI answer generated for this exact view"</w:t>
      </w:r>
    </w:p>
    <w:p>
      <w:r>
        <w:t xml:space="preserve">  and retain its displayed live/saved label. Never fake typing or response speed.</w:t>
      </w:r>
    </w:p>
    <w:p>
      <w:r>
        <w:t xml:space="preserve">- Keep .env, terminal environment output, credentials, private lab chats and</w:t>
      </w:r>
    </w:p>
    <w:p>
      <w:r>
        <w:t xml:space="preserve">  personal patient records outside the recorded window. Any screen-shared editor</w:t>
      </w:r>
    </w:p>
    <w:p>
      <w:r>
        <w:t xml:space="preserve">  must have .env closed. Use only the fictional patient-group scenario below.</w:t>
      </w:r>
    </w:p>
    <w:p>
      <w:r>
        <w:t xml:space="preserve"/>
      </w:r>
    </w:p>
    <w:p>
      <w:pPr>
        <w:pStyle w:val="Heading1"/>
      </w:pPr>
      <w:r>
        <w:t xml:space="preserve">USEFUL TABS — OPEN BEFORE THE TECHNICAL RECORDING</w:t>
      </w:r>
    </w:p>
    <w:p>
      <w:r>
        <w:t xml:space="preserve">A. Home: https://rarebridge-global-ai.vercel.app</w:t>
      </w:r>
    </w:p>
    <w:p>
      <w:r>
        <w:t xml:space="preserve">B. SYNGAP1 framework, evidence already open:</w:t>
      </w:r>
    </w:p>
    <w:p>
      <w:r>
        <w:t xml:space="preserve">   https://rarebridge-global-ai.vercel.app/#/disease/MONDO%3A0012960?goal=natural_history&amp;evidence=framework-for-syngap1</w:t>
      </w:r>
    </w:p>
    <w:p>
      <w:r>
        <w:t xml:space="preserve">C. SCN2A framework, evidence already open:</w:t>
      </w:r>
    </w:p>
    <w:p>
      <w:r>
        <w:t xml:space="preserve">   https://rarebridge-global-ai.vercel.app/#/disease/MONDO%3A0013388?goal=natural_history&amp;evidence=framework-for-scn2a</w:t>
      </w:r>
    </w:p>
    <w:p>
      <w:r>
        <w:t xml:space="preserve">D. Governed SYNGAP1 dataset:</w:t>
      </w:r>
    </w:p>
    <w:p>
      <w:r>
        <w:t xml:space="preserve">   https://rarebridge-global-ai.vercel.app/#/disease/MONDO%3A0012960?goal=natural_history&amp;evidence=citizen-dataset-for-syngap1</w:t>
      </w:r>
    </w:p>
    <w:p>
      <w:r>
        <w:t xml:space="preserve">E. Source/architecture: https://github.com/AtharvaAiren/rarebridge-global-ai</w:t>
      </w:r>
    </w:p>
    <w:p>
      <w:r>
        <w:t xml:space="preserve">F. Real timing tool: https://rarebridge-global-ai.vercel.app/impact-pilot.html</w:t>
      </w:r>
    </w:p>
    <w:p>
      <w:r>
        <w:t xml:space="preserve"/>
      </w:r>
    </w:p>
    <w:p>
      <w:pPr>
        <w:pStyle w:val="Heading1"/>
      </w:pPr>
      <w:r>
        <w:t xml:space="preserve">TECHNICAL DEMO — EXACT SCREEN ACTIONS AND SPOKEN SCRIPT</w:t>
      </w:r>
    </w:p>
    <w:p>
      <w:r>
        <w:t xml:space="preserve">Suggested length: 4 minutes. Speak at a normal pace; make cuts between segments</w:t>
      </w:r>
    </w:p>
    <w:p>
      <w:r>
        <w:t xml:space="preserve">if necessary. Each quoted block below is the complete spoken text for that shot.</w:t>
      </w:r>
    </w:p>
    <w:p>
      <w:r>
        <w:t xml:space="preserve">You can keep a webcam inset, but ensure it never covers the inspector or labels.</w:t>
      </w:r>
    </w:p>
    <w:p>
      <w:r>
        <w:t xml:space="preserve">The separate team video has its own script; this demo proves how the system works.</w:t>
      </w:r>
    </w:p>
    <w:p>
      <w:r>
        <w:t xml:space="preserve"/>
      </w:r>
    </w:p>
    <w:p>
      <w:pPr>
        <w:pStyle w:val="Heading2"/>
      </w:pPr>
      <w:r>
        <w:t xml:space="preserve">0:00–0:25 | THE PROBLEM AND THE UNIT OF ASSESSMENT</w:t>
      </w:r>
    </w:p>
    <w:p>
      <w:r>
        <w:t xml:space="preserve">SHOW: SYNGAP1 framework tab B with the disease, goal, resource and open tally.</w:t>
      </w:r>
    </w:p>
    <w:p>
      <w:r>
        <w:t xml:space="preserve">SAY:</w:t>
      </w:r>
    </w:p>
    <w:p>
      <w:r>
        <w:t xml:space="preserve">  "We built RareBridge for patient organizations that want to build on existing</w:t>
      </w:r>
    </w:p>
    <w:p>
      <w:r>
        <w:t xml:space="preserve">  research. Finding a related disease is not enough: a study method or dataset</w:t>
      </w:r>
    </w:p>
    <w:p>
      <w:r>
        <w:t xml:space="preserve">  may have different participant, access and staffing requirements. Our unit</w:t>
      </w:r>
    </w:p>
    <w:p>
      <w:r>
        <w:t xml:space="preserve">  is a disease, a goal and one specific resource. We turn the evidence and</w:t>
      </w:r>
    </w:p>
    <w:p>
      <w:r>
        <w:t xml:space="preserve">  unresolved conditions into a collaboration proposal."</w:t>
      </w:r>
    </w:p>
    <w:p>
      <w:r>
        <w:t xml:space="preserve"/>
      </w:r>
    </w:p>
    <w:p>
      <w:pPr>
        <w:pStyle w:val="Heading2"/>
      </w:pPr>
      <w:r>
        <w:t xml:space="preserve">0:25–0:50 | THE REAL GRAPH AND ITS REVIEW STATES</w:t>
      </w:r>
    </w:p>
    <w:p>
      <w:r>
        <w:t xml:space="preserve">SHOW: map and Legend; select a connection or a route using Trace on the map in</w:t>
      </w:r>
    </w:p>
    <w:p>
      <w:r>
        <w:t xml:space="preserve">the Overview inspector, or the bottom Connection button. The actual inspector</w:t>
      </w:r>
    </w:p>
    <w:p>
      <w:r>
        <w:t xml:space="preserve">shows relationship origin and source review separately.</w:t>
      </w:r>
    </w:p>
    <w:p>
      <w:r>
        <w:t xml:space="preserve">SAY:</w:t>
      </w:r>
    </w:p>
    <w:p>
      <w:r>
        <w:t xml:space="preserve">  "The map uses source-linked records. This shared framework between STXBP1 and</w:t>
      </w:r>
    </w:p>
    <w:p>
      <w:r>
        <w:t xml:space="preserve">  SYNGAP1 is already published; we use it to validate the workflow. A reviewed</w:t>
      </w:r>
    </w:p>
    <w:p>
      <w:r>
        <w:t xml:space="preserve">  navigation inference is still an inference. Other relationships remain</w:t>
      </w:r>
    </w:p>
    <w:p>
      <w:r>
        <w:t xml:space="preserve">  pending. We preserve those distinctions instead of turning every path into</w:t>
      </w:r>
    </w:p>
    <w:p>
      <w:r>
        <w:t xml:space="preserve">  a proven biological connection."</w:t>
      </w:r>
    </w:p>
    <w:p>
      <w:r>
        <w:t xml:space="preserve">DO: allow the route trace to settle. Show its actual pending/source-checked badge.</w:t>
      </w:r>
    </w:p>
    <w:p>
      <w:r>
        <w:t xml:space="preserve">Do not describe a longer pending route as reviewed because a direct route was.</w:t>
      </w:r>
    </w:p>
    <w:p>
      <w:r>
        <w:t xml:space="preserve"/>
      </w:r>
    </w:p>
    <w:p>
      <w:pPr>
        <w:pStyle w:val="Heading2"/>
      </w:pPr>
      <w:r>
        <w:t xml:space="preserve">0:50–1:20 | THE SIGNATURE SOURCE-DEPENDENCE TEST</w:t>
      </w:r>
    </w:p>
    <w:p>
      <w:r>
        <w:t xml:space="preserve">SHOW: Evidence, its 2 supported/3 open tally, Hide, then the two changed rows.</w:t>
      </w:r>
    </w:p>
    <w:p>
      <w:r>
        <w:t xml:space="preserve">SAY:</w:t>
      </w:r>
    </w:p>
    <w:p>
      <w:r>
        <w:t xml:space="preserve">  "The assessment separates documented use from questions such as access and</w:t>
      </w:r>
    </w:p>
    <w:p>
      <w:r>
        <w:t xml:space="preserve">  local fit. Hiding this publication changes two supported checks to unknown.</w:t>
      </w:r>
    </w:p>
    <w:p>
      <w:r>
        <w:t xml:space="preserve">  Three checks were already open. The overall outcome can stay 'Questions still</w:t>
      </w:r>
    </w:p>
    <w:p>
      <w:r>
        <w:t xml:space="preserve">  open'. This is a test of source dependence, not a paper retraction or biological</w:t>
      </w:r>
    </w:p>
    <w:p>
      <w:r>
        <w:t xml:space="preserve">  experiment. Restoring the source restores support without moving the graph."</w:t>
      </w:r>
    </w:p>
    <w:p>
      <w:r>
        <w:t xml:space="preserve">DO: Show again. Wait until the restored tally is visible before the next shot.</w:t>
      </w:r>
    </w:p>
    <w:p>
      <w:r>
        <w:t xml:space="preserve"/>
      </w:r>
    </w:p>
    <w:p>
      <w:pPr>
        <w:pStyle w:val="Heading2"/>
      </w:pPr>
      <w:r>
        <w:t xml:space="preserve">1:20–1:55 | THE TRAINED AI AND A SOURCE-BOUND PATIENT ANSWER</w:t>
      </w:r>
    </w:p>
    <w:p>
      <w:r>
        <w:t xml:space="preserve">SHOW: Evidence inspector -&gt; expand "Plain-language explanation (AI)" -&gt;</w:t>
      </w:r>
    </w:p>
    <w:p>
      <w:r>
        <w:t xml:space="preserve">"Ask a question". Fill "What should we ask a researcher next?" -&gt; click</w:t>
      </w:r>
    </w:p>
    <w:p>
      <w:r>
        <w:t xml:space="preserve">"Ask the research assistant". Show the genuine answer, model/live-or-saved label,</w:t>
      </w:r>
    </w:p>
    <w:p>
      <w:r>
        <w:t xml:space="preserve">citations if returned, and "Questions for a research partner".</w:t>
      </w:r>
    </w:p>
    <w:p>
      <w:r>
        <w:t xml:space="preserve">SAY:</w:t>
      </w:r>
    </w:p>
    <w:p>
      <w:r>
        <w:t xml:space="preserve">  "Existing Claude Sonnet 4.6 provides the trained AI layer. Ask a question in</w:t>
      </w:r>
    </w:p>
    <w:p>
      <w:r>
        <w:t xml:space="preserve">  patient mode and it explains this exact resource and its current checks.</w:t>
      </w:r>
    </w:p>
    <w:p>
      <w:r>
        <w:t xml:space="preserve">  The server binds selected check IDs to eligible active sources and recorded</w:t>
      </w:r>
    </w:p>
    <w:p>
      <w:r>
        <w:t xml:space="preserve">  follow-up questions. Changing the evidence or reading mode invalidates the</w:t>
      </w:r>
    </w:p>
    <w:p>
      <w:r>
        <w:t xml:space="preserve">  old answer. These controls protect the recorded state; generated medical</w:t>
      </w:r>
    </w:p>
    <w:p>
      <w:r>
        <w:t xml:space="preserve">  meaning still requires human review."</w:t>
      </w:r>
    </w:p>
    <w:p>
      <w:r>
        <w:t xml:space="preserve">If the call is slow, cut the waiting interval and disclose that you cut a wait.</w:t>
      </w:r>
    </w:p>
    <w:p>
      <w:r>
        <w:t xml:space="preserve">Do not claim every answer has citations: a record-based unknown may have none.</w:t>
      </w:r>
    </w:p>
    <w:p>
      <w:r>
        <w:t xml:space="preserve"/>
      </w:r>
    </w:p>
    <w:p>
      <w:pPr>
        <w:pStyle w:val="Heading2"/>
      </w:pPr>
      <w:r>
        <w:t xml:space="preserve">1:55–2:25 | LESS-OBVIOUS LEADS WITHOUT AUTOMATIC APPROVAL</w:t>
      </w:r>
    </w:p>
    <w:p>
      <w:r>
        <w:t xml:space="preserve">SHOW: scroll below the map to "What else could we investigate?" -&gt; Find research</w:t>
      </w:r>
    </w:p>
    <w:p>
      <w:r>
        <w:t xml:space="preserve">leads. Show one known-route interpretation and a proposed hypothesis IF the</w:t>
      </w:r>
    </w:p>
    <w:p>
      <w:r>
        <w:t xml:space="preserve">returned result includes both. Do not narrate a category that was not returned.</w:t>
      </w:r>
    </w:p>
    <w:p>
      <w:r>
        <w:t xml:space="preserve">SAY:</w:t>
      </w:r>
    </w:p>
    <w:p>
      <w:r>
        <w:t xml:space="preserve">  "The research scout can propose leads by interpreting recorded relationships,</w:t>
      </w:r>
    </w:p>
    <w:p>
      <w:r>
        <w:t xml:space="preserve">  rather than only following a fixed ranking. Each returned lead carries its</w:t>
      </w:r>
    </w:p>
    <w:p>
      <w:r>
        <w:t xml:space="preserve">  sources, basis and unanswered questions. Known-route interpretation and new</w:t>
      </w:r>
    </w:p>
    <w:p>
      <w:r>
        <w:t xml:space="preserve">  proposals are labeled separately. Every generated lead stays pending review.</w:t>
      </w:r>
    </w:p>
    <w:p>
      <w:r>
        <w:t xml:space="preserve">  We propose what to investigate; we do not claim an approved shared treatment."</w:t>
      </w:r>
    </w:p>
    <w:p>
      <w:r>
        <w:t xml:space="preserve">Fallback if only known routes are returned: say "This run returned a known-route</w:t>
      </w:r>
    </w:p>
    <w:p>
      <w:r>
        <w:t xml:space="preserve">interpretation; the system can also propose hypotheses when the records justify</w:t>
      </w:r>
    </w:p>
    <w:p>
      <w:r>
        <w:t xml:space="preserve">them." Show the actual run. Restore sources before using the scout: it reads</w:t>
      </w:r>
    </w:p>
    <w:p>
      <w:r>
        <w:t xml:space="preserve">the full registry and is disabled while a source is hidden.</w:t>
      </w:r>
    </w:p>
    <w:p>
      <w:r>
        <w:t xml:space="preserve"/>
      </w:r>
    </w:p>
    <w:p>
      <w:pPr>
        <w:pStyle w:val="Heading2"/>
      </w:pPr>
      <w:r>
        <w:t xml:space="preserve">2:25–2:50 | AN HONEST UNKNOWN AND A CONCRETE NEXT ACTION</w:t>
      </w:r>
    </w:p>
    <w:p>
      <w:r>
        <w:t xml:space="preserve">SHOW: switch to SCN2A tab C. Point at unanswered applicability in this source</w:t>
      </w:r>
    </w:p>
    <w:p>
      <w:r>
        <w:t xml:space="preserve">pack. Return to restored SYNGAP1 tab B -&gt; Prepare collaboration brief -&gt; public</w:t>
      </w:r>
    </w:p>
    <w:p>
      <w:r>
        <w:t xml:space="preserve">contact routes/open questions -&gt; Download as text.</w:t>
      </w:r>
    </w:p>
    <w:p>
      <w:r>
        <w:t xml:space="preserve">SAY:</w:t>
      </w:r>
    </w:p>
    <w:p>
      <w:r>
        <w:t xml:space="preserve">  "For SCN2A, this framework's applicability is unanswered in our current</w:t>
      </w:r>
    </w:p>
    <w:p>
      <w:r>
        <w:t xml:space="preserve">  records. Unknown does not mean it cannot work, or that no research exists.</w:t>
      </w:r>
    </w:p>
    <w:p>
      <w:r>
        <w:t xml:space="preserve">  Back in our SYNGAP1 case, the brief packages the sources, open checks, a public</w:t>
      </w:r>
    </w:p>
    <w:p>
      <w:r>
        <w:t xml:space="preserve">  contact route and an editable draft. A human decides what to ask and whether</w:t>
      </w:r>
    </w:p>
    <w:p>
      <w:r>
        <w:t xml:space="preserve">  to send it. Export always uses the current evidence view."</w:t>
      </w:r>
    </w:p>
    <w:p>
      <w:r>
        <w:t xml:space="preserve"/>
      </w:r>
    </w:p>
    <w:p>
      <w:pPr>
        <w:pStyle w:val="Heading2"/>
      </w:pPr>
      <w:r>
        <w:t xml:space="preserve">2:50–3:20 | THE TECHNICAL ARCHITECTURE</w:t>
      </w:r>
    </w:p>
    <w:p>
      <w:r>
        <w:t xml:space="preserve">SHOW: public GitHub README, scroll to Architecture. Optional: DevTools Network</w:t>
      </w:r>
    </w:p>
    <w:p>
      <w:r>
        <w:t xml:space="preserve">in a separate clean shot, with Fetch/XHR selected, for a real evaluate request.</w:t>
      </w:r>
    </w:p>
    <w:p>
      <w:r>
        <w:t xml:space="preserve">Show its assessment_id and withdrawn_source_ids plus changed_checks response;</w:t>
      </w:r>
    </w:p>
    <w:p>
      <w:r>
        <w:t xml:space="preserve">do not show environment variables, account credentials or private files.</w:t>
      </w:r>
    </w:p>
    <w:p>
      <w:r>
        <w:t xml:space="preserve">SAY:</w:t>
      </w:r>
    </w:p>
    <w:p>
      <w:r>
        <w:t xml:space="preserve">  "React and TypeScript render the SVG and D3 graph. A FastAPI backend serves</w:t>
      </w:r>
    </w:p>
    <w:p>
      <w:r>
        <w:t xml:space="preserve">  the graph, search, assessments and AI on the same Vercel origin. A pinned</w:t>
      </w:r>
    </w:p>
    <w:p>
      <w:r>
        <w:t xml:space="preserve">  public DisMech snapshot plus a curation overlay provides the registry.</w:t>
      </w:r>
    </w:p>
    <w:p>
      <w:r>
        <w:t xml:space="preserve">  Deterministic checks control outcomes; Claude handles interpretation and</w:t>
      </w:r>
    </w:p>
    <w:p>
      <w:r>
        <w:t xml:space="preserve">  candidates. DOI and PMID aliases count as one paper, while preprint versions</w:t>
      </w:r>
    </w:p>
    <w:p>
      <w:r>
        <w:t xml:space="preserve">  remain separate. The core workflow still works without an AI response."</w:t>
      </w:r>
    </w:p>
    <w:p>
      <w:r>
        <w:t xml:space="preserve">Optional exact requests for a readable Network close-up:</w:t>
      </w:r>
    </w:p>
    <w:p>
      <w:r>
        <w:t xml:space="preserve">  POST /api/assessments/evaluate</w:t>
      </w:r>
    </w:p>
    <w:p>
      <w:r>
        <w:t xml:space="preserve">  {"assessment_id":"framework-for-syngap1","withdrawn_source_ids":["DOI:10.1002/epi.70374"]}</w:t>
      </w:r>
    </w:p>
    <w:p>
      <w:r>
        <w:t xml:space="preserve">  POST /api/ai/ask</w:t>
      </w:r>
    </w:p>
    <w:p>
      <w:r>
        <w:t xml:space="preserve">  {"assessment_id":"framework-for-syngap1","withdrawn_source_ids":[],</w:t>
      </w:r>
    </w:p>
    <w:p>
      <w:r>
        <w:t xml:space="preserve">   "question":"What should we ask a researcher next?","mode":"patient"}</w:t>
      </w:r>
    </w:p>
    <w:p>
      <w:r>
        <w:t xml:space="preserve">Use requests the app actually makes; this is explanatory copy, not fake traffic.</w:t>
      </w:r>
    </w:p>
    <w:p>
      <w:r>
        <w:t xml:space="preserve"/>
      </w:r>
    </w:p>
    <w:p>
      <w:pPr>
        <w:pStyle w:val="Heading2"/>
      </w:pPr>
      <w:r>
        <w:t xml:space="preserve">3:20–3:45 | VERIFICATION AND THE 10X QUESTION</w:t>
      </w:r>
    </w:p>
    <w:p>
      <w:r>
        <w:t xml:space="preserve">SHOW: GitHub submission/public-release-verification/final/summary.json and/or</w:t>
      </w:r>
    </w:p>
    <w:p>
      <w:r>
        <w:t xml:space="preserve">switch to the real timing tool tab F. The timer begins empty, which is honest.</w:t>
      </w:r>
    </w:p>
    <w:p>
      <w:r>
        <w:t xml:space="preserve">SAY:</w:t>
      </w:r>
    </w:p>
    <w:p>
      <w:r>
        <w:t xml:space="preserve">  "The recorded release passed 335 software checks and eleven public workflow</w:t>
      </w:r>
    </w:p>
    <w:p>
      <w:r>
        <w:t xml:space="preserve">  checks. The updated white interface has its own browser verification. We do</w:t>
      </w:r>
    </w:p>
    <w:p>
      <w:r>
        <w:t xml:space="preserve">  not have a measured tenfold improvement. Our pilot compares manual and app</w:t>
      </w:r>
    </w:p>
    <w:p>
      <w:r>
        <w:t xml:space="preserve">  preparation on the same task and sources, with quality review. The intended</w:t>
      </w:r>
    </w:p>
    <w:p>
      <w:r>
        <w:t xml:space="preserve">  milestone is an expert-reviewed feasibility decision, so expert response time</w:t>
      </w:r>
    </w:p>
    <w:p>
      <w:r>
        <w:t xml:space="preserve">  must count too. Faster drafting alone does not prove faster research."</w:t>
      </w:r>
    </w:p>
    <w:p>
      <w:r>
        <w:t xml:space="preserve">The 335/11 results are the earlier recorded core-release checks; do not say the</w:t>
      </w:r>
    </w:p>
    <w:p>
      <w:r>
        <w:t xml:space="preserve">CSS update retrained a model or reran every backend test. The new theme browser</w:t>
      </w:r>
    </w:p>
    <w:p>
      <w:r>
        <w:t xml:space="preserve">report is submission/white-theme-verification/report.json once checked.</w:t>
      </w:r>
    </w:p>
    <w:p>
      <w:r>
        <w:t xml:space="preserve"/>
      </w:r>
    </w:p>
    <w:p>
      <w:pPr>
        <w:pStyle w:val="Heading2"/>
      </w:pPr>
      <w:r>
        <w:t xml:space="preserve">3:45–4:00 | TECHNICAL RESULT AND CLOSING</w:t>
      </w:r>
    </w:p>
    <w:p>
      <w:r>
        <w:t xml:space="preserve">SHOW: the actual exported brief and the public app/source URLs.</w:t>
      </w:r>
    </w:p>
    <w:p>
      <w:r>
        <w:t xml:space="preserve">SAY:</w:t>
      </w:r>
    </w:p>
    <w:p>
      <w:r>
        <w:t xml:space="preserve">  "This is the technical result: a source-inspectable assessment and an exported</w:t>
      </w:r>
    </w:p>
    <w:p>
      <w:r>
        <w:t xml:space="preserve">  brief that preserves the current checks, evidence gaps and next questions.</w:t>
      </w:r>
    </w:p>
    <w:p>
      <w:r>
        <w:t xml:space="preserve">  Judges can use the public app and reproduce the dataset and application from</w:t>
      </w:r>
    </w:p>
    <w:p>
      <w:r>
        <w:t xml:space="preserve">  the repository. Expert validation and impact measurement are the next steps."</w:t>
      </w:r>
    </w:p>
    <w:p>
      <w:r>
        <w:t xml:space="preserve"/>
      </w:r>
    </w:p>
    <w:p>
      <w:pPr>
        <w:pStyle w:val="Heading1"/>
      </w:pPr>
      <w:r>
        <w:t xml:space="preserve">OPTIONAL 30-SECOND EXTENSION — DATA ACCESS AND PAPER INGESTION</w:t>
      </w:r>
    </w:p>
    <w:p>
      <w:r>
        <w:t xml:space="preserve">Show these only if the portal gives you extra time. Otherwise mention them in</w:t>
      </w:r>
    </w:p>
    <w:p>
      <w:r>
        <w:t xml:space="preserve">Q&amp;A rather than rushing the essential workflow.</w:t>
      </w:r>
    </w:p>
    <w:p>
      <w:r>
        <w:t xml:space="preserve"/>
      </w:r>
    </w:p>
    <w:p>
      <w:r>
        <w:t xml:space="preserve">A. Governed dataset — tab D, about 15 seconds:</w:t>
      </w:r>
    </w:p>
    <w:p>
      <w:r>
        <w:t xml:space="preserve">  SHOW: exact dataset asset, access checks and public contact route.</w:t>
      </w:r>
    </w:p>
    <w:p>
      <w:r>
        <w:t xml:space="preserve">  SAY: "This dataset example adds a different reuse constraint: governed access.</w:t>
      </w:r>
    </w:p>
    <w:p>
      <w:r>
        <w:t xml:space="preserve">  The app exposes the access route and need for a qualified research partner;</w:t>
      </w:r>
    </w:p>
    <w:p>
      <w:r>
        <w:t xml:space="preserve">  it does not distribute restricted patient data or grant permission."</w:t>
      </w:r>
    </w:p>
    <w:p>
      <w:r>
        <w:t xml:space="preserve"/>
      </w:r>
    </w:p>
    <w:p>
      <w:r>
        <w:t xml:space="preserve">B. Paper ingestion — tab B, about 15 seconds plus an honest wait cut:</w:t>
      </w:r>
    </w:p>
    <w:p>
      <w:r>
        <w:t xml:space="preserve">  SHOW: evidence -&gt; Plain-language explanation (AI) -&gt; Add a paper. Fill Source</w:t>
      </w:r>
    </w:p>
    <w:p>
      <w:r>
        <w:t xml:space="preserve">  title, Public source URL and Abstract or excerpt using a real short public</w:t>
      </w:r>
    </w:p>
    <w:p>
      <w:r>
        <w:t xml:space="preserve">  passage. Click Preview candidate claims. Show source_excerpt and 'review</w:t>
      </w:r>
    </w:p>
    <w:p>
      <w:r>
        <w:t xml:space="preserve">  pending' on the real result. A previously verified demonstration uses:</w:t>
      </w:r>
    </w:p>
    <w:p>
      <w:r>
        <w:t xml:space="preserve">    Source title: SFARI Base</w:t>
      </w:r>
    </w:p>
    <w:p>
      <w:r>
        <w:t xml:space="preserve">    Public source URL: https://www.sfari.org/resource/sfari-base/</w:t>
      </w:r>
    </w:p>
    <w:p>
      <w:r>
        <w:t xml:space="preserve">    Abstract or excerpt: Create a SFARI Base project, which includes the title,</w:t>
      </w:r>
    </w:p>
    <w:p>
      <w:r>
        <w:t xml:space="preserve">    abstract, and an IRB approval or exemption document.</w:t>
      </w:r>
    </w:p>
    <w:p>
      <w:r>
        <w:t xml:space="preserve">  This literal public-source excerpt is preserved in the public repository file</w:t>
      </w:r>
    </w:p>
    <w:p>
      <w:r>
        <w:t xml:space="preserve">  submission/public-release-verification/extraction-sfari-public.json.</w:t>
      </w:r>
    </w:p>
    <w:p>
      <w:r>
        <w:t xml:space="preserve">  Verify it against the official page before recording. Do not substitute the</w:t>
      </w:r>
    </w:p>
    <w:p>
      <w:r>
        <w:t xml:space="preserve">  model's generated rationale for source text. This is an ingestion example,</w:t>
      </w:r>
    </w:p>
    <w:p>
      <w:r>
        <w:t xml:space="preserve">  not evidence about the separate Citizen SYNGAP1 dataset.</w:t>
      </w:r>
    </w:p>
    <w:p>
      <w:r>
        <w:t xml:space="preserve">  SAY: "A public excerpt becomes source-linked candidate claims. They remain</w:t>
      </w:r>
    </w:p>
    <w:p>
      <w:r>
        <w:t xml:space="preserve">  pending and do not automatically enter the reviewed graph."</w:t>
      </w:r>
    </w:p>
    <w:p>
      <w:r>
        <w:t xml:space="preserve">  If the exact source sample is unavailable, choose a passage you can open and</w:t>
      </w:r>
    </w:p>
    <w:p>
      <w:r>
        <w:t xml:space="preserve">  verify yourself; this optional shot should not delay the main recording.</w:t>
      </w:r>
    </w:p>
    <w:p>
      <w:r>
        <w:t xml:space="preserve"/>
      </w:r>
    </w:p>
    <w:p>
      <w:pPr>
        <w:pStyle w:val="Heading1"/>
      </w:pPr>
      <w:r>
        <w:t xml:space="preserve">PRESENTATION NOTES</w:t>
      </w:r>
    </w:p>
    <w:p>
      <w:r>
        <w:t xml:space="preserve">- Say SYNGAP1 approximately "sin-gap one", STXBP1 "S-T-X-B-P one", SCN2A</w:t>
      </w:r>
    </w:p>
    <w:p>
      <w:r>
        <w:t xml:space="preserve">  "S-C-N two A". Say natural-history study as "tracking how the condition changes</w:t>
      </w:r>
    </w:p>
    <w:p>
      <w:r>
        <w:t xml:space="preserve">  over time". You do not need to teach molecular biology in the walkthrough.</w:t>
      </w:r>
    </w:p>
    <w:p>
      <w:r>
        <w:t xml:space="preserve">- Narrate what changes on screen. Slow down at the two-check change and the</w:t>
      </w:r>
    </w:p>
    <w:p>
      <w:r>
        <w:t xml:space="preserve">  next questions. Keep the cursor still when you want viewers to read.</w:t>
      </w:r>
    </w:p>
    <w:p>
      <w:r>
        <w:t xml:space="preserve">- Keep the existing live/saved model labels, source status and inference badges</w:t>
      </w:r>
    </w:p>
    <w:p>
      <w:r>
        <w:t xml:space="preserve">  visible. Text overlays should name the action, not invent a measurement.</w:t>
      </w:r>
    </w:p>
    <w:p>
      <w:r>
        <w:t xml:space="preserve">- Do not spend demo time on settings/account/login/booking previews. They are</w:t>
      </w:r>
    </w:p>
    <w:p>
      <w:r>
        <w:t xml:space="preserve">  explicitly previews, and their presence is not the core contribution.</w:t>
      </w:r>
    </w:p>
    <w:p>
      <w:r>
        <w:t xml:space="preserve">- The strongest closing is the actual collaboration brief, not a full-screen</w:t>
      </w:r>
    </w:p>
    <w:p>
      <w:r>
        <w:t xml:space="preserve">  graph with no next action. Show the public contact route and concrete questions.</w:t>
      </w:r>
    </w:p>
    <w:p>
      <w:r>
        <w:t xml:space="preserve">- Do not claim: a newly trained graph foundation model, all claims reviewed,</w:t>
      </w:r>
    </w:p>
    <w:p>
      <w:r>
        <w:t xml:space="preserve">  approved SCN2A reuse, granted dataset access, a new STXBP1/SYNGAP1 discovery,</w:t>
      </w:r>
    </w:p>
    <w:p>
      <w:r>
        <w:t xml:space="preserve">  measured 10x speed, guaranteed medical truth, or a booked doctor appointment.</w:t>
      </w:r>
    </w:p>
    <w:p>
      <w:r>
        <w:t xml:space="preserve">- Answer "What is new?" with: "The resource-specific, source-inspectable journey</w:t>
      </w:r>
    </w:p>
    <w:p>
      <w:r>
        <w:t xml:space="preserve">  from connection to open checks and a sourced collaboration proposal." Do not</w:t>
      </w:r>
    </w:p>
    <w:p>
      <w:r>
        <w:t xml:space="preserve">  claim exclusive worldwide novelty.</w:t>
      </w:r>
    </w:p>
    <w:p>
      <w:r>
        <w:t xml:space="preserve">- Answer "Why deterministic checks?" with: "Recorded evidence and access</w:t>
      </w:r>
    </w:p>
    <w:p>
      <w:r>
        <w:t xml:space="preserve">  conditions should be repeatable. The trained model interprets and proposes;</w:t>
      </w:r>
    </w:p>
    <w:p>
      <w:r>
        <w:t xml:space="preserve">  the check engine keeps the current recorded state inspectable."</w:t>
      </w:r>
    </w:p>
    <w:p>
      <w:r>
        <w:t xml:space="preserve">- Export MP4, play it once end to end, check microphone/readability and the exact</w:t>
      </w:r>
    </w:p>
    <w:p>
      <w:r>
        <w:t xml:space="preserve">  60-second walkthrough duration. Confirm the portal's technical/team-video</w:t>
      </w:r>
    </w:p>
    <w:p>
      <w:r>
        <w:t xml:space="preserve">  length and file limits, upload the new files and save the submission receipt.</w:t>
      </w:r>
    </w:p>
    <w:p>
      <w:r>
        <w:t xml:space="preserve"/>
      </w:r>
    </w:p>
    <w:p>
      <w:r>
        <w:t xml:space="preserve">Name your new recording RareBridge-technical-demo.mp4. Upload it to the technical-demo</w:t>
      </w:r>
    </w:p>
    <w:p>
      <w:r>
        <w:t xml:space="preserve">field, the patient walkthrough to its own field and the team video to its own field.</w:t>
      </w:r>
    </w:p>
    <w:sectPr>
      <w:pgSz w:w="11906" w:h="16838"/>
      <w:pgMar w:top="900" w:right="900" w:bottom="900" w:left="9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  <w:pPrDefault>
      <w:pPr>
        <w:spacing w:after="80" w:line="260" w:lineRule="auto"/>
      </w:pPr>
    </w:pPrDefault>
  </w:docDefaults>
  <w:style w:type="paragraph" w:styleId="Title">
    <w:name w:val="Title"/>
    <w:pPr>
      <w:spacing w:after="240"/>
    </w:pPr>
    <w:rPr>
      <w:b/>
      <w:sz w:val="36"/>
      <w:color w:val="092F4C"/>
    </w:rPr>
  </w:style>
  <w:style w:type="paragraph" w:styleId="Heading1">
    <w:name w:val="heading 1"/>
    <w:pPr>
      <w:keepNext/>
      <w:spacing w:before="240" w:after="160"/>
    </w:pPr>
    <w:rPr>
      <w:b/>
      <w:sz w:val="28"/>
      <w:color w:val="092F4C"/>
    </w:rPr>
  </w:style>
  <w:style w:type="paragraph" w:styleId="Heading2">
    <w:name w:val="heading 2"/>
    <w:pPr>
      <w:keepNext/>
      <w:spacing w:before="160" w:after="100"/>
    </w:pPr>
    <w:rPr>
      <w:b/>
      <w:sz w:val="24"/>
    </w:rPr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/Relationships>
</file>