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122"/>
            <w:shd w:val="clear" w:color="auto" w:fill="1A56DB"/>
          </w:tcPr>
          <w:p>
            <w:pPr>
              <w:spacing w:before="160" w:after="160"/>
            </w:pPr>
            <w:r/>
          </w:p>
        </w:tc>
      </w:tr>
    </w:tbl>
    <w:p/>
    <w:p/>
    <w:p/>
    <w:p/>
    <w:p/>
    <w:p>
      <w:pPr>
        <w:spacing w:before="0" w:after="80"/>
      </w:pPr>
      <w:r>
        <w:rPr>
          <w:rFonts w:ascii="Calibri" w:hAnsi="Calibri"/>
          <w:b/>
          <w:color w:val="0D1B3E"/>
          <w:sz w:val="76"/>
        </w:rPr>
        <w:t>SHOPEASE-2</w:t>
      </w:r>
    </w:p>
    <w:p>
      <w:r>
        <w:rPr>
          <w:rFonts w:ascii="Calibri" w:hAnsi="Calibri"/>
          <w:b/>
          <w:color w:val="1A56DB"/>
          <w:sz w:val="22"/>
        </w:rPr>
        <w:t>BUSINESS REQUIREMENTS DOCUMENT</w:t>
      </w:r>
    </w:p>
    <w:p>
      <w:pPr>
        <w:spacing w:before="240" w:after="240"/>
        <w:pBdr>
          <w:bottom w:val="single" w:sz="10" w:space="1" w:color="1A56DB"/>
        </w:pBdr>
      </w:pPr>
    </w:p>
    <w:p>
      <w:pPr>
        <w:spacing w:after="480"/>
      </w:pPr>
      <w:r>
        <w:rPr>
          <w:rFonts w:ascii="Calibri" w:hAnsi="Calibri"/>
          <w:i/>
          <w:color w:val="5A5A72"/>
          <w:sz w:val="22"/>
        </w:rPr>
        <w:t>testing</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4561"/>
        <w:gridCol w:w="4561"/>
      </w:tblGrid>
      <w:tr>
        <w:tc>
          <w:tcPr>
            <w:tcW w:type="dxa" w:w="4561"/>
            <w:shd w:val="clear" w:color="auto" w:fill="1A56DB"/>
          </w:tcPr>
          <w:p/>
        </w:tc>
        <w:tc>
          <w:tcPr>
            <w:tcW w:type="dxa" w:w="4561"/>
            <w:shd w:val="clear" w:color="auto" w:fill="F0F4FF"/>
          </w:tc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tblGrid>
            <w:tr>
              <w:tc>
                <w:tcPr>
                  <w:tcW w:type="dxa" w:w="2280"/>
                  <w:tcW w:w="2304" w:type="dxa"/>
                  <w:shd w:val="clear" w:color="auto" w:fill="F0F4FF"/>
                  <w:tcBorders>
                    <w:bottom w:val="single" w:sz="2" w:space="0" w:color="D0D8F0"/>
                  </w:tcBorders>
                </w:tcPr>
                <w:p>
                  <w:pPr>
                    <w:spacing w:before="120" w:after="120"/>
                    <w:ind w:left="288"/>
                  </w:pPr>
                  <w:r>
                    <w:rPr>
                      <w:rFonts w:ascii="Calibri" w:hAnsi="Calibri"/>
                      <w:b/>
                      <w:color w:val="9CA3AF"/>
                      <w:sz w:val="16"/>
                    </w:rPr>
                    <w:t>CLIENT</w:t>
                  </w:r>
                </w:p>
              </w:tc>
              <w:tc>
                <w:tcPr>
                  <w:tcW w:type="dxa" w:w="2280"/>
                  <w:tcW w:w="6397" w:type="dxa"/>
                  <w:shd w:val="clear" w:color="auto" w:fill="F0F4FF"/>
                  <w:tcBorders>
                    <w:bottom w:val="single" w:sz="2" w:space="0" w:color="D0D8F0"/>
                  </w:tcBorders>
                </w:tcPr>
                <w:p>
                  <w:pPr>
                    <w:spacing w:before="120" w:after="120"/>
                    <w:ind w:left="144"/>
                  </w:pPr>
                  <w:r>
                    <w:rPr>
                      <w:rFonts w:ascii="Calibri" w:hAnsi="Calibri"/>
                      <w:color w:val="0D1B3E"/>
                      <w:sz w:val="21"/>
                    </w:rPr>
                    <w:t xml:space="preserve">RetailCorp </w:t>
                  </w:r>
                </w:p>
              </w:tc>
            </w:tr>
            <w:tr>
              <w:tc>
                <w:tcPr>
                  <w:tcW w:type="dxa" w:w="2280"/>
                  <w:tcW w:w="2304" w:type="dxa"/>
                  <w:shd w:val="clear" w:color="auto" w:fill="F0F4FF"/>
                  <w:tcBorders>
                    <w:bottom w:val="single" w:sz="2" w:space="0" w:color="D0D8F0"/>
                  </w:tcBorders>
                </w:tcPr>
                <w:p>
                  <w:pPr>
                    <w:spacing w:before="120" w:after="120"/>
                    <w:ind w:left="288"/>
                  </w:pPr>
                  <w:r>
                    <w:rPr>
                      <w:rFonts w:ascii="Calibri" w:hAnsi="Calibri"/>
                      <w:b/>
                      <w:color w:val="9CA3AF"/>
                      <w:sz w:val="16"/>
                    </w:rPr>
                    <w:t>PREPARED BY</w:t>
                  </w:r>
                </w:p>
              </w:tc>
              <w:tc>
                <w:tcPr>
                  <w:tcW w:type="dxa" w:w="2280"/>
                  <w:tcW w:w="6397" w:type="dxa"/>
                  <w:shd w:val="clear" w:color="auto" w:fill="F0F4FF"/>
                  <w:tcBorders>
                    <w:bottom w:val="single" w:sz="2" w:space="0" w:color="D0D8F0"/>
                  </w:tcBorders>
                </w:tcPr>
                <w:p>
                  <w:pPr>
                    <w:spacing w:before="120" w:after="120"/>
                    <w:ind w:left="144"/>
                  </w:pPr>
                  <w:r>
                    <w:rPr>
                      <w:rFonts w:ascii="Calibri" w:hAnsi="Calibri"/>
                      <w:color w:val="0D1B3E"/>
                      <w:sz w:val="21"/>
                    </w:rPr>
                    <w:t>ABC, XYZ</w:t>
                  </w:r>
                </w:p>
              </w:tc>
            </w:tr>
            <w:tr>
              <w:tc>
                <w:tcPr>
                  <w:tcW w:type="dxa" w:w="2280"/>
                  <w:tcW w:w="2304" w:type="dxa"/>
                  <w:shd w:val="clear" w:color="auto" w:fill="F0F4FF"/>
                  <w:tcBorders>
                    <w:bottom w:val="single" w:sz="2" w:space="0" w:color="D0D8F0"/>
                  </w:tcBorders>
                </w:tcPr>
                <w:p>
                  <w:pPr>
                    <w:spacing w:before="120" w:after="120"/>
                    <w:ind w:left="288"/>
                  </w:pPr>
                  <w:r>
                    <w:rPr>
                      <w:rFonts w:ascii="Calibri" w:hAnsi="Calibri"/>
                      <w:b/>
                      <w:color w:val="9CA3AF"/>
                      <w:sz w:val="16"/>
                    </w:rPr>
                    <w:t>DATE</w:t>
                  </w:r>
                </w:p>
              </w:tc>
              <w:tc>
                <w:tcPr>
                  <w:tcW w:type="dxa" w:w="2280"/>
                  <w:tcW w:w="6397" w:type="dxa"/>
                  <w:shd w:val="clear" w:color="auto" w:fill="F0F4FF"/>
                  <w:tcBorders>
                    <w:bottom w:val="single" w:sz="2" w:space="0" w:color="D0D8F0"/>
                  </w:tcBorders>
                </w:tcPr>
                <w:p>
                  <w:pPr>
                    <w:spacing w:before="120" w:after="120"/>
                    <w:ind w:left="144"/>
                  </w:pPr>
                  <w:r>
                    <w:rPr>
                      <w:rFonts w:ascii="Calibri" w:hAnsi="Calibri"/>
                      <w:color w:val="0D1B3E"/>
                      <w:sz w:val="21"/>
                    </w:rPr>
                    <w:t>April 03, 2026</w:t>
                  </w:r>
                </w:p>
              </w:tc>
            </w:tr>
            <w:tr>
              <w:tc>
                <w:tcPr>
                  <w:tcW w:type="dxa" w:w="2280"/>
                  <w:tcW w:w="2304" w:type="dxa"/>
                  <w:shd w:val="clear" w:color="auto" w:fill="F0F4FF"/>
                  <w:tcBorders>
                    <w:bottom w:val="single" w:sz="2" w:space="0" w:color="D0D8F0"/>
                  </w:tcBorders>
                </w:tcPr>
                <w:p>
                  <w:pPr>
                    <w:spacing w:before="120" w:after="120"/>
                    <w:ind w:left="288"/>
                  </w:pPr>
                  <w:r>
                    <w:rPr>
                      <w:rFonts w:ascii="Calibri" w:hAnsi="Calibri"/>
                      <w:b/>
                      <w:color w:val="9CA3AF"/>
                      <w:sz w:val="16"/>
                    </w:rPr>
                    <w:t>VERSION</w:t>
                  </w:r>
                </w:p>
              </w:tc>
              <w:tc>
                <w:tcPr>
                  <w:tcW w:type="dxa" w:w="2280"/>
                  <w:tcW w:w="6397" w:type="dxa"/>
                  <w:shd w:val="clear" w:color="auto" w:fill="F0F4FF"/>
                  <w:tcBorders>
                    <w:bottom w:val="single" w:sz="2" w:space="0" w:color="D0D8F0"/>
                  </w:tcBorders>
                </w:tcPr>
                <w:p>
                  <w:pPr>
                    <w:spacing w:before="120" w:after="120"/>
                    <w:ind w:left="144"/>
                  </w:pPr>
                  <w:r>
                    <w:rPr>
                      <w:rFonts w:ascii="Calibri" w:hAnsi="Calibri"/>
                      <w:color w:val="0D1B3E"/>
                      <w:sz w:val="21"/>
                    </w:rPr>
                    <w:t>v1.0 — DRAFT</w:t>
                  </w:r>
                </w:p>
              </w:tc>
            </w:tr>
            <w:tr>
              <w:tc>
                <w:tcPr>
                  <w:tcW w:type="dxa" w:w="2280"/>
                  <w:tcW w:w="2304" w:type="dxa"/>
                  <w:shd w:val="clear" w:color="auto" w:fill="F0F4FF"/>
                </w:tcPr>
                <w:p>
                  <w:pPr>
                    <w:spacing w:before="120" w:after="120"/>
                    <w:ind w:left="288"/>
                  </w:pPr>
                  <w:r>
                    <w:rPr>
                      <w:rFonts w:ascii="Calibri" w:hAnsi="Calibri"/>
                      <w:b/>
                      <w:color w:val="9CA3AF"/>
                      <w:sz w:val="16"/>
                    </w:rPr>
                    <w:t>CLASSIFICATION</w:t>
                  </w:r>
                </w:p>
              </w:tc>
              <w:tc>
                <w:tcPr>
                  <w:tcW w:type="dxa" w:w="2280"/>
                  <w:tcW w:w="6397" w:type="dxa"/>
                  <w:shd w:val="clear" w:color="auto" w:fill="F0F4FF"/>
                </w:tcPr>
                <w:p>
                  <w:pPr>
                    <w:spacing w:before="120" w:after="120"/>
                    <w:ind w:left="144"/>
                  </w:pPr>
                  <w:r>
                    <w:rPr>
                      <w:rFonts w:ascii="Calibri" w:hAnsi="Calibri"/>
                      <w:color w:val="0D1B3E"/>
                      <w:sz w:val="21"/>
                    </w:rPr>
                    <w:t>Confidential</w:t>
                  </w:r>
                </w:p>
              </w:tc>
            </w:tr>
          </w:tbl>
          <w:p/>
        </w:tc>
      </w:tr>
    </w:tbl>
    <w:p/>
    <w:p/>
    <w:p/>
    <w:p>
      <w:pPr>
        <w:sectPr>
          <w:pgSz w:w="12240" w:h="15840"/>
          <w:pgMar w:top="1587" w:right="1417" w:bottom="1587" w:left="1701" w:header="720" w:footer="720" w:gutter="0"/>
          <w:cols w:space="720"/>
          <w:docGrid w:linePitch="360"/>
        </w:sectPr>
      </w:pPr>
    </w:p>
    <w:p>
      <w:pPr>
        <w:spacing w:after="80"/>
      </w:pPr>
      <w:r>
        <w:rPr>
          <w:rFonts w:ascii="Calibri" w:hAnsi="Calibri"/>
          <w:b/>
          <w:color w:val="0D1B3E"/>
          <w:sz w:val="32"/>
        </w:rPr>
        <w:t>Table of Contents</w:t>
      </w:r>
    </w:p>
    <w:p>
      <w:pPr>
        <w:spacing w:before="60" w:after="60"/>
        <w:pBdr>
          <w:bottom w:val="single" w:sz="6" w:space="1" w:color="1A56DB"/>
        </w:pBdr>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4561"/>
        <w:gridCol w:w="4561"/>
      </w:tblGrid>
      <w:tr>
        <w:tc>
          <w:tcPr>
            <w:tcW w:type="dxa" w:w="4561"/>
            <w:shd w:val="clear" w:color="auto" w:fill="F8F9FF"/>
          </w:tcPr>
          <w:p>
            <w:pPr>
              <w:spacing w:before="100" w:after="100"/>
              <w:ind w:left="173"/>
            </w:pPr>
            <w:r>
              <w:rPr>
                <w:rFonts w:ascii="Calibri" w:hAnsi="Calibri"/>
                <w:b/>
                <w:color w:val="1A56DB"/>
                <w:sz w:val="21"/>
              </w:rPr>
              <w:t xml:space="preserve">1.  </w:t>
            </w:r>
            <w:r>
              <w:rPr>
                <w:rFonts w:ascii="Calibri" w:hAnsi="Calibri"/>
                <w:color w:val="0D1B3E"/>
                <w:sz w:val="21"/>
              </w:rPr>
              <w:t>Executive Summary</w:t>
            </w:r>
          </w:p>
        </w:tc>
        <w:tc>
          <w:tcPr>
            <w:tcW w:type="dxa" w:w="4561"/>
            <w:shd w:val="clear" w:color="auto" w:fill="F8F9FF"/>
          </w:tcPr>
          <w:p>
            <w:pPr>
              <w:spacing w:before="100" w:after="100"/>
              <w:ind w:right="173"/>
              <w:jc w:val="right"/>
            </w:pPr>
            <w:r>
              <w:rPr>
                <w:rFonts w:ascii="Calibri" w:hAnsi="Calibri"/>
                <w:color w:val="5A5A72"/>
                <w:sz w:val="21"/>
              </w:rPr>
              <w:t>3</w:t>
            </w:r>
          </w:p>
        </w:tc>
      </w:tr>
      <w:tr>
        <w:tc>
          <w:tcPr>
            <w:tcW w:type="dxa" w:w="4561"/>
          </w:tcPr>
          <w:p>
            <w:pPr>
              <w:spacing w:before="100" w:after="100"/>
              <w:ind w:left="173"/>
            </w:pPr>
            <w:r>
              <w:rPr>
                <w:rFonts w:ascii="Calibri" w:hAnsi="Calibri"/>
                <w:b/>
                <w:color w:val="1A56DB"/>
                <w:sz w:val="21"/>
              </w:rPr>
              <w:t xml:space="preserve">2.  </w:t>
            </w:r>
            <w:r>
              <w:rPr>
                <w:rFonts w:ascii="Calibri" w:hAnsi="Calibri"/>
                <w:color w:val="0D1B3E"/>
                <w:sz w:val="21"/>
              </w:rPr>
              <w:t>Business Context and Background</w:t>
            </w:r>
          </w:p>
        </w:tc>
        <w:tc>
          <w:tcPr>
            <w:tcW w:type="dxa" w:w="4561"/>
          </w:tcPr>
          <w:p>
            <w:pPr>
              <w:spacing w:before="100" w:after="100"/>
              <w:ind w:right="173"/>
              <w:jc w:val="right"/>
            </w:pPr>
            <w:r>
              <w:rPr>
                <w:rFonts w:ascii="Calibri" w:hAnsi="Calibri"/>
                <w:color w:val="5A5A72"/>
                <w:sz w:val="21"/>
              </w:rPr>
              <w:t>4</w:t>
            </w:r>
          </w:p>
        </w:tc>
      </w:tr>
      <w:tr>
        <w:tc>
          <w:tcPr>
            <w:tcW w:type="dxa" w:w="4561"/>
            <w:shd w:val="clear" w:color="auto" w:fill="F8F9FF"/>
          </w:tcPr>
          <w:p>
            <w:pPr>
              <w:spacing w:before="100" w:after="100"/>
              <w:ind w:left="173"/>
            </w:pPr>
            <w:r>
              <w:rPr>
                <w:rFonts w:ascii="Calibri" w:hAnsi="Calibri"/>
                <w:b/>
                <w:color w:val="1A56DB"/>
                <w:sz w:val="21"/>
              </w:rPr>
              <w:t xml:space="preserve">3.  </w:t>
            </w:r>
            <w:r>
              <w:rPr>
                <w:rFonts w:ascii="Calibri" w:hAnsi="Calibri"/>
                <w:color w:val="0D1B3E"/>
                <w:sz w:val="21"/>
              </w:rPr>
              <w:t>Project Objectives and Success Criteria</w:t>
            </w:r>
          </w:p>
        </w:tc>
        <w:tc>
          <w:tcPr>
            <w:tcW w:type="dxa" w:w="4561"/>
            <w:shd w:val="clear" w:color="auto" w:fill="F8F9FF"/>
          </w:tcPr>
          <w:p>
            <w:pPr>
              <w:spacing w:before="100" w:after="100"/>
              <w:ind w:right="173"/>
              <w:jc w:val="right"/>
            </w:pPr>
            <w:r>
              <w:rPr>
                <w:rFonts w:ascii="Calibri" w:hAnsi="Calibri"/>
                <w:color w:val="5A5A72"/>
                <w:sz w:val="21"/>
              </w:rPr>
              <w:t>5</w:t>
            </w:r>
          </w:p>
        </w:tc>
      </w:tr>
      <w:tr>
        <w:tc>
          <w:tcPr>
            <w:tcW w:type="dxa" w:w="4561"/>
          </w:tcPr>
          <w:p>
            <w:pPr>
              <w:spacing w:before="100" w:after="100"/>
              <w:ind w:left="173"/>
            </w:pPr>
            <w:r>
              <w:rPr>
                <w:rFonts w:ascii="Calibri" w:hAnsi="Calibri"/>
                <w:b/>
                <w:color w:val="1A56DB"/>
                <w:sz w:val="21"/>
              </w:rPr>
              <w:t xml:space="preserve">4.  </w:t>
            </w:r>
            <w:r>
              <w:rPr>
                <w:rFonts w:ascii="Calibri" w:hAnsi="Calibri"/>
                <w:color w:val="0D1B3E"/>
                <w:sz w:val="21"/>
              </w:rPr>
              <w:t>Scope</w:t>
            </w:r>
          </w:p>
        </w:tc>
        <w:tc>
          <w:tcPr>
            <w:tcW w:type="dxa" w:w="4561"/>
          </w:tcPr>
          <w:p>
            <w:pPr>
              <w:spacing w:before="100" w:after="100"/>
              <w:ind w:right="173"/>
              <w:jc w:val="right"/>
            </w:pPr>
            <w:r>
              <w:rPr>
                <w:rFonts w:ascii="Calibri" w:hAnsi="Calibri"/>
                <w:color w:val="5A5A72"/>
                <w:sz w:val="21"/>
              </w:rPr>
              <w:t>6</w:t>
            </w:r>
          </w:p>
        </w:tc>
      </w:tr>
      <w:tr>
        <w:tc>
          <w:tcPr>
            <w:tcW w:type="dxa" w:w="4561"/>
            <w:shd w:val="clear" w:color="auto" w:fill="F8F9FF"/>
          </w:tcPr>
          <w:p>
            <w:pPr>
              <w:spacing w:before="100" w:after="100"/>
              <w:ind w:left="173"/>
            </w:pPr>
            <w:r>
              <w:rPr>
                <w:rFonts w:ascii="Calibri" w:hAnsi="Calibri"/>
                <w:b/>
                <w:color w:val="1A56DB"/>
                <w:sz w:val="21"/>
              </w:rPr>
              <w:t xml:space="preserve">5.  </w:t>
            </w:r>
            <w:r>
              <w:rPr>
                <w:rFonts w:ascii="Calibri" w:hAnsi="Calibri"/>
                <w:color w:val="0D1B3E"/>
                <w:sz w:val="21"/>
              </w:rPr>
              <w:t>Stakeholder Register</w:t>
            </w:r>
          </w:p>
        </w:tc>
        <w:tc>
          <w:tcPr>
            <w:tcW w:type="dxa" w:w="4561"/>
            <w:shd w:val="clear" w:color="auto" w:fill="F8F9FF"/>
          </w:tcPr>
          <w:p>
            <w:pPr>
              <w:spacing w:before="100" w:after="100"/>
              <w:ind w:right="173"/>
              <w:jc w:val="right"/>
            </w:pPr>
            <w:r>
              <w:rPr>
                <w:rFonts w:ascii="Calibri" w:hAnsi="Calibri"/>
                <w:color w:val="5A5A72"/>
                <w:sz w:val="21"/>
              </w:rPr>
              <w:t>7</w:t>
            </w:r>
          </w:p>
        </w:tc>
      </w:tr>
      <w:tr>
        <w:tc>
          <w:tcPr>
            <w:tcW w:type="dxa" w:w="4561"/>
          </w:tcPr>
          <w:p>
            <w:pPr>
              <w:spacing w:before="100" w:after="100"/>
              <w:ind w:left="173"/>
            </w:pPr>
            <w:r>
              <w:rPr>
                <w:rFonts w:ascii="Calibri" w:hAnsi="Calibri"/>
                <w:b/>
                <w:color w:val="1A56DB"/>
                <w:sz w:val="21"/>
              </w:rPr>
              <w:t xml:space="preserve">6.  </w:t>
            </w:r>
            <w:r>
              <w:rPr>
                <w:rFonts w:ascii="Calibri" w:hAnsi="Calibri"/>
                <w:color w:val="0D1B3E"/>
                <w:sz w:val="21"/>
              </w:rPr>
              <w:t>Functional Requirements</w:t>
            </w:r>
          </w:p>
        </w:tc>
        <w:tc>
          <w:tcPr>
            <w:tcW w:type="dxa" w:w="4561"/>
          </w:tcPr>
          <w:p>
            <w:pPr>
              <w:spacing w:before="100" w:after="100"/>
              <w:ind w:right="173"/>
              <w:jc w:val="right"/>
            </w:pPr>
            <w:r>
              <w:rPr>
                <w:rFonts w:ascii="Calibri" w:hAnsi="Calibri"/>
                <w:color w:val="5A5A72"/>
                <w:sz w:val="21"/>
              </w:rPr>
              <w:t>8</w:t>
            </w:r>
          </w:p>
        </w:tc>
      </w:tr>
      <w:tr>
        <w:tc>
          <w:tcPr>
            <w:tcW w:type="dxa" w:w="4561"/>
            <w:shd w:val="clear" w:color="auto" w:fill="F8F9FF"/>
          </w:tcPr>
          <w:p>
            <w:pPr>
              <w:spacing w:before="100" w:after="100"/>
              <w:ind w:left="173"/>
            </w:pPr>
            <w:r>
              <w:rPr>
                <w:rFonts w:ascii="Calibri" w:hAnsi="Calibri"/>
                <w:b/>
                <w:color w:val="1A56DB"/>
                <w:sz w:val="21"/>
              </w:rPr>
              <w:t xml:space="preserve">7.  </w:t>
            </w:r>
            <w:r>
              <w:rPr>
                <w:rFonts w:ascii="Calibri" w:hAnsi="Calibri"/>
                <w:color w:val="0D1B3E"/>
                <w:sz w:val="21"/>
              </w:rPr>
              <w:t>Non-Functional Requirements</w:t>
            </w:r>
          </w:p>
        </w:tc>
        <w:tc>
          <w:tcPr>
            <w:tcW w:type="dxa" w:w="4561"/>
            <w:shd w:val="clear" w:color="auto" w:fill="F8F9FF"/>
          </w:tcPr>
          <w:p>
            <w:pPr>
              <w:spacing w:before="100" w:after="100"/>
              <w:ind w:right="173"/>
              <w:jc w:val="right"/>
            </w:pPr>
            <w:r>
              <w:rPr>
                <w:rFonts w:ascii="Calibri" w:hAnsi="Calibri"/>
                <w:color w:val="5A5A72"/>
                <w:sz w:val="21"/>
              </w:rPr>
              <w:t>18</w:t>
            </w:r>
          </w:p>
        </w:tc>
      </w:tr>
      <w:tr>
        <w:tc>
          <w:tcPr>
            <w:tcW w:type="dxa" w:w="4561"/>
          </w:tcPr>
          <w:p>
            <w:pPr>
              <w:spacing w:before="100" w:after="100"/>
              <w:ind w:left="173"/>
            </w:pPr>
            <w:r>
              <w:rPr>
                <w:rFonts w:ascii="Calibri" w:hAnsi="Calibri"/>
                <w:b/>
                <w:color w:val="1A56DB"/>
                <w:sz w:val="21"/>
              </w:rPr>
              <w:t xml:space="preserve">8.  </w:t>
            </w:r>
            <w:r>
              <w:rPr>
                <w:rFonts w:ascii="Calibri" w:hAnsi="Calibri"/>
                <w:color w:val="0D1B3E"/>
                <w:sz w:val="21"/>
              </w:rPr>
              <w:t>Business Rules</w:t>
            </w:r>
          </w:p>
        </w:tc>
        <w:tc>
          <w:tcPr>
            <w:tcW w:type="dxa" w:w="4561"/>
          </w:tcPr>
          <w:p>
            <w:pPr>
              <w:spacing w:before="100" w:after="100"/>
              <w:ind w:right="173"/>
              <w:jc w:val="right"/>
            </w:pPr>
            <w:r>
              <w:rPr>
                <w:rFonts w:ascii="Calibri" w:hAnsi="Calibri"/>
                <w:color w:val="5A5A72"/>
                <w:sz w:val="21"/>
              </w:rPr>
              <w:t>27</w:t>
            </w:r>
          </w:p>
        </w:tc>
      </w:tr>
      <w:tr>
        <w:tc>
          <w:tcPr>
            <w:tcW w:type="dxa" w:w="4561"/>
            <w:shd w:val="clear" w:color="auto" w:fill="F8F9FF"/>
          </w:tcPr>
          <w:p>
            <w:pPr>
              <w:spacing w:before="100" w:after="100"/>
              <w:ind w:left="173"/>
            </w:pPr>
            <w:r>
              <w:rPr>
                <w:rFonts w:ascii="Calibri" w:hAnsi="Calibri"/>
                <w:b/>
                <w:color w:val="1A56DB"/>
                <w:sz w:val="21"/>
              </w:rPr>
              <w:t xml:space="preserve">9.  </w:t>
            </w:r>
            <w:r>
              <w:rPr>
                <w:rFonts w:ascii="Calibri" w:hAnsi="Calibri"/>
                <w:color w:val="0D1B3E"/>
                <w:sz w:val="21"/>
              </w:rPr>
              <w:t>User Roles and Permissions</w:t>
            </w:r>
          </w:p>
        </w:tc>
        <w:tc>
          <w:tcPr>
            <w:tcW w:type="dxa" w:w="4561"/>
            <w:shd w:val="clear" w:color="auto" w:fill="F8F9FF"/>
          </w:tcPr>
          <w:p>
            <w:pPr>
              <w:spacing w:before="100" w:after="100"/>
              <w:ind w:right="173"/>
              <w:jc w:val="right"/>
            </w:pPr>
            <w:r>
              <w:rPr>
                <w:rFonts w:ascii="Calibri" w:hAnsi="Calibri"/>
                <w:color w:val="5A5A72"/>
                <w:sz w:val="21"/>
              </w:rPr>
              <w:t>28</w:t>
            </w:r>
          </w:p>
        </w:tc>
      </w:tr>
      <w:tr>
        <w:tc>
          <w:tcPr>
            <w:tcW w:type="dxa" w:w="4561"/>
          </w:tcPr>
          <w:p>
            <w:pPr>
              <w:spacing w:before="100" w:after="100"/>
              <w:ind w:left="173"/>
            </w:pPr>
            <w:r>
              <w:rPr>
                <w:rFonts w:ascii="Calibri" w:hAnsi="Calibri"/>
                <w:b/>
                <w:color w:val="1A56DB"/>
                <w:sz w:val="21"/>
              </w:rPr>
              <w:t xml:space="preserve">10.  </w:t>
            </w:r>
            <w:r>
              <w:rPr>
                <w:rFonts w:ascii="Calibri" w:hAnsi="Calibri"/>
                <w:color w:val="0D1B3E"/>
                <w:sz w:val="21"/>
              </w:rPr>
              <w:t>User Journeys and Use Cases</w:t>
            </w:r>
          </w:p>
        </w:tc>
        <w:tc>
          <w:tcPr>
            <w:tcW w:type="dxa" w:w="4561"/>
          </w:tcPr>
          <w:p>
            <w:pPr>
              <w:spacing w:before="100" w:after="100"/>
              <w:ind w:right="173"/>
              <w:jc w:val="right"/>
            </w:pPr>
            <w:r>
              <w:rPr>
                <w:rFonts w:ascii="Calibri" w:hAnsi="Calibri"/>
                <w:color w:val="5A5A72"/>
                <w:sz w:val="21"/>
              </w:rPr>
              <w:t>31</w:t>
            </w:r>
          </w:p>
        </w:tc>
      </w:tr>
      <w:tr>
        <w:tc>
          <w:tcPr>
            <w:tcW w:type="dxa" w:w="4561"/>
            <w:shd w:val="clear" w:color="auto" w:fill="F8F9FF"/>
          </w:tcPr>
          <w:p>
            <w:pPr>
              <w:spacing w:before="100" w:after="100"/>
              <w:ind w:left="173"/>
            </w:pPr>
            <w:r>
              <w:rPr>
                <w:rFonts w:ascii="Calibri" w:hAnsi="Calibri"/>
                <w:b/>
                <w:color w:val="1A56DB"/>
                <w:sz w:val="21"/>
              </w:rPr>
              <w:t xml:space="preserve">11.  </w:t>
            </w:r>
            <w:r>
              <w:rPr>
                <w:rFonts w:ascii="Calibri" w:hAnsi="Calibri"/>
                <w:color w:val="0D1B3E"/>
                <w:sz w:val="21"/>
              </w:rPr>
              <w:t>Data Requirements</w:t>
            </w:r>
          </w:p>
        </w:tc>
        <w:tc>
          <w:tcPr>
            <w:tcW w:type="dxa" w:w="4561"/>
            <w:shd w:val="clear" w:color="auto" w:fill="F8F9FF"/>
          </w:tcPr>
          <w:p>
            <w:pPr>
              <w:spacing w:before="100" w:after="100"/>
              <w:ind w:right="173"/>
              <w:jc w:val="right"/>
            </w:pPr>
            <w:r>
              <w:rPr>
                <w:rFonts w:ascii="Calibri" w:hAnsi="Calibri"/>
                <w:color w:val="5A5A72"/>
                <w:sz w:val="21"/>
              </w:rPr>
              <w:t>33</w:t>
            </w:r>
          </w:p>
        </w:tc>
      </w:tr>
      <w:tr>
        <w:tc>
          <w:tcPr>
            <w:tcW w:type="dxa" w:w="4561"/>
          </w:tcPr>
          <w:p>
            <w:pPr>
              <w:spacing w:before="100" w:after="100"/>
              <w:ind w:left="173"/>
            </w:pPr>
            <w:r>
              <w:rPr>
                <w:rFonts w:ascii="Calibri" w:hAnsi="Calibri"/>
                <w:b/>
                <w:color w:val="1A56DB"/>
                <w:sz w:val="21"/>
              </w:rPr>
              <w:t xml:space="preserve">12.  </w:t>
            </w:r>
            <w:r>
              <w:rPr>
                <w:rFonts w:ascii="Calibri" w:hAnsi="Calibri"/>
                <w:color w:val="0D1B3E"/>
                <w:sz w:val="21"/>
              </w:rPr>
              <w:t>Integration Requirements</w:t>
            </w:r>
          </w:p>
        </w:tc>
        <w:tc>
          <w:tcPr>
            <w:tcW w:type="dxa" w:w="4561"/>
          </w:tcPr>
          <w:p>
            <w:pPr>
              <w:spacing w:before="100" w:after="100"/>
              <w:ind w:right="173"/>
              <w:jc w:val="right"/>
            </w:pPr>
            <w:r>
              <w:rPr>
                <w:rFonts w:ascii="Calibri" w:hAnsi="Calibri"/>
                <w:color w:val="5A5A72"/>
                <w:sz w:val="21"/>
              </w:rPr>
              <w:t>34</w:t>
            </w:r>
          </w:p>
        </w:tc>
      </w:tr>
      <w:tr>
        <w:tc>
          <w:tcPr>
            <w:tcW w:type="dxa" w:w="4561"/>
            <w:shd w:val="clear" w:color="auto" w:fill="F8F9FF"/>
          </w:tcPr>
          <w:p>
            <w:pPr>
              <w:spacing w:before="100" w:after="100"/>
              <w:ind w:left="173"/>
            </w:pPr>
            <w:r>
              <w:rPr>
                <w:rFonts w:ascii="Calibri" w:hAnsi="Calibri"/>
                <w:b/>
                <w:color w:val="1A56DB"/>
                <w:sz w:val="21"/>
              </w:rPr>
              <w:t xml:space="preserve">13.  </w:t>
            </w:r>
            <w:r>
              <w:rPr>
                <w:rFonts w:ascii="Calibri" w:hAnsi="Calibri"/>
                <w:color w:val="0D1B3E"/>
                <w:sz w:val="21"/>
              </w:rPr>
              <w:t>Assumptions</w:t>
            </w:r>
          </w:p>
        </w:tc>
        <w:tc>
          <w:tcPr>
            <w:tcW w:type="dxa" w:w="4561"/>
            <w:shd w:val="clear" w:color="auto" w:fill="F8F9FF"/>
          </w:tcPr>
          <w:p>
            <w:pPr>
              <w:spacing w:before="100" w:after="100"/>
              <w:ind w:right="173"/>
              <w:jc w:val="right"/>
            </w:pPr>
            <w:r>
              <w:rPr>
                <w:rFonts w:ascii="Calibri" w:hAnsi="Calibri"/>
                <w:color w:val="5A5A72"/>
                <w:sz w:val="21"/>
              </w:rPr>
              <w:t>38</w:t>
            </w:r>
          </w:p>
        </w:tc>
      </w:tr>
      <w:tr>
        <w:tc>
          <w:tcPr>
            <w:tcW w:type="dxa" w:w="4561"/>
          </w:tcPr>
          <w:p>
            <w:pPr>
              <w:spacing w:before="100" w:after="100"/>
              <w:ind w:left="173"/>
            </w:pPr>
            <w:r>
              <w:rPr>
                <w:rFonts w:ascii="Calibri" w:hAnsi="Calibri"/>
                <w:b/>
                <w:color w:val="1A56DB"/>
                <w:sz w:val="21"/>
              </w:rPr>
              <w:t xml:space="preserve">14.  </w:t>
            </w:r>
            <w:r>
              <w:rPr>
                <w:rFonts w:ascii="Calibri" w:hAnsi="Calibri"/>
                <w:color w:val="0D1B3E"/>
                <w:sz w:val="21"/>
              </w:rPr>
              <w:t>Constraints</w:t>
            </w:r>
          </w:p>
        </w:tc>
        <w:tc>
          <w:tcPr>
            <w:tcW w:type="dxa" w:w="4561"/>
          </w:tcPr>
          <w:p>
            <w:pPr>
              <w:spacing w:before="100" w:after="100"/>
              <w:ind w:right="173"/>
              <w:jc w:val="right"/>
            </w:pPr>
            <w:r>
              <w:rPr>
                <w:rFonts w:ascii="Calibri" w:hAnsi="Calibri"/>
                <w:color w:val="5A5A72"/>
                <w:sz w:val="21"/>
              </w:rPr>
              <w:t>39</w:t>
            </w:r>
          </w:p>
        </w:tc>
      </w:tr>
      <w:tr>
        <w:tc>
          <w:tcPr>
            <w:tcW w:type="dxa" w:w="4561"/>
            <w:shd w:val="clear" w:color="auto" w:fill="F8F9FF"/>
          </w:tcPr>
          <w:p>
            <w:pPr>
              <w:spacing w:before="100" w:after="100"/>
              <w:ind w:left="173"/>
            </w:pPr>
            <w:r>
              <w:rPr>
                <w:rFonts w:ascii="Calibri" w:hAnsi="Calibri"/>
                <w:b/>
                <w:color w:val="1A56DB"/>
                <w:sz w:val="21"/>
              </w:rPr>
              <w:t xml:space="preserve">15.  </w:t>
            </w:r>
            <w:r>
              <w:rPr>
                <w:rFonts w:ascii="Calibri" w:hAnsi="Calibri"/>
                <w:color w:val="0D1B3E"/>
                <w:sz w:val="21"/>
              </w:rPr>
              <w:t>Dependencies</w:t>
            </w:r>
          </w:p>
        </w:tc>
        <w:tc>
          <w:tcPr>
            <w:tcW w:type="dxa" w:w="4561"/>
            <w:shd w:val="clear" w:color="auto" w:fill="F8F9FF"/>
          </w:tcPr>
          <w:p>
            <w:pPr>
              <w:spacing w:before="100" w:after="100"/>
              <w:ind w:right="173"/>
              <w:jc w:val="right"/>
            </w:pPr>
            <w:r>
              <w:rPr>
                <w:rFonts w:ascii="Calibri" w:hAnsi="Calibri"/>
                <w:color w:val="5A5A72"/>
                <w:sz w:val="21"/>
              </w:rPr>
              <w:t>40</w:t>
            </w:r>
          </w:p>
        </w:tc>
      </w:tr>
      <w:tr>
        <w:tc>
          <w:tcPr>
            <w:tcW w:type="dxa" w:w="4561"/>
          </w:tcPr>
          <w:p>
            <w:pPr>
              <w:spacing w:before="100" w:after="100"/>
              <w:ind w:left="173"/>
            </w:pPr>
            <w:r>
              <w:rPr>
                <w:rFonts w:ascii="Calibri" w:hAnsi="Calibri"/>
                <w:b/>
                <w:color w:val="1A56DB"/>
                <w:sz w:val="21"/>
              </w:rPr>
              <w:t xml:space="preserve">16.  </w:t>
            </w:r>
            <w:r>
              <w:rPr>
                <w:rFonts w:ascii="Calibri" w:hAnsi="Calibri"/>
                <w:color w:val="0D1B3E"/>
                <w:sz w:val="21"/>
              </w:rPr>
              <w:t>Risks</w:t>
            </w:r>
          </w:p>
        </w:tc>
        <w:tc>
          <w:tcPr>
            <w:tcW w:type="dxa" w:w="4561"/>
          </w:tcPr>
          <w:p>
            <w:pPr>
              <w:spacing w:before="100" w:after="100"/>
              <w:ind w:right="173"/>
              <w:jc w:val="right"/>
            </w:pPr>
            <w:r>
              <w:rPr>
                <w:rFonts w:ascii="Calibri" w:hAnsi="Calibri"/>
                <w:color w:val="5A5A72"/>
                <w:sz w:val="21"/>
              </w:rPr>
              <w:t>43</w:t>
            </w:r>
          </w:p>
        </w:tc>
      </w:tr>
      <w:tr>
        <w:tc>
          <w:tcPr>
            <w:tcW w:type="dxa" w:w="4561"/>
            <w:shd w:val="clear" w:color="auto" w:fill="F8F9FF"/>
          </w:tcPr>
          <w:p>
            <w:pPr>
              <w:spacing w:before="100" w:after="100"/>
              <w:ind w:left="173"/>
            </w:pPr>
            <w:r>
              <w:rPr>
                <w:rFonts w:ascii="Calibri" w:hAnsi="Calibri"/>
                <w:b/>
                <w:color w:val="1A56DB"/>
                <w:sz w:val="21"/>
              </w:rPr>
              <w:t xml:space="preserve">17.  </w:t>
            </w:r>
            <w:r>
              <w:rPr>
                <w:rFonts w:ascii="Calibri" w:hAnsi="Calibri"/>
                <w:color w:val="0D1B3E"/>
                <w:sz w:val="21"/>
              </w:rPr>
              <w:t>Glossary</w:t>
            </w:r>
          </w:p>
        </w:tc>
        <w:tc>
          <w:tcPr>
            <w:tcW w:type="dxa" w:w="4561"/>
            <w:shd w:val="clear" w:color="auto" w:fill="F8F9FF"/>
          </w:tcPr>
          <w:p>
            <w:pPr>
              <w:spacing w:before="100" w:after="100"/>
              <w:ind w:right="173"/>
              <w:jc w:val="right"/>
            </w:pPr>
            <w:r>
              <w:rPr>
                <w:rFonts w:ascii="Calibri" w:hAnsi="Calibri"/>
                <w:color w:val="5A5A72"/>
                <w:sz w:val="21"/>
              </w:rPr>
              <w:t>46</w:t>
            </w:r>
          </w:p>
        </w:tc>
      </w:tr>
      <w:tr>
        <w:tc>
          <w:tcPr>
            <w:tcW w:type="dxa" w:w="4561"/>
          </w:tcPr>
          <w:p>
            <w:pPr>
              <w:spacing w:before="100" w:after="100"/>
              <w:ind w:left="173"/>
            </w:pPr>
            <w:r>
              <w:rPr>
                <w:rFonts w:ascii="Calibri" w:hAnsi="Calibri"/>
                <w:b/>
                <w:color w:val="1A56DB"/>
                <w:sz w:val="21"/>
              </w:rPr>
              <w:t xml:space="preserve">18.  </w:t>
            </w:r>
            <w:r>
              <w:rPr>
                <w:rFonts w:ascii="Calibri" w:hAnsi="Calibri"/>
                <w:color w:val="0D1B3E"/>
                <w:sz w:val="21"/>
              </w:rPr>
              <w:t>Appendices</w:t>
            </w:r>
          </w:p>
        </w:tc>
        <w:tc>
          <w:tcPr>
            <w:tcW w:type="dxa" w:w="4561"/>
          </w:tcPr>
          <w:p>
            <w:pPr>
              <w:spacing w:before="100" w:after="100"/>
              <w:ind w:right="173"/>
              <w:jc w:val="right"/>
            </w:pPr>
            <w:r>
              <w:rPr>
                <w:rFonts w:ascii="Calibri" w:hAnsi="Calibri"/>
                <w:color w:val="5A5A72"/>
                <w:sz w:val="21"/>
              </w:rPr>
              <w:t>48</w:t>
            </w:r>
          </w:p>
        </w:tc>
      </w:tr>
    </w:tbl>
    <w:p>
      <w:pPr>
        <w:spacing w:before="60" w:after="60"/>
        <w:pBdr>
          <w:bottom w:val="single" w:sz="4" w:space="1" w:color="D0D8F0"/>
        </w:pBdr>
      </w:pPr>
    </w:p>
    <w:p>
      <w:r>
        <w:rPr>
          <w:rFonts w:ascii="Calibri" w:hAnsi="Calibri"/>
          <w:i/>
          <w:color w:val="9CA3AF"/>
          <w:sz w:val="18"/>
        </w:rPr>
        <w:t>Page numbers are estimates. Exact figures may vary after final rendering.</w:t>
      </w:r>
    </w:p>
    <w:p>
      <w:r>
        <w:br w:type="page"/>
      </w:r>
    </w:p>
    <w:p>
      <w:pPr>
        <w:pStyle w:val="Heading1"/>
        <w:keepNext/>
        <w:pBdr>
          <w:left w:val="single" w:sz="4" w:space="6" w:color="D0D8F0"/>
        </w:pBdr>
      </w:pPr>
      <w:r>
        <w:t>Executive Summary</w:t>
      </w:r>
    </w:p>
    <w:p>
      <w:pPr>
        <w:spacing w:before="60" w:after="60"/>
        <w:pBdr>
          <w:bottom w:val="single" w:sz="4" w:space="1" w:color="D0D8F0"/>
        </w:pBdr>
      </w:pPr>
    </w:p>
    <w:p>
      <w:pPr>
        <w:pStyle w:val="Heading3"/>
      </w:pPr>
      <w:r>
        <w:t>Business Problem</w:t>
      </w:r>
    </w:p>
    <w:p>
      <w:pPr>
        <w:spacing w:before="0" w:after="120" w:line="300" w:lineRule="exact"/>
      </w:pPr>
      <w:r>
        <w:rPr>
          <w:rFonts w:ascii="Calibri" w:hAnsi="Calibri"/>
          <w:color w:val="0F0F1A"/>
          <w:sz w:val="21"/>
        </w:rPr>
        <w:t>RetailCorp India, a mid-size retail chain operating approximately 200 physical stores across India, currently has no online sales channel. With high-ticket product categories including electronics, home appliances, and furniture averaging INR 15,000 per order, the absence of an e-commerce presence represents a significant missed revenue opportunity in a competitive retail market.</w:t>
      </w:r>
    </w:p>
    <w:p>
      <w:pPr>
        <w:pStyle w:val="Heading3"/>
      </w:pPr>
      <w:r>
        <w:t>Proposed Solution</w:t>
      </w:r>
    </w:p>
    <w:p>
      <w:pPr>
        <w:spacing w:before="0" w:after="120" w:line="300" w:lineRule="exact"/>
      </w:pPr>
      <w:r>
        <w:rPr>
          <w:rFonts w:ascii="Calibri" w:hAnsi="Calibri"/>
          <w:color w:val="0F0F1A"/>
          <w:sz w:val="21"/>
        </w:rPr>
        <w:t>ShopEase is a greenfield e-commerce platform purpose-built for RetailCorp India, delivering a full-featured online storefront with integrated payments, logistics, and vendor management. The platform will connect end customers, store managers, vendors, and central administrators through role-specific portals, with deep integration into RetailCorp's existing SAP ERP system.</w:t>
      </w:r>
    </w:p>
    <w:p>
      <w:pPr>
        <w:pStyle w:val="Heading3"/>
      </w:pPr>
      <w:r>
        <w:t>Key Objectives</w:t>
      </w:r>
    </w:p>
    <w:p>
      <w:pPr>
        <w:pStyle w:val="ListBullet"/>
        <w:spacing w:before="20" w:after="40"/>
      </w:pPr>
      <w:r>
        <w:rPr>
          <w:rFonts w:ascii="Calibri" w:hAnsi="Calibri"/>
          <w:color w:val="0F0F1A"/>
          <w:sz w:val="21"/>
        </w:rPr>
        <w:t>Launch a fully operational e-commerce platform within 6 months of project kickoff</w:t>
      </w:r>
    </w:p>
    <w:p>
      <w:pPr>
        <w:pStyle w:val="ListBullet"/>
        <w:spacing w:before="20" w:after="40"/>
      </w:pPr>
      <w:r>
        <w:rPr>
          <w:rFonts w:ascii="Calibri" w:hAnsi="Calibri"/>
          <w:color w:val="0F0F1A"/>
          <w:sz w:val="21"/>
        </w:rPr>
        <w:t>Enable multi-method payments including UPI, cards, net banking, and EMI via Bajaj Finance</w:t>
      </w:r>
    </w:p>
    <w:p>
      <w:pPr>
        <w:pStyle w:val="ListBullet"/>
        <w:spacing w:before="20" w:after="40"/>
      </w:pPr>
      <w:r>
        <w:rPr>
          <w:rFonts w:ascii="Calibri" w:hAnsi="Calibri"/>
          <w:color w:val="0F0F1A"/>
          <w:sz w:val="21"/>
        </w:rPr>
        <w:t>Integrate real-time inventory sync with SAP ERP to ensure accurate product availability</w:t>
      </w:r>
    </w:p>
    <w:p>
      <w:pPr>
        <w:pStyle w:val="ListBullet"/>
        <w:spacing w:before="20" w:after="40"/>
      </w:pPr>
      <w:r>
        <w:rPr>
          <w:rFonts w:ascii="Calibri" w:hAnsi="Calibri"/>
          <w:color w:val="0F0F1A"/>
          <w:sz w:val="21"/>
        </w:rPr>
        <w:t>Onboard vendor partners with a self-service portal, scaling the catalog from 8,000 to 25,000 SKUs</w:t>
      </w:r>
    </w:p>
    <w:p>
      <w:pPr>
        <w:pStyle w:val="ListBullet"/>
        <w:spacing w:before="20" w:after="40"/>
      </w:pPr>
      <w:r>
        <w:rPr>
          <w:rFonts w:ascii="Calibri" w:hAnsi="Calibri"/>
          <w:color w:val="0F0F1A"/>
          <w:sz w:val="21"/>
        </w:rPr>
        <w:t>Deliver sales analytics and cart abandonment reporting to support data-driven commercial decisions</w:t>
      </w:r>
    </w:p>
    <w:p>
      <w:pPr>
        <w:pStyle w:val="Heading3"/>
      </w:pPr>
      <w:r>
        <w:t>Scope Overview</w:t>
      </w:r>
    </w:p>
    <w:p>
      <w:pPr>
        <w:pStyle w:val="ListBullet"/>
        <w:spacing w:before="20" w:after="40"/>
      </w:pPr>
      <w:r>
        <w:rPr>
          <w:rFonts w:ascii="Calibri" w:hAnsi="Calibri"/>
          <w:b/>
          <w:color w:val="0F0F1A"/>
          <w:sz w:val="21"/>
        </w:rPr>
        <w:t>Customer Experience:</w:t>
      </w:r>
      <w:r>
        <w:rPr>
          <w:rFonts w:ascii="Calibri" w:hAnsi="Calibri"/>
          <w:color w:val="0F0F1A"/>
          <w:sz w:val="21"/>
        </w:rPr>
        <w:t xml:space="preserve"> Product search, filtering, wishlist, cart, checkout, order tracking, returns, and reviews via web and native mobile apps (Android and iOS)</w:t>
      </w:r>
    </w:p>
    <w:p>
      <w:pPr>
        <w:pStyle w:val="ListBullet"/>
        <w:spacing w:before="20" w:after="40"/>
      </w:pPr>
      <w:r>
        <w:rPr>
          <w:rFonts w:ascii="Calibri" w:hAnsi="Calibri"/>
          <w:b/>
          <w:color w:val="0F0F1A"/>
          <w:sz w:val="21"/>
        </w:rPr>
        <w:t>Integrations:</w:t>
      </w:r>
      <w:r>
        <w:rPr>
          <w:rFonts w:ascii="Calibri" w:hAnsi="Calibri"/>
          <w:color w:val="0F0F1A"/>
          <w:sz w:val="21"/>
        </w:rPr>
        <w:t xml:space="preserve"> SAP ERP (inventory and product data), Delhivery and BlueDart (logistics and tracking), Bajaj Finance (EMI); ZestMoney integration subject to commercial agreement</w:t>
      </w:r>
    </w:p>
    <w:p>
      <w:pPr>
        <w:pStyle w:val="ListBullet"/>
        <w:spacing w:before="20" w:after="40"/>
      </w:pPr>
      <w:r>
        <w:rPr>
          <w:rFonts w:ascii="Calibri" w:hAnsi="Calibri"/>
          <w:b/>
          <w:color w:val="0F0F1A"/>
          <w:sz w:val="21"/>
        </w:rPr>
        <w:t>Administration and Vendor Management:</w:t>
      </w:r>
      <w:r>
        <w:rPr>
          <w:rFonts w:ascii="Calibri" w:hAnsi="Calibri"/>
          <w:color w:val="0F0F1A"/>
          <w:sz w:val="21"/>
        </w:rPr>
        <w:t xml:space="preserve"> Role-based portals for central admins, store managers, and vendor partners; centralized pricing control retained by RetailCorp</w:t>
      </w:r>
    </w:p>
    <w:p>
      <w:pPr>
        <w:pStyle w:val="ListBullet"/>
        <w:spacing w:before="20" w:after="40"/>
      </w:pPr>
      <w:r>
        <w:rPr>
          <w:rFonts w:ascii="Calibri" w:hAnsi="Calibri"/>
          <w:b/>
          <w:color w:val="0F0F1A"/>
          <w:sz w:val="21"/>
        </w:rPr>
        <w:t>Compliance and Infrastructure:</w:t>
      </w:r>
      <w:r>
        <w:rPr>
          <w:rFonts w:ascii="Calibri" w:hAnsi="Calibri"/>
          <w:color w:val="0F0F1A"/>
          <w:sz w:val="21"/>
        </w:rPr>
        <w:t xml:space="preserve"> GDPR and Indian IT Act compliance, full data residency within India, PCI-DSS payment processing, and elastic cloud infrastructure supporting 50,000 concurrent users</w:t>
      </w:r>
    </w:p>
    <w:p>
      <w:pPr>
        <w:pStyle w:val="Heading3"/>
      </w:pPr>
      <w:r>
        <w:t>Expected Outcomes</w:t>
      </w:r>
    </w:p>
    <w:p>
      <w:pPr>
        <w:spacing w:before="0" w:after="120" w:line="300" w:lineRule="exact"/>
      </w:pPr>
      <w:r>
        <w:rPr>
          <w:rFonts w:ascii="Calibri" w:hAnsi="Calibri"/>
          <w:color w:val="0F0F1A"/>
          <w:sz w:val="21"/>
        </w:rPr>
        <w:t>ShopEase will establish RetailCorp India's first direct-to-consumer online channel, enabling nationwide sales beyond the physical store footprint. The platform is designed to handle peak traffic events such as Diwali sales while maintaining sub-3-second page load performance. Vendor onboarding capability positions RetailCorp to scale its catalog and revenue streams beyond its own inventory.</w:t>
      </w:r>
    </w:p>
    <w:p>
      <w:r>
        <w:rPr>
          <w:i/>
          <w:color w:val="9CA3AF"/>
          <w:sz w:val="15"/>
        </w:rPr>
        <w:t>Quality: 90%  ·  Requirements used: 71  ·  Status: approved</w:t>
      </w:r>
    </w:p>
    <w:p>
      <w:pPr>
        <w:pStyle w:val="Heading1"/>
        <w:keepNext/>
        <w:pageBreakBefore/>
        <w:pBdr>
          <w:left w:val="single" w:sz="4" w:space="6" w:color="D0D8F0"/>
        </w:pBdr>
      </w:pPr>
      <w:r>
        <w:t>Business Context and Background</w:t>
      </w:r>
    </w:p>
    <w:p>
      <w:pPr>
        <w:spacing w:before="60" w:after="60"/>
        <w:pBdr>
          <w:bottom w:val="single" w:sz="4" w:space="1" w:color="D0D8F0"/>
        </w:pBdr>
      </w:pPr>
    </w:p>
    <w:p>
      <w:pPr>
        <w:pStyle w:val="Heading3"/>
      </w:pPr>
      <w:r>
        <w:t>Current State</w:t>
      </w:r>
    </w:p>
    <w:p>
      <w:pPr>
        <w:spacing w:before="0" w:after="120" w:line="300" w:lineRule="exact"/>
      </w:pPr>
      <w:r>
        <w:rPr>
          <w:rFonts w:ascii="Calibri" w:hAnsi="Calibri"/>
          <w:color w:val="0F0F1A"/>
          <w:sz w:val="21"/>
        </w:rPr>
        <w:t>RetailCorp India Pvt. is a mid-size retail chain operating approximately 200 physical stores across India, currently managing around 8,000 SKUs through its SAP ERP system. The organization has no existing e-commerce presence; all sales and customer engagement occur exclusively through brick-and-mortar channels. Product catalog management, inventory, and financial operations are handled entirely within the SAP ERP environment.</w:t>
      </w:r>
    </w:p>
    <w:p>
      <w:pPr>
        <w:pStyle w:val="Heading3"/>
      </w:pPr>
      <w:r>
        <w:t>Business Problem</w:t>
      </w:r>
    </w:p>
    <w:p>
      <w:pPr>
        <w:spacing w:before="0" w:after="120" w:line="300" w:lineRule="exact"/>
      </w:pPr>
      <w:r>
        <w:rPr>
          <w:rFonts w:ascii="Calibri" w:hAnsi="Calibri"/>
          <w:color w:val="0F0F1A"/>
          <w:sz w:val="21"/>
        </w:rPr>
        <w:t>RetailCorp India requires a greenfield e-commerce platform — ShopEase — to establish a direct online sales channel, expand market reach beyond physical store footprints, and support vendor onboarding that will scale the catalog from 8,000 to approximately 25,000 SKUs. The platform must integrate with SAP ERP, third-party logistics providers (Delhivery and BlueDart), and financing partners (Bajaj Finance, with ZestMoney pending commercial agreement) to deliver a complete transactional experience including No-Cost EMI payment options. Additionally, all customer data must be stored exclusively on India-based servers to satisfy regulatory data residency requirements, constraining infrastructure decisions to cloud providers with verified Indian data center presence.</w:t>
      </w:r>
    </w:p>
    <w:p>
      <w:pPr>
        <w:pStyle w:val="Heading3"/>
      </w:pPr>
      <w:r>
        <w:t>Cost of Inaction</w:t>
      </w:r>
    </w:p>
    <w:p>
      <w:pPr>
        <w:spacing w:before="0" w:after="120" w:line="300" w:lineRule="exact"/>
      </w:pPr>
      <w:r>
        <w:rPr>
          <w:rFonts w:ascii="Calibri" w:hAnsi="Calibri"/>
          <w:color w:val="0F0F1A"/>
          <w:sz w:val="21"/>
        </w:rPr>
        <w:t>Failure to deliver ShopEase within the CEO-mandated six-month deadline will leave RetailCorp India without a competitive online channel, resulting in continued revenue loss to digitally-native competitors and missed vendor partnership opportunities tied to the platform launch. Delayed delivery also risks the lapse of the confirmed Bajaj Finance commercial agreement and jeopardizes RetailCorp's ability to offer No-Cost EMI at launch — a key customer acquisition lever in the Indian e-commerce market.</w:t>
      </w:r>
    </w:p>
    <w:p>
      <w:r>
        <w:rPr>
          <w:i/>
          <w:color w:val="9CA3AF"/>
          <w:sz w:val="15"/>
        </w:rPr>
        <w:t>Quality: 60%  ·  Requirements used: 7  ·  Status: approved</w:t>
      </w:r>
    </w:p>
    <w:p>
      <w:pPr>
        <w:pStyle w:val="Heading1"/>
        <w:keepNext/>
        <w:pageBreakBefore/>
        <w:pBdr>
          <w:left w:val="single" w:sz="4" w:space="6" w:color="D0D8F0"/>
        </w:pBdr>
      </w:pPr>
      <w:r>
        <w:t>Project Objectives and Success Criteria</w:t>
      </w:r>
    </w:p>
    <w:p>
      <w:pPr>
        <w:spacing w:before="60" w:after="60"/>
        <w:pBdr>
          <w:bottom w:val="single" w:sz="4" w:space="1" w:color="D0D8F0"/>
        </w:pBdr>
      </w:pPr>
    </w:p>
    <w:p>
      <w:pPr>
        <w:pStyle w:val="Heading3"/>
      </w:pPr>
      <w:r>
        <w:t>Business Objectives</w:t>
      </w:r>
    </w:p>
    <w:p>
      <w:pPr>
        <w:pStyle w:val="ListNumber"/>
        <w:spacing w:before="20" w:after="40"/>
      </w:pPr>
      <w:r>
        <w:rPr>
          <w:rFonts w:ascii="Calibri" w:hAnsi="Calibri"/>
          <w:color w:val="0F0F1A"/>
          <w:sz w:val="21"/>
        </w:rPr>
        <w:t>Launch ShopEase as a fully operational greenfield e-commerce channel for RetailCorp India's 200-store retail network, achieving platform go-live within the agreed project timeline.</w:t>
      </w:r>
    </w:p>
    <w:p>
      <w:pPr>
        <w:pStyle w:val="ListNumber"/>
        <w:spacing w:before="20" w:after="40"/>
      </w:pPr>
      <w:r>
        <w:rPr>
          <w:rFonts w:ascii="Calibri" w:hAnsi="Calibri"/>
          <w:color w:val="0F0F1A"/>
          <w:sz w:val="21"/>
        </w:rPr>
        <w:t>Migrate and publish the full 8,000-SKU SAP ERP catalog at launch, scaling to 25,000 SKUs within 6 months of vendor onboarding completion.</w:t>
      </w:r>
    </w:p>
    <w:p>
      <w:pPr>
        <w:pStyle w:val="ListNumber"/>
        <w:spacing w:before="20" w:after="40"/>
      </w:pPr>
      <w:r>
        <w:rPr>
          <w:rFonts w:ascii="Calibri" w:hAnsi="Calibri"/>
          <w:color w:val="0F0F1A"/>
          <w:sz w:val="21"/>
        </w:rPr>
        <w:t>Deliver a platform capable of supporting 50,000 concurrent users during peak sale events (e.g., Diwali) with zero critical downtime incidents.</w:t>
      </w:r>
    </w:p>
    <w:p>
      <w:pPr>
        <w:pStyle w:val="ListNumber"/>
        <w:spacing w:before="20" w:after="40"/>
      </w:pPr>
      <w:r>
        <w:rPr>
          <w:rFonts w:ascii="Calibri" w:hAnsi="Calibri"/>
          <w:color w:val="0F0F1A"/>
          <w:sz w:val="21"/>
        </w:rPr>
        <w:t>Achieve P95 page load times under 3 seconds across all key pages (home, PDP, cart, checkout) under both normal and peak traffic conditions.</w:t>
      </w:r>
    </w:p>
    <w:p>
      <w:pPr>
        <w:pStyle w:val="ListNumber"/>
        <w:spacing w:before="20" w:after="40"/>
      </w:pPr>
      <w:r>
        <w:rPr>
          <w:rFonts w:ascii="Calibri" w:hAnsi="Calibri"/>
          <w:color w:val="0F0F1A"/>
          <w:sz w:val="21"/>
        </w:rPr>
        <w:t>Ensure full regulatory compliance across GDPR, Indian IT Act, and PCI-DSS standards, with 100% of required compliance acceptance criteria met at launch.</w:t>
      </w:r>
    </w:p>
    <w:p>
      <w:pPr>
        <w:pStyle w:val="ListNumber"/>
        <w:spacing w:before="20" w:after="40"/>
      </w:pPr>
      <w:r>
        <w:rPr>
          <w:rFonts w:ascii="Calibri" w:hAnsi="Calibri"/>
          <w:color w:val="0F0F1A"/>
          <w:sz w:val="21"/>
        </w:rPr>
        <w:t>Integrate confirmed payment financing partner (Bajaj Finance) at launch, with ZestMoney integration delivered within 90 days of commercial agreement execution.</w:t>
      </w:r>
    </w:p>
    <w:p>
      <w:pPr>
        <w:pStyle w:val="ListNumber"/>
        <w:spacing w:before="20" w:after="40"/>
      </w:pPr>
      <w:r>
        <w:rPr>
          <w:rFonts w:ascii="Calibri" w:hAnsi="Calibri"/>
          <w:color w:val="0F0F1A"/>
          <w:sz w:val="21"/>
        </w:rPr>
        <w:t>Maintain SAP ERP inventory sync latency under 5 minutes with a minimum integration uptime of 99.5%, eliminating stock discrepancy risks across all channels.</w:t>
      </w:r>
    </w:p>
    <w:p>
      <w:pPr>
        <w:pStyle w:val="Heading3"/>
      </w:pPr>
      <w:r>
        <w:t>Success Criteria</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3041"/>
        <w:gridCol w:w="3041"/>
        <w:gridCol w:w="3041"/>
      </w:tblGrid>
      <w:tr>
        <w:tc>
          <w:tcPr>
            <w:tcW w:type="dxa" w:w="3041"/>
            <w:shd w:val="clear" w:color="auto" w:fill="0D1B3E"/>
            <w:tcBorders>
              <w:bottom w:val="single" w:sz="6" w:space="0" w:color="1A56DB"/>
            </w:tcBorders>
            <w:vAlign w:val="center"/>
          </w:tcPr>
          <w:p>
            <w:pPr>
              <w:spacing w:before="100" w:after="100"/>
              <w:ind w:left="115"/>
            </w:pPr>
            <w:r>
              <w:rPr>
                <w:rFonts w:ascii="Calibri" w:hAnsi="Calibri"/>
                <w:b/>
                <w:color w:val="FFFFFF"/>
                <w:sz w:val="21"/>
              </w:rPr>
              <w:t>Objective</w:t>
            </w:r>
          </w:p>
        </w:tc>
        <w:tc>
          <w:tcPr>
            <w:tcW w:type="dxa" w:w="3041"/>
            <w:shd w:val="clear" w:color="auto" w:fill="0D1B3E"/>
            <w:tcBorders>
              <w:bottom w:val="single" w:sz="6" w:space="0" w:color="1A56DB"/>
            </w:tcBorders>
            <w:vAlign w:val="center"/>
          </w:tcPr>
          <w:p>
            <w:pPr>
              <w:spacing w:before="100" w:after="100"/>
              <w:ind w:left="115"/>
            </w:pPr>
            <w:r>
              <w:rPr>
                <w:rFonts w:ascii="Calibri" w:hAnsi="Calibri"/>
                <w:b/>
                <w:color w:val="FFFFFF"/>
                <w:sz w:val="21"/>
              </w:rPr>
              <w:t>Metric</w:t>
            </w:r>
          </w:p>
        </w:tc>
        <w:tc>
          <w:tcPr>
            <w:tcW w:type="dxa" w:w="3041"/>
            <w:shd w:val="clear" w:color="auto" w:fill="0D1B3E"/>
            <w:tcBorders>
              <w:bottom w:val="single" w:sz="6" w:space="0" w:color="1A56DB"/>
            </w:tcBorders>
            <w:vAlign w:val="center"/>
          </w:tcPr>
          <w:p>
            <w:pPr>
              <w:spacing w:before="100" w:after="100"/>
              <w:ind w:left="115"/>
            </w:pPr>
            <w:r>
              <w:rPr>
                <w:rFonts w:ascii="Calibri" w:hAnsi="Calibri"/>
                <w:b/>
                <w:color w:val="FFFFFF"/>
                <w:sz w:val="21"/>
              </w:rPr>
              <w:t>Target</w:t>
            </w:r>
          </w:p>
        </w:tc>
      </w:tr>
      <w:tr>
        <w:tc>
          <w:tcPr>
            <w:tcW w:type="dxa" w:w="3041"/>
            <w:shd w:val="clear" w:color="auto" w:fill="FFFFFF"/>
            <w:vAlign w:val="center"/>
          </w:tcPr>
          <w:p>
            <w:pPr>
              <w:spacing w:before="100" w:after="100"/>
              <w:ind w:left="115"/>
            </w:pPr>
            <w:r>
              <w:rPr>
                <w:rFonts w:ascii="Calibri" w:hAnsi="Calibri"/>
                <w:color w:val="0F0F1A"/>
                <w:sz w:val="21"/>
              </w:rPr>
              <w:t>Platform go-live</w:t>
            </w:r>
          </w:p>
        </w:tc>
        <w:tc>
          <w:tcPr>
            <w:tcW w:type="dxa" w:w="3041"/>
            <w:shd w:val="clear" w:color="auto" w:fill="FFFFFF"/>
            <w:vAlign w:val="center"/>
          </w:tcPr>
          <w:p>
            <w:pPr>
              <w:spacing w:before="100" w:after="100"/>
              <w:ind w:left="115"/>
            </w:pPr>
            <w:r>
              <w:rPr>
                <w:rFonts w:ascii="Calibri" w:hAnsi="Calibri"/>
                <w:color w:val="0F0F1A"/>
                <w:sz w:val="21"/>
              </w:rPr>
              <w:t>Launch milestone achieved</w:t>
            </w:r>
          </w:p>
        </w:tc>
        <w:tc>
          <w:tcPr>
            <w:tcW w:type="dxa" w:w="3041"/>
            <w:shd w:val="clear" w:color="auto" w:fill="FFFFFF"/>
            <w:vAlign w:val="center"/>
          </w:tcPr>
          <w:p>
            <w:pPr>
              <w:spacing w:before="100" w:after="100"/>
              <w:ind w:left="115"/>
            </w:pPr>
            <w:r>
              <w:rPr>
                <w:rFonts w:ascii="Calibri" w:hAnsi="Calibri"/>
                <w:color w:val="0F0F1A"/>
                <w:sz w:val="21"/>
              </w:rPr>
              <w:t>On-time delivery</w:t>
            </w:r>
          </w:p>
        </w:tc>
      </w:tr>
      <w:tr>
        <w:tc>
          <w:tcPr>
            <w:tcW w:type="dxa" w:w="3041"/>
            <w:shd w:val="clear" w:color="auto" w:fill="F8F9FF"/>
            <w:vAlign w:val="center"/>
          </w:tcPr>
          <w:p>
            <w:pPr>
              <w:spacing w:before="100" w:after="100"/>
              <w:ind w:left="115"/>
            </w:pPr>
            <w:r>
              <w:rPr>
                <w:rFonts w:ascii="Calibri" w:hAnsi="Calibri"/>
                <w:color w:val="0F0F1A"/>
                <w:sz w:val="21"/>
              </w:rPr>
              <w:t>Catalog scalability</w:t>
            </w:r>
          </w:p>
        </w:tc>
        <w:tc>
          <w:tcPr>
            <w:tcW w:type="dxa" w:w="3041"/>
            <w:shd w:val="clear" w:color="auto" w:fill="F8F9FF"/>
            <w:vAlign w:val="center"/>
          </w:tcPr>
          <w:p>
            <w:pPr>
              <w:spacing w:before="100" w:after="100"/>
              <w:ind w:left="115"/>
            </w:pPr>
            <w:r>
              <w:rPr>
                <w:rFonts w:ascii="Calibri" w:hAnsi="Calibri"/>
                <w:color w:val="0F0F1A"/>
                <w:sz w:val="21"/>
              </w:rPr>
              <w:t>Active SKUs supported</w:t>
            </w:r>
          </w:p>
        </w:tc>
        <w:tc>
          <w:tcPr>
            <w:tcW w:type="dxa" w:w="3041"/>
            <w:shd w:val="clear" w:color="auto" w:fill="F8F9FF"/>
            <w:vAlign w:val="center"/>
          </w:tcPr>
          <w:p>
            <w:pPr>
              <w:spacing w:before="100" w:after="100"/>
              <w:ind w:left="115"/>
            </w:pPr>
            <w:r>
              <w:rPr>
                <w:rFonts w:ascii="Calibri" w:hAnsi="Calibri"/>
                <w:color w:val="0F0F1A"/>
                <w:sz w:val="21"/>
              </w:rPr>
              <w:t>25,000 SKUs within 6 months</w:t>
            </w:r>
          </w:p>
        </w:tc>
      </w:tr>
      <w:tr>
        <w:tc>
          <w:tcPr>
            <w:tcW w:type="dxa" w:w="3041"/>
            <w:shd w:val="clear" w:color="auto" w:fill="FFFFFF"/>
            <w:vAlign w:val="center"/>
          </w:tcPr>
          <w:p>
            <w:pPr>
              <w:spacing w:before="100" w:after="100"/>
              <w:ind w:left="115"/>
            </w:pPr>
            <w:r>
              <w:rPr>
                <w:rFonts w:ascii="Calibri" w:hAnsi="Calibri"/>
                <w:color w:val="0F0F1A"/>
                <w:sz w:val="21"/>
              </w:rPr>
              <w:t>Peak traffic capacity</w:t>
            </w:r>
          </w:p>
        </w:tc>
        <w:tc>
          <w:tcPr>
            <w:tcW w:type="dxa" w:w="3041"/>
            <w:shd w:val="clear" w:color="auto" w:fill="FFFFFF"/>
            <w:vAlign w:val="center"/>
          </w:tcPr>
          <w:p>
            <w:pPr>
              <w:spacing w:before="100" w:after="100"/>
              <w:ind w:left="115"/>
            </w:pPr>
            <w:r>
              <w:rPr>
                <w:rFonts w:ascii="Calibri" w:hAnsi="Calibri"/>
                <w:color w:val="0F0F1A"/>
                <w:sz w:val="21"/>
              </w:rPr>
              <w:t>Concurrent users under load test</w:t>
            </w:r>
          </w:p>
        </w:tc>
        <w:tc>
          <w:tcPr>
            <w:tcW w:type="dxa" w:w="3041"/>
            <w:shd w:val="clear" w:color="auto" w:fill="FFFFFF"/>
            <w:vAlign w:val="center"/>
          </w:tcPr>
          <w:p>
            <w:pPr>
              <w:spacing w:before="100" w:after="100"/>
              <w:ind w:left="115"/>
            </w:pPr>
            <w:r>
              <w:rPr>
                <w:rFonts w:ascii="Calibri" w:hAnsi="Calibri"/>
                <w:color w:val="0F0F1A"/>
                <w:sz w:val="21"/>
              </w:rPr>
              <w:t>50,000 with zero critical errors</w:t>
            </w:r>
          </w:p>
        </w:tc>
      </w:tr>
      <w:tr>
        <w:tc>
          <w:tcPr>
            <w:tcW w:type="dxa" w:w="3041"/>
            <w:shd w:val="clear" w:color="auto" w:fill="F8F9FF"/>
            <w:vAlign w:val="center"/>
          </w:tcPr>
          <w:p>
            <w:pPr>
              <w:spacing w:before="100" w:after="100"/>
              <w:ind w:left="115"/>
            </w:pPr>
            <w:r>
              <w:rPr>
                <w:rFonts w:ascii="Calibri" w:hAnsi="Calibri"/>
                <w:color w:val="0F0F1A"/>
                <w:sz w:val="21"/>
              </w:rPr>
              <w:t>Page performance</w:t>
            </w:r>
          </w:p>
        </w:tc>
        <w:tc>
          <w:tcPr>
            <w:tcW w:type="dxa" w:w="3041"/>
            <w:shd w:val="clear" w:color="auto" w:fill="F8F9FF"/>
            <w:vAlign w:val="center"/>
          </w:tcPr>
          <w:p>
            <w:pPr>
              <w:spacing w:before="100" w:after="100"/>
              <w:ind w:left="115"/>
            </w:pPr>
            <w:r>
              <w:rPr>
                <w:rFonts w:ascii="Calibri" w:hAnsi="Calibri"/>
                <w:color w:val="0F0F1A"/>
                <w:sz w:val="21"/>
              </w:rPr>
              <w:t>P95 page load time</w:t>
            </w:r>
          </w:p>
        </w:tc>
        <w:tc>
          <w:tcPr>
            <w:tcW w:type="dxa" w:w="3041"/>
            <w:shd w:val="clear" w:color="auto" w:fill="F8F9FF"/>
            <w:vAlign w:val="center"/>
          </w:tcPr>
          <w:p>
            <w:pPr>
              <w:spacing w:before="100" w:after="100"/>
              <w:ind w:left="115"/>
            </w:pPr>
            <w:r>
              <w:rPr>
                <w:rFonts w:ascii="Calibri" w:hAnsi="Calibri"/>
                <w:color w:val="0F0F1A"/>
                <w:sz w:val="21"/>
              </w:rPr>
              <w:t>&lt; 3 seconds at peak load</w:t>
            </w:r>
          </w:p>
        </w:tc>
      </w:tr>
      <w:tr>
        <w:tc>
          <w:tcPr>
            <w:tcW w:type="dxa" w:w="3041"/>
            <w:shd w:val="clear" w:color="auto" w:fill="FFFFFF"/>
            <w:vAlign w:val="center"/>
          </w:tcPr>
          <w:p>
            <w:pPr>
              <w:spacing w:before="100" w:after="100"/>
              <w:ind w:left="115"/>
            </w:pPr>
            <w:r>
              <w:rPr>
                <w:rFonts w:ascii="Calibri" w:hAnsi="Calibri"/>
                <w:color w:val="0F0F1A"/>
                <w:sz w:val="21"/>
              </w:rPr>
              <w:t>Regulatory compliance</w:t>
            </w:r>
          </w:p>
        </w:tc>
        <w:tc>
          <w:tcPr>
            <w:tcW w:type="dxa" w:w="3041"/>
            <w:shd w:val="clear" w:color="auto" w:fill="FFFFFF"/>
            <w:vAlign w:val="center"/>
          </w:tcPr>
          <w:p>
            <w:pPr>
              <w:spacing w:before="100" w:after="100"/>
              <w:ind w:left="115"/>
            </w:pPr>
            <w:r>
              <w:rPr>
                <w:rFonts w:ascii="Calibri" w:hAnsi="Calibri"/>
                <w:color w:val="0F0F1A"/>
                <w:sz w:val="21"/>
              </w:rPr>
              <w:t>Compliance ACs passed</w:t>
            </w:r>
          </w:p>
        </w:tc>
        <w:tc>
          <w:tcPr>
            <w:tcW w:type="dxa" w:w="3041"/>
            <w:shd w:val="clear" w:color="auto" w:fill="FFFFFF"/>
            <w:vAlign w:val="center"/>
          </w:tcPr>
          <w:p>
            <w:pPr>
              <w:spacing w:before="100" w:after="100"/>
              <w:ind w:left="115"/>
            </w:pPr>
            <w:r>
              <w:rPr>
                <w:rFonts w:ascii="Calibri" w:hAnsi="Calibri"/>
                <w:color w:val="0F0F1A"/>
                <w:sz w:val="21"/>
              </w:rPr>
              <w:t>100% at launch</w:t>
            </w:r>
          </w:p>
        </w:tc>
      </w:tr>
      <w:tr>
        <w:tc>
          <w:tcPr>
            <w:tcW w:type="dxa" w:w="3041"/>
            <w:shd w:val="clear" w:color="auto" w:fill="F8F9FF"/>
            <w:vAlign w:val="center"/>
          </w:tcPr>
          <w:p>
            <w:pPr>
              <w:spacing w:before="100" w:after="100"/>
              <w:ind w:left="115"/>
            </w:pPr>
            <w:r>
              <w:rPr>
                <w:rFonts w:ascii="Calibri" w:hAnsi="Calibri"/>
                <w:color w:val="0F0F1A"/>
                <w:sz w:val="21"/>
              </w:rPr>
              <w:t>Payment integration</w:t>
            </w:r>
          </w:p>
        </w:tc>
        <w:tc>
          <w:tcPr>
            <w:tcW w:type="dxa" w:w="3041"/>
            <w:shd w:val="clear" w:color="auto" w:fill="F8F9FF"/>
            <w:vAlign w:val="center"/>
          </w:tcPr>
          <w:p>
            <w:pPr>
              <w:spacing w:before="100" w:after="100"/>
              <w:ind w:left="115"/>
            </w:pPr>
            <w:r>
              <w:rPr>
                <w:rFonts w:ascii="Calibri" w:hAnsi="Calibri"/>
                <w:color w:val="0F0F1A"/>
                <w:sz w:val="21"/>
              </w:rPr>
              <w:t>Bajaj Finance live at launch; ZestMoney post-launch</w:t>
            </w:r>
          </w:p>
        </w:tc>
        <w:tc>
          <w:tcPr>
            <w:tcW w:type="dxa" w:w="3041"/>
            <w:shd w:val="clear" w:color="auto" w:fill="F8F9FF"/>
            <w:vAlign w:val="center"/>
          </w:tcPr>
          <w:p>
            <w:pPr>
              <w:spacing w:before="100" w:after="100"/>
              <w:ind w:left="115"/>
            </w:pPr>
            <w:r>
              <w:rPr>
                <w:rFonts w:ascii="Calibri" w:hAnsi="Calibri"/>
                <w:color w:val="0F0F1A"/>
                <w:sz w:val="21"/>
              </w:rPr>
              <w:t>Within 90 days of agreement</w:t>
            </w:r>
          </w:p>
        </w:tc>
      </w:tr>
      <w:tr>
        <w:tc>
          <w:tcPr>
            <w:tcW w:type="dxa" w:w="3041"/>
            <w:shd w:val="clear" w:color="auto" w:fill="FFFFFF"/>
            <w:vAlign w:val="center"/>
          </w:tcPr>
          <w:p>
            <w:pPr>
              <w:spacing w:before="100" w:after="100"/>
              <w:ind w:left="115"/>
            </w:pPr>
            <w:r>
              <w:rPr>
                <w:rFonts w:ascii="Calibri" w:hAnsi="Calibri"/>
                <w:color w:val="0F0F1A"/>
                <w:sz w:val="21"/>
              </w:rPr>
              <w:t>SAP sync reliability</w:t>
            </w:r>
          </w:p>
        </w:tc>
        <w:tc>
          <w:tcPr>
            <w:tcW w:type="dxa" w:w="3041"/>
            <w:shd w:val="clear" w:color="auto" w:fill="FFFFFF"/>
            <w:vAlign w:val="center"/>
          </w:tcPr>
          <w:p>
            <w:pPr>
              <w:spacing w:before="100" w:after="100"/>
              <w:ind w:left="115"/>
            </w:pPr>
            <w:r>
              <w:rPr>
                <w:rFonts w:ascii="Calibri" w:hAnsi="Calibri"/>
                <w:color w:val="0F0F1A"/>
                <w:sz w:val="21"/>
              </w:rPr>
              <w:t>Sync latency + uptime</w:t>
            </w:r>
          </w:p>
        </w:tc>
        <w:tc>
          <w:tcPr>
            <w:tcW w:type="dxa" w:w="3041"/>
            <w:shd w:val="clear" w:color="auto" w:fill="FFFFFF"/>
            <w:vAlign w:val="center"/>
          </w:tcPr>
          <w:p>
            <w:pPr>
              <w:spacing w:before="100" w:after="100"/>
              <w:ind w:left="115"/>
            </w:pPr>
            <w:r>
              <w:rPr>
                <w:rFonts w:ascii="Calibri" w:hAnsi="Calibri"/>
                <w:color w:val="0F0F1A"/>
                <w:sz w:val="21"/>
              </w:rPr>
              <w:t>≤ 5 min latency; ≥ 99.5% uptime</w:t>
            </w:r>
          </w:p>
        </w:tc>
      </w:tr>
    </w:tbl>
    <w:p/>
    <w:p>
      <w:r>
        <w:rPr>
          <w:i/>
          <w:color w:val="9CA3AF"/>
          <w:sz w:val="15"/>
        </w:rPr>
        <w:t>Quality: 60%  ·  Requirements used: 16  ·  Status: approved</w:t>
      </w:r>
    </w:p>
    <w:p>
      <w:pPr>
        <w:pStyle w:val="Heading1"/>
        <w:keepNext/>
        <w:pageBreakBefore/>
        <w:pBdr>
          <w:left w:val="single" w:sz="4" w:space="6" w:color="D0D8F0"/>
        </w:pBdr>
      </w:pPr>
      <w:r>
        <w:t>Scope</w:t>
      </w:r>
    </w:p>
    <w:p>
      <w:pPr>
        <w:spacing w:before="60" w:after="60"/>
        <w:pBdr>
          <w:bottom w:val="single" w:sz="4" w:space="1" w:color="D0D8F0"/>
        </w:pBdr>
      </w:pPr>
    </w:p>
    <w:p>
      <w:pPr>
        <w:pStyle w:val="Heading3"/>
      </w:pPr>
      <w:r>
        <w:t>In Scope</w:t>
      </w:r>
    </w:p>
    <w:p>
      <w:pPr>
        <w:pStyle w:val="ListBullet"/>
        <w:spacing w:before="20" w:after="40"/>
      </w:pPr>
      <w:r>
        <w:rPr>
          <w:rFonts w:ascii="Calibri" w:hAnsi="Calibri"/>
          <w:color w:val="0F0F1A"/>
          <w:sz w:val="21"/>
        </w:rPr>
        <w:t>Greenfield e-commerce platform (ShopEase) built for RetailCorp India's online retail channel</w:t>
      </w:r>
    </w:p>
    <w:p>
      <w:pPr>
        <w:pStyle w:val="ListBullet"/>
        <w:spacing w:before="20" w:after="40"/>
      </w:pPr>
      <w:r>
        <w:rPr>
          <w:rFonts w:ascii="Calibri" w:hAnsi="Calibri"/>
          <w:color w:val="0F0F1A"/>
          <w:sz w:val="21"/>
        </w:rPr>
        <w:t>Product catalog management supporting ~8,000 SKUs at launch, scalable to 25,000 SKUs post vendor onboarding</w:t>
      </w:r>
    </w:p>
    <w:p>
      <w:pPr>
        <w:pStyle w:val="ListBullet"/>
        <w:spacing w:before="20" w:after="40"/>
      </w:pPr>
      <w:r>
        <w:rPr>
          <w:rFonts w:ascii="Calibri" w:hAnsi="Calibri"/>
          <w:color w:val="0F0F1A"/>
          <w:sz w:val="21"/>
        </w:rPr>
        <w:t>SAP ERP integration for catalog, inventory, and order data synchronization</w:t>
      </w:r>
    </w:p>
    <w:p>
      <w:pPr>
        <w:pStyle w:val="ListBullet"/>
        <w:spacing w:before="20" w:after="40"/>
      </w:pPr>
      <w:r>
        <w:rPr>
          <w:rFonts w:ascii="Calibri" w:hAnsi="Calibri"/>
          <w:color w:val="0F0F1A"/>
          <w:sz w:val="21"/>
        </w:rPr>
        <w:t>Multi-role user management: Central Admin Team, Store Manager, and Vendor Partner access tiers</w:t>
      </w:r>
    </w:p>
    <w:p>
      <w:pPr>
        <w:pStyle w:val="ListBullet"/>
        <w:spacing w:before="20" w:after="40"/>
      </w:pPr>
      <w:r>
        <w:rPr>
          <w:rFonts w:ascii="Calibri" w:hAnsi="Calibri"/>
          <w:color w:val="0F0F1A"/>
          <w:sz w:val="21"/>
        </w:rPr>
        <w:t>Third-party logistics API integration with Delhivery and BlueDart for order fulfillment and tracking</w:t>
      </w:r>
    </w:p>
    <w:p>
      <w:pPr>
        <w:pStyle w:val="ListBullet"/>
        <w:spacing w:before="20" w:after="40"/>
      </w:pPr>
      <w:r>
        <w:rPr>
          <w:rFonts w:ascii="Calibri" w:hAnsi="Calibri"/>
          <w:color w:val="0F0F1A"/>
          <w:sz w:val="21"/>
        </w:rPr>
        <w:t>No-Cost EMI payment option via confirmed Bajaj Finance integration</w:t>
      </w:r>
    </w:p>
    <w:p>
      <w:pPr>
        <w:pStyle w:val="ListBullet"/>
        <w:spacing w:before="20" w:after="40"/>
      </w:pPr>
      <w:r>
        <w:rPr>
          <w:rFonts w:ascii="Calibri" w:hAnsi="Calibri"/>
          <w:color w:val="0F0F1A"/>
          <w:sz w:val="21"/>
        </w:rPr>
        <w:t>Cart Abandonment Analytics reporting for customer behavior insights</w:t>
      </w:r>
    </w:p>
    <w:p>
      <w:pPr>
        <w:pStyle w:val="ListBullet"/>
        <w:spacing w:before="20" w:after="40"/>
      </w:pPr>
      <w:r>
        <w:rPr>
          <w:rFonts w:ascii="Calibri" w:hAnsi="Calibri"/>
          <w:color w:val="0F0F1A"/>
          <w:sz w:val="21"/>
        </w:rPr>
        <w:t>Customer product review submission and Review Moderation Workflow</w:t>
      </w:r>
    </w:p>
    <w:p>
      <w:pPr>
        <w:pStyle w:val="ListBullet"/>
        <w:spacing w:before="20" w:after="40"/>
      </w:pPr>
      <w:r>
        <w:rPr>
          <w:rFonts w:ascii="Calibri" w:hAnsi="Calibri"/>
          <w:color w:val="0F0F1A"/>
          <w:sz w:val="21"/>
        </w:rPr>
        <w:t>Cloud infrastructure deployment exclusively within an Indian data center region (data residency compliance per TR-025, TR-040)</w:t>
      </w:r>
    </w:p>
    <w:p>
      <w:pPr>
        <w:pStyle w:val="ListBullet"/>
        <w:spacing w:before="20" w:after="40"/>
      </w:pPr>
      <w:r>
        <w:rPr>
          <w:rFonts w:ascii="Calibri" w:hAnsi="Calibri"/>
          <w:color w:val="0F0F1A"/>
          <w:sz w:val="21"/>
        </w:rPr>
        <w:t>Customer PII storage and processing restricted to India-based servers</w:t>
      </w:r>
    </w:p>
    <w:p>
      <w:pPr>
        <w:pStyle w:val="ListBullet"/>
        <w:spacing w:before="20" w:after="40"/>
      </w:pPr>
      <w:r>
        <w:rPr>
          <w:rFonts w:ascii="Calibri" w:hAnsi="Calibri"/>
          <w:color w:val="0F0F1A"/>
          <w:sz w:val="21"/>
        </w:rPr>
        <w:t>Platform go-live within 6 months of project kickoff (hard deadline per TR-001)</w:t>
      </w:r>
    </w:p>
    <w:p>
      <w:pPr>
        <w:pStyle w:val="Heading3"/>
      </w:pPr>
      <w:r>
        <w:t>Out of Scope</w:t>
      </w:r>
    </w:p>
    <w:p>
      <w:pPr>
        <w:pStyle w:val="ListBullet"/>
        <w:spacing w:before="20" w:after="40"/>
      </w:pPr>
      <w:r>
        <w:rPr>
          <w:rFonts w:ascii="Calibri" w:hAnsi="Calibri"/>
          <w:color w:val="0F0F1A"/>
          <w:sz w:val="21"/>
        </w:rPr>
        <w:t>ZestMoney No-Cost EMI integration — excluded from Phase 1 launch; contingent on pending commercial agreement (TR-033)</w:t>
      </w:r>
    </w:p>
    <w:p>
      <w:pPr>
        <w:pStyle w:val="ListBullet"/>
        <w:spacing w:before="20" w:after="40"/>
      </w:pPr>
      <w:r>
        <w:rPr>
          <w:rFonts w:ascii="Calibri" w:hAnsi="Calibri"/>
          <w:color w:val="0F0F1A"/>
          <w:sz w:val="21"/>
        </w:rPr>
        <w:t>Integration with any logistics provider beyond Delhivery and BlueDart</w:t>
      </w:r>
    </w:p>
    <w:p>
      <w:pPr>
        <w:pStyle w:val="ListBullet"/>
        <w:spacing w:before="20" w:after="40"/>
      </w:pPr>
      <w:r>
        <w:rPr>
          <w:rFonts w:ascii="Calibri" w:hAnsi="Calibri"/>
          <w:color w:val="0F0F1A"/>
          <w:sz w:val="21"/>
        </w:rPr>
        <w:t>Migration of existing offline/in-store transaction history or loyalty data</w:t>
      </w:r>
    </w:p>
    <w:p>
      <w:pPr>
        <w:pStyle w:val="ListBullet"/>
        <w:spacing w:before="20" w:after="40"/>
      </w:pPr>
      <w:r>
        <w:rPr>
          <w:rFonts w:ascii="Calibri" w:hAnsi="Calibri"/>
          <w:color w:val="0F0F1A"/>
          <w:sz w:val="21"/>
        </w:rPr>
        <w:t>Physical store POS system integration or in-store digital touchpoints</w:t>
      </w:r>
    </w:p>
    <w:p>
      <w:pPr>
        <w:pStyle w:val="ListBullet"/>
        <w:spacing w:before="20" w:after="40"/>
      </w:pPr>
      <w:r>
        <w:rPr>
          <w:rFonts w:ascii="Calibri" w:hAnsi="Calibri"/>
          <w:color w:val="0F0F1A"/>
          <w:sz w:val="21"/>
        </w:rPr>
        <w:t>Modifications to the existing SAP ERP system configuration</w:t>
      </w:r>
    </w:p>
    <w:p>
      <w:pPr>
        <w:pStyle w:val="ListBullet"/>
        <w:spacing w:before="20" w:after="40"/>
      </w:pPr>
      <w:r>
        <w:rPr>
          <w:rFonts w:ascii="Calibri" w:hAnsi="Calibri"/>
          <w:color w:val="0F0F1A"/>
          <w:sz w:val="21"/>
        </w:rPr>
        <w:t>International shipping, multi-currency support, or cross-border commerce capabilities</w:t>
      </w:r>
    </w:p>
    <w:p>
      <w:pPr>
        <w:pStyle w:val="ListBullet"/>
        <w:spacing w:before="20" w:after="40"/>
      </w:pPr>
      <w:r>
        <w:rPr>
          <w:rFonts w:ascii="Calibri" w:hAnsi="Calibri"/>
          <w:color w:val="0F0F1A"/>
          <w:sz w:val="21"/>
        </w:rPr>
        <w:t>Mobile native application (iOS/Android) — web platform only in Phase 1</w:t>
      </w:r>
    </w:p>
    <w:p>
      <w:pPr>
        <w:pStyle w:val="Heading3"/>
      </w:pPr>
      <w:r>
        <w:t>Future Scope / Phase 2</w:t>
      </w:r>
    </w:p>
    <w:p>
      <w:pPr>
        <w:pStyle w:val="ListBullet"/>
        <w:spacing w:before="20" w:after="40"/>
      </w:pPr>
      <w:r>
        <w:rPr>
          <w:rFonts w:ascii="Calibri" w:hAnsi="Calibri"/>
          <w:color w:val="0F0F1A"/>
          <w:sz w:val="21"/>
        </w:rPr>
        <w:t>ZestMoney No-Cost EMI integration, subject to commercial agreement finalization</w:t>
      </w:r>
    </w:p>
    <w:p>
      <w:pPr>
        <w:pStyle w:val="ListBullet"/>
        <w:spacing w:before="20" w:after="40"/>
      </w:pPr>
      <w:r>
        <w:rPr>
          <w:rFonts w:ascii="Calibri" w:hAnsi="Calibri"/>
          <w:color w:val="0F0F1A"/>
          <w:sz w:val="21"/>
        </w:rPr>
        <w:t>Native mobile application for iOS and Android</w:t>
      </w:r>
    </w:p>
    <w:p>
      <w:pPr>
        <w:pStyle w:val="ListBullet"/>
        <w:spacing w:before="20" w:after="40"/>
      </w:pPr>
      <w:r>
        <w:rPr>
          <w:rFonts w:ascii="Calibri" w:hAnsi="Calibri"/>
          <w:color w:val="0F0F1A"/>
          <w:sz w:val="21"/>
        </w:rPr>
        <w:t>Vendor self-onboarding portal with automated SKU bulk upload capabilities</w:t>
      </w:r>
    </w:p>
    <w:p>
      <w:pPr>
        <w:pStyle w:val="ListBullet"/>
        <w:spacing w:before="20" w:after="40"/>
      </w:pPr>
      <w:r>
        <w:rPr>
          <w:rFonts w:ascii="Calibri" w:hAnsi="Calibri"/>
          <w:color w:val="0F0F1A"/>
          <w:sz w:val="21"/>
        </w:rPr>
        <w:t>Advanced personalization and AI-driven product recommendation engine</w:t>
      </w:r>
    </w:p>
    <w:p>
      <w:pPr>
        <w:pStyle w:val="ListBullet"/>
        <w:spacing w:before="20" w:after="40"/>
      </w:pPr>
      <w:r>
        <w:rPr>
          <w:rFonts w:ascii="Calibri" w:hAnsi="Calibri"/>
          <w:color w:val="0F0F1A"/>
          <w:sz w:val="21"/>
        </w:rPr>
        <w:t>Expansion of logistics provider network beyond current confirmed partners</w:t>
      </w:r>
    </w:p>
    <w:p>
      <w:r>
        <w:rPr>
          <w:i/>
          <w:color w:val="9CA3AF"/>
          <w:sz w:val="15"/>
        </w:rPr>
        <w:t>Quality: 84%  ·  Requirements used: 7  ·  Status: approved</w:t>
      </w:r>
    </w:p>
    <w:p>
      <w:pPr>
        <w:pStyle w:val="Heading1"/>
        <w:keepNext/>
        <w:pageBreakBefore/>
        <w:pBdr>
          <w:left w:val="single" w:sz="4" w:space="6" w:color="D0D8F0"/>
        </w:pBdr>
      </w:pPr>
      <w:r>
        <w:t>Stakeholder Register</w:t>
      </w:r>
    </w:p>
    <w:p>
      <w:pPr>
        <w:spacing w:before="60" w:after="60"/>
        <w:pBdr>
          <w:bottom w:val="single" w:sz="4" w:space="1" w:color="D0D8F0"/>
        </w:pBdr>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824"/>
        <w:gridCol w:w="1824"/>
        <w:gridCol w:w="1824"/>
        <w:gridCol w:w="1824"/>
        <w:gridCol w:w="1824"/>
      </w:tblGrid>
      <w:tr>
        <w:tc>
          <w:tcPr>
            <w:tcW w:type="dxa" w:w="1824"/>
            <w:shd w:val="clear" w:color="auto" w:fill="0D1B3E"/>
            <w:tcBorders>
              <w:bottom w:val="single" w:sz="6" w:space="0" w:color="1A56DB"/>
            </w:tcBorders>
            <w:vAlign w:val="center"/>
          </w:tcPr>
          <w:p>
            <w:pPr>
              <w:spacing w:before="100" w:after="100"/>
              <w:ind w:left="115"/>
            </w:pPr>
            <w:r>
              <w:rPr>
                <w:rFonts w:ascii="Calibri" w:hAnsi="Calibri"/>
                <w:b/>
                <w:color w:val="FFFFFF"/>
                <w:sz w:val="21"/>
              </w:rPr>
              <w:t>Name</w:t>
            </w:r>
          </w:p>
        </w:tc>
        <w:tc>
          <w:tcPr>
            <w:tcW w:type="dxa" w:w="1824"/>
            <w:shd w:val="clear" w:color="auto" w:fill="0D1B3E"/>
            <w:tcBorders>
              <w:bottom w:val="single" w:sz="6" w:space="0" w:color="1A56DB"/>
            </w:tcBorders>
            <w:vAlign w:val="center"/>
          </w:tcPr>
          <w:p>
            <w:pPr>
              <w:spacing w:before="100" w:after="100"/>
              <w:ind w:left="115"/>
            </w:pPr>
            <w:r>
              <w:rPr>
                <w:rFonts w:ascii="Calibri" w:hAnsi="Calibri"/>
                <w:b/>
                <w:color w:val="FFFFFF"/>
                <w:sz w:val="21"/>
              </w:rPr>
              <w:t>Role</w:t>
            </w:r>
          </w:p>
        </w:tc>
        <w:tc>
          <w:tcPr>
            <w:tcW w:type="dxa" w:w="1824"/>
            <w:shd w:val="clear" w:color="auto" w:fill="0D1B3E"/>
            <w:tcBorders>
              <w:bottom w:val="single" w:sz="6" w:space="0" w:color="1A56DB"/>
            </w:tcBorders>
            <w:vAlign w:val="center"/>
          </w:tcPr>
          <w:p>
            <w:pPr>
              <w:spacing w:before="100" w:after="100"/>
              <w:ind w:left="115"/>
            </w:pPr>
            <w:r>
              <w:rPr>
                <w:rFonts w:ascii="Calibri" w:hAnsi="Calibri"/>
                <w:b/>
                <w:color w:val="FFFFFF"/>
                <w:sz w:val="21"/>
              </w:rPr>
              <w:t>Organisation</w:t>
            </w:r>
          </w:p>
        </w:tc>
        <w:tc>
          <w:tcPr>
            <w:tcW w:type="dxa" w:w="1824"/>
            <w:shd w:val="clear" w:color="auto" w:fill="0D1B3E"/>
            <w:tcBorders>
              <w:bottom w:val="single" w:sz="6" w:space="0" w:color="1A56DB"/>
            </w:tcBorders>
            <w:vAlign w:val="center"/>
          </w:tcPr>
          <w:p>
            <w:pPr>
              <w:spacing w:before="100" w:after="100"/>
              <w:ind w:left="115"/>
            </w:pPr>
            <w:r>
              <w:rPr>
                <w:rFonts w:ascii="Calibri" w:hAnsi="Calibri"/>
                <w:b/>
                <w:color w:val="FFFFFF"/>
                <w:sz w:val="21"/>
              </w:rPr>
              <w:t>Responsibilities</w:t>
            </w:r>
          </w:p>
        </w:tc>
        <w:tc>
          <w:tcPr>
            <w:tcW w:type="dxa" w:w="1824"/>
            <w:shd w:val="clear" w:color="auto" w:fill="0D1B3E"/>
            <w:tcBorders>
              <w:bottom w:val="single" w:sz="6" w:space="0" w:color="1A56DB"/>
            </w:tcBorders>
            <w:vAlign w:val="center"/>
          </w:tcPr>
          <w:p>
            <w:pPr>
              <w:spacing w:before="100" w:after="100"/>
              <w:ind w:left="115"/>
            </w:pPr>
            <w:r>
              <w:rPr>
                <w:rFonts w:ascii="Calibri" w:hAnsi="Calibri"/>
                <w:b/>
                <w:color w:val="FFFFFF"/>
                <w:sz w:val="21"/>
              </w:rPr>
              <w:t>Involvement</w:t>
            </w:r>
          </w:p>
        </w:tc>
      </w:tr>
      <w:tr>
        <w:tc>
          <w:tcPr>
            <w:tcW w:type="dxa" w:w="1824"/>
            <w:shd w:val="clear" w:color="auto" w:fill="FFFFFF"/>
            <w:vAlign w:val="center"/>
          </w:tcPr>
          <w:p>
            <w:pPr>
              <w:spacing w:before="100" w:after="100"/>
              <w:ind w:left="115"/>
            </w:pPr>
            <w:r>
              <w:rPr>
                <w:rFonts w:ascii="Calibri" w:hAnsi="Calibri"/>
                <w:color w:val="0F0F1A"/>
                <w:sz w:val="21"/>
              </w:rPr>
              <w:t>Sunita Agarwal</w:t>
            </w:r>
          </w:p>
        </w:tc>
        <w:tc>
          <w:tcPr>
            <w:tcW w:type="dxa" w:w="1824"/>
            <w:shd w:val="clear" w:color="auto" w:fill="FFFFFF"/>
            <w:vAlign w:val="center"/>
          </w:tcPr>
          <w:p>
            <w:pPr>
              <w:spacing w:before="100" w:after="100"/>
              <w:ind w:left="115"/>
            </w:pPr>
            <w:r>
              <w:rPr>
                <w:rFonts w:ascii="Calibri" w:hAnsi="Calibri"/>
                <w:color w:val="0F0F1A"/>
                <w:sz w:val="21"/>
              </w:rPr>
              <w:t>Client CEO / Executive Sponsor</w:t>
            </w:r>
          </w:p>
        </w:tc>
        <w:tc>
          <w:tcPr>
            <w:tcW w:type="dxa" w:w="1824"/>
            <w:shd w:val="clear" w:color="auto" w:fill="FFFFFF"/>
            <w:vAlign w:val="center"/>
          </w:tcPr>
          <w:p>
            <w:pPr>
              <w:spacing w:before="100" w:after="100"/>
              <w:ind w:left="115"/>
            </w:pPr>
            <w:r>
              <w:rPr>
                <w:rFonts w:ascii="Calibri" w:hAnsi="Calibri"/>
                <w:color w:val="0F0F1A"/>
                <w:sz w:val="21"/>
              </w:rPr>
              <w:t>RetailCorp India Pvt</w:t>
            </w:r>
          </w:p>
        </w:tc>
        <w:tc>
          <w:tcPr>
            <w:tcW w:type="dxa" w:w="1824"/>
            <w:shd w:val="clear" w:color="auto" w:fill="FFFFFF"/>
            <w:vAlign w:val="center"/>
          </w:tcPr>
          <w:p>
            <w:pPr>
              <w:spacing w:before="100" w:after="100"/>
              <w:ind w:left="115"/>
            </w:pPr>
            <w:r>
              <w:rPr>
                <w:rFonts w:ascii="Calibri" w:hAnsi="Calibri"/>
                <w:color w:val="0F0F1A"/>
                <w:sz w:val="21"/>
              </w:rPr>
              <w:t>Defines business vision, priorities, and platform scope; final decision-making authority</w:t>
            </w:r>
          </w:p>
        </w:tc>
        <w:tc>
          <w:tcPr>
            <w:tcW w:type="dxa" w:w="1824"/>
            <w:shd w:val="clear" w:color="auto" w:fill="FFFFFF"/>
            <w:vAlign w:val="center"/>
          </w:tcPr>
          <w:p>
            <w:pPr>
              <w:spacing w:before="100" w:after="100"/>
              <w:ind w:left="115"/>
            </w:pPr>
            <w:r>
              <w:rPr>
                <w:rFonts w:ascii="Calibri" w:hAnsi="Calibri"/>
                <w:color w:val="0F0F1A"/>
                <w:sz w:val="21"/>
              </w:rPr>
              <w:t>High — key decision maker; source of business requirements</w:t>
            </w:r>
          </w:p>
        </w:tc>
      </w:tr>
      <w:tr>
        <w:tc>
          <w:tcPr>
            <w:tcW w:type="dxa" w:w="1824"/>
            <w:shd w:val="clear" w:color="auto" w:fill="F8F9FF"/>
            <w:vAlign w:val="center"/>
          </w:tcPr>
          <w:p>
            <w:pPr>
              <w:spacing w:before="100" w:after="100"/>
              <w:ind w:left="115"/>
            </w:pPr>
            <w:r>
              <w:rPr>
                <w:rFonts w:ascii="Calibri" w:hAnsi="Calibri"/>
                <w:color w:val="0F0F1A"/>
                <w:sz w:val="21"/>
              </w:rPr>
              <w:t>Rajesh Mehta</w:t>
            </w:r>
          </w:p>
        </w:tc>
        <w:tc>
          <w:tcPr>
            <w:tcW w:type="dxa" w:w="1824"/>
            <w:shd w:val="clear" w:color="auto" w:fill="F8F9FF"/>
            <w:vAlign w:val="center"/>
          </w:tcPr>
          <w:p>
            <w:pPr>
              <w:spacing w:before="100" w:after="100"/>
              <w:ind w:left="115"/>
            </w:pPr>
            <w:r>
              <w:rPr>
                <w:rFonts w:ascii="Calibri" w:hAnsi="Calibri"/>
                <w:color w:val="0F0F1A"/>
                <w:sz w:val="21"/>
              </w:rPr>
              <w:t>Client Project Manager</w:t>
            </w:r>
          </w:p>
        </w:tc>
        <w:tc>
          <w:tcPr>
            <w:tcW w:type="dxa" w:w="1824"/>
            <w:shd w:val="clear" w:color="auto" w:fill="F8F9FF"/>
            <w:vAlign w:val="center"/>
          </w:tcPr>
          <w:p>
            <w:pPr>
              <w:spacing w:before="100" w:after="100"/>
              <w:ind w:left="115"/>
            </w:pPr>
            <w:r>
              <w:rPr>
                <w:rFonts w:ascii="Calibri" w:hAnsi="Calibri"/>
                <w:color w:val="0F0F1A"/>
                <w:sz w:val="21"/>
              </w:rPr>
              <w:t>RetailCorp India Pvt</w:t>
            </w:r>
          </w:p>
        </w:tc>
        <w:tc>
          <w:tcPr>
            <w:tcW w:type="dxa" w:w="1824"/>
            <w:shd w:val="clear" w:color="auto" w:fill="F8F9FF"/>
            <w:vAlign w:val="center"/>
          </w:tcPr>
          <w:p>
            <w:pPr>
              <w:spacing w:before="100" w:after="100"/>
              <w:ind w:left="115"/>
            </w:pPr>
            <w:r>
              <w:rPr>
                <w:rFonts w:ascii="Calibri" w:hAnsi="Calibri"/>
                <w:color w:val="0F0F1A"/>
                <w:sz w:val="21"/>
              </w:rPr>
              <w:t>Defines technical and operational requirements; acts as primary client contact</w:t>
            </w:r>
          </w:p>
        </w:tc>
        <w:tc>
          <w:tcPr>
            <w:tcW w:type="dxa" w:w="1824"/>
            <w:shd w:val="clear" w:color="auto" w:fill="F8F9FF"/>
            <w:vAlign w:val="center"/>
          </w:tcPr>
          <w:p>
            <w:pPr>
              <w:spacing w:before="100" w:after="100"/>
              <w:ind w:left="115"/>
            </w:pPr>
            <w:r>
              <w:rPr>
                <w:rFonts w:ascii="Calibri" w:hAnsi="Calibri"/>
                <w:color w:val="0F0F1A"/>
                <w:sz w:val="21"/>
              </w:rPr>
              <w:t>High — day-to-day client liaison; requirements owner</w:t>
            </w:r>
          </w:p>
        </w:tc>
      </w:tr>
      <w:tr>
        <w:tc>
          <w:tcPr>
            <w:tcW w:type="dxa" w:w="1824"/>
            <w:shd w:val="clear" w:color="auto" w:fill="FFFFFF"/>
            <w:vAlign w:val="center"/>
          </w:tcPr>
          <w:p>
            <w:pPr>
              <w:spacing w:before="100" w:after="100"/>
              <w:ind w:left="115"/>
            </w:pPr>
            <w:r>
              <w:rPr>
                <w:rFonts w:ascii="Calibri" w:hAnsi="Calibri"/>
                <w:color w:val="0F0F1A"/>
                <w:sz w:val="21"/>
              </w:rPr>
              <w:t>Arjun Shah</w:t>
            </w:r>
          </w:p>
        </w:tc>
        <w:tc>
          <w:tcPr>
            <w:tcW w:type="dxa" w:w="1824"/>
            <w:shd w:val="clear" w:color="auto" w:fill="FFFFFF"/>
            <w:vAlign w:val="center"/>
          </w:tcPr>
          <w:p>
            <w:pPr>
              <w:spacing w:before="100" w:after="100"/>
              <w:ind w:left="115"/>
            </w:pPr>
            <w:r>
              <w:rPr>
                <w:rFonts w:ascii="Calibri" w:hAnsi="Calibri"/>
                <w:color w:val="0F0F1A"/>
                <w:sz w:val="21"/>
              </w:rPr>
              <w:t>Business Analyst</w:t>
            </w:r>
          </w:p>
        </w:tc>
        <w:tc>
          <w:tcPr>
            <w:tcW w:type="dxa" w:w="1824"/>
            <w:shd w:val="clear" w:color="auto" w:fill="FFFFFF"/>
            <w:vAlign w:val="center"/>
          </w:tcPr>
          <w:p>
            <w:pPr>
              <w:spacing w:before="100" w:after="100"/>
              <w:ind w:left="115"/>
            </w:pPr>
            <w:r>
              <w:rPr>
                <w:rFonts w:ascii="Calibri" w:hAnsi="Calibri"/>
                <w:color w:val="0F0F1A"/>
                <w:sz w:val="21"/>
              </w:rPr>
              <w:t>Delivery Team</w:t>
            </w:r>
          </w:p>
        </w:tc>
        <w:tc>
          <w:tcPr>
            <w:tcW w:type="dxa" w:w="1824"/>
            <w:shd w:val="clear" w:color="auto" w:fill="FFFFFF"/>
            <w:vAlign w:val="center"/>
          </w:tcPr>
          <w:p>
            <w:pPr>
              <w:spacing w:before="100" w:after="100"/>
              <w:ind w:left="115"/>
            </w:pPr>
            <w:r>
              <w:rPr>
                <w:rFonts w:ascii="Calibri" w:hAnsi="Calibri"/>
                <w:color w:val="0F0F1A"/>
                <w:sz w:val="21"/>
              </w:rPr>
              <w:t>Elicits, documents, and manages project requirements</w:t>
            </w:r>
          </w:p>
        </w:tc>
        <w:tc>
          <w:tcPr>
            <w:tcW w:type="dxa" w:w="1824"/>
            <w:shd w:val="clear" w:color="auto" w:fill="FFFFFF"/>
            <w:vAlign w:val="center"/>
          </w:tcPr>
          <w:p>
            <w:pPr>
              <w:spacing w:before="100" w:after="100"/>
              <w:ind w:left="115"/>
            </w:pPr>
            <w:r>
              <w:rPr>
                <w:rFonts w:ascii="Calibri" w:hAnsi="Calibri"/>
                <w:color w:val="0F0F1A"/>
                <w:sz w:val="21"/>
              </w:rPr>
              <w:t>High — core delivery team member; requirements documentation</w:t>
            </w:r>
          </w:p>
        </w:tc>
      </w:tr>
      <w:tr>
        <w:tc>
          <w:tcPr>
            <w:tcW w:type="dxa" w:w="1824"/>
            <w:shd w:val="clear" w:color="auto" w:fill="F8F9FF"/>
            <w:vAlign w:val="center"/>
          </w:tcPr>
          <w:p>
            <w:pPr>
              <w:spacing w:before="100" w:after="100"/>
              <w:ind w:left="115"/>
            </w:pPr>
            <w:r>
              <w:rPr>
                <w:rFonts w:ascii="Calibri" w:hAnsi="Calibri"/>
                <w:color w:val="0F0F1A"/>
                <w:sz w:val="21"/>
              </w:rPr>
              <w:t>Priya Nair</w:t>
            </w:r>
          </w:p>
        </w:tc>
        <w:tc>
          <w:tcPr>
            <w:tcW w:type="dxa" w:w="1824"/>
            <w:shd w:val="clear" w:color="auto" w:fill="F8F9FF"/>
            <w:vAlign w:val="center"/>
          </w:tcPr>
          <w:p>
            <w:pPr>
              <w:spacing w:before="100" w:after="100"/>
              <w:ind w:left="115"/>
            </w:pPr>
            <w:r>
              <w:rPr>
                <w:rFonts w:ascii="Calibri" w:hAnsi="Calibri"/>
                <w:color w:val="0F0F1A"/>
                <w:sz w:val="21"/>
              </w:rPr>
              <w:t>Project Manager</w:t>
            </w:r>
          </w:p>
        </w:tc>
        <w:tc>
          <w:tcPr>
            <w:tcW w:type="dxa" w:w="1824"/>
            <w:shd w:val="clear" w:color="auto" w:fill="F8F9FF"/>
            <w:vAlign w:val="center"/>
          </w:tcPr>
          <w:p>
            <w:pPr>
              <w:spacing w:before="100" w:after="100"/>
              <w:ind w:left="115"/>
            </w:pPr>
            <w:r>
              <w:rPr>
                <w:rFonts w:ascii="Calibri" w:hAnsi="Calibri"/>
                <w:color w:val="0F0F1A"/>
                <w:sz w:val="21"/>
              </w:rPr>
              <w:t>Delivery Team</w:t>
            </w:r>
          </w:p>
        </w:tc>
        <w:tc>
          <w:tcPr>
            <w:tcW w:type="dxa" w:w="1824"/>
            <w:shd w:val="clear" w:color="auto" w:fill="F8F9FF"/>
            <w:vAlign w:val="center"/>
          </w:tcPr>
          <w:p>
            <w:pPr>
              <w:spacing w:before="100" w:after="100"/>
              <w:ind w:left="115"/>
            </w:pPr>
            <w:r>
              <w:rPr>
                <w:rFonts w:ascii="Calibri" w:hAnsi="Calibri"/>
                <w:color w:val="0F0F1A"/>
                <w:sz w:val="21"/>
              </w:rPr>
              <w:t>Project planning, delivery coordination, and integration scoping</w:t>
            </w:r>
          </w:p>
        </w:tc>
        <w:tc>
          <w:tcPr>
            <w:tcW w:type="dxa" w:w="1824"/>
            <w:shd w:val="clear" w:color="auto" w:fill="F8F9FF"/>
            <w:vAlign w:val="center"/>
          </w:tcPr>
          <w:p>
            <w:pPr>
              <w:spacing w:before="100" w:after="100"/>
              <w:ind w:left="115"/>
            </w:pPr>
            <w:r>
              <w:rPr>
                <w:rFonts w:ascii="Calibri" w:hAnsi="Calibri"/>
                <w:color w:val="0F0F1A"/>
                <w:sz w:val="21"/>
              </w:rPr>
              <w:t>High — core delivery team member; delivery oversight</w:t>
            </w:r>
          </w:p>
        </w:tc>
      </w:tr>
      <w:tr>
        <w:tc>
          <w:tcPr>
            <w:tcW w:type="dxa" w:w="1824"/>
            <w:shd w:val="clear" w:color="auto" w:fill="FFFFFF"/>
            <w:vAlign w:val="center"/>
          </w:tcPr>
          <w:p>
            <w:pPr>
              <w:spacing w:before="100" w:after="100"/>
              <w:ind w:left="115"/>
            </w:pPr>
            <w:r>
              <w:rPr>
                <w:rFonts w:ascii="Calibri" w:hAnsi="Calibri"/>
                <w:color w:val="0F0F1A"/>
                <w:sz w:val="21"/>
              </w:rPr>
              <w:t>Central Admin Team</w:t>
            </w:r>
          </w:p>
        </w:tc>
        <w:tc>
          <w:tcPr>
            <w:tcW w:type="dxa" w:w="1824"/>
            <w:shd w:val="clear" w:color="auto" w:fill="FFFFFF"/>
            <w:vAlign w:val="center"/>
          </w:tcPr>
          <w:p>
            <w:pPr>
              <w:spacing w:before="100" w:after="100"/>
              <w:ind w:left="115"/>
            </w:pPr>
            <w:r>
              <w:rPr>
                <w:rFonts w:ascii="Calibri" w:hAnsi="Calibri"/>
                <w:color w:val="0F0F1A"/>
                <w:sz w:val="21"/>
              </w:rPr>
              <w:t>Platform Administrators</w:t>
            </w:r>
          </w:p>
        </w:tc>
        <w:tc>
          <w:tcPr>
            <w:tcW w:type="dxa" w:w="1824"/>
            <w:shd w:val="clear" w:color="auto" w:fill="FFFFFF"/>
            <w:vAlign w:val="center"/>
          </w:tcPr>
          <w:p>
            <w:pPr>
              <w:spacing w:before="100" w:after="100"/>
              <w:ind w:left="115"/>
            </w:pPr>
            <w:r>
              <w:rPr>
                <w:rFonts w:ascii="Calibri" w:hAnsi="Calibri"/>
                <w:color w:val="0F0F1A"/>
                <w:sz w:val="21"/>
              </w:rPr>
              <w:t>RetailCorp India Pvt</w:t>
            </w:r>
          </w:p>
        </w:tc>
        <w:tc>
          <w:tcPr>
            <w:tcW w:type="dxa" w:w="1824"/>
            <w:shd w:val="clear" w:color="auto" w:fill="FFFFFF"/>
            <w:vAlign w:val="center"/>
          </w:tcPr>
          <w:p>
            <w:pPr>
              <w:spacing w:before="100" w:after="100"/>
              <w:ind w:left="115"/>
            </w:pPr>
            <w:r>
              <w:rPr>
                <w:rFonts w:ascii="Calibri" w:hAnsi="Calibri"/>
                <w:color w:val="0F0F1A"/>
                <w:sz w:val="21"/>
              </w:rPr>
              <w:t>Manages all products, pricing, and promotions across the ShopEase platform; holds highest level of administrative access</w:t>
            </w:r>
          </w:p>
        </w:tc>
        <w:tc>
          <w:tcPr>
            <w:tcW w:type="dxa" w:w="1824"/>
            <w:shd w:val="clear" w:color="auto" w:fill="FFFFFF"/>
            <w:vAlign w:val="center"/>
          </w:tcPr>
          <w:p>
            <w:pPr>
              <w:spacing w:before="100" w:after="100"/>
              <w:ind w:left="115"/>
            </w:pPr>
            <w:r>
              <w:rPr>
                <w:rFonts w:ascii="Calibri" w:hAnsi="Calibri"/>
                <w:color w:val="0F0F1A"/>
                <w:sz w:val="21"/>
              </w:rPr>
              <w:t>Medium — internal operational users; platform configuration</w:t>
            </w:r>
          </w:p>
        </w:tc>
      </w:tr>
      <w:tr>
        <w:tc>
          <w:tcPr>
            <w:tcW w:type="dxa" w:w="1824"/>
            <w:shd w:val="clear" w:color="auto" w:fill="F8F9FF"/>
            <w:vAlign w:val="center"/>
          </w:tcPr>
          <w:p>
            <w:pPr>
              <w:spacing w:before="100" w:after="100"/>
              <w:ind w:left="115"/>
            </w:pPr>
            <w:r>
              <w:rPr>
                <w:rFonts w:ascii="Calibri" w:hAnsi="Calibri"/>
                <w:color w:val="0F0F1A"/>
                <w:sz w:val="21"/>
              </w:rPr>
              <w:t>Store Manager</w:t>
            </w:r>
          </w:p>
        </w:tc>
        <w:tc>
          <w:tcPr>
            <w:tcW w:type="dxa" w:w="1824"/>
            <w:shd w:val="clear" w:color="auto" w:fill="F8F9FF"/>
            <w:vAlign w:val="center"/>
          </w:tcPr>
          <w:p>
            <w:pPr>
              <w:spacing w:before="100" w:after="100"/>
              <w:ind w:left="115"/>
            </w:pPr>
            <w:r>
              <w:rPr>
                <w:rFonts w:ascii="Calibri" w:hAnsi="Calibri"/>
                <w:color w:val="0F0F1A"/>
                <w:sz w:val="21"/>
              </w:rPr>
              <w:t>Regional User</w:t>
            </w:r>
          </w:p>
        </w:tc>
        <w:tc>
          <w:tcPr>
            <w:tcW w:type="dxa" w:w="1824"/>
            <w:shd w:val="clear" w:color="auto" w:fill="F8F9FF"/>
            <w:vAlign w:val="center"/>
          </w:tcPr>
          <w:p>
            <w:pPr>
              <w:spacing w:before="100" w:after="100"/>
              <w:ind w:left="115"/>
            </w:pPr>
            <w:r>
              <w:rPr>
                <w:rFonts w:ascii="Calibri" w:hAnsi="Calibri"/>
                <w:color w:val="0F0F1A"/>
                <w:sz w:val="21"/>
              </w:rPr>
              <w:t>RetailCorp India Pvt</w:t>
            </w:r>
          </w:p>
        </w:tc>
        <w:tc>
          <w:tcPr>
            <w:tcW w:type="dxa" w:w="1824"/>
            <w:shd w:val="clear" w:color="auto" w:fill="F8F9FF"/>
            <w:vAlign w:val="center"/>
          </w:tcPr>
          <w:p>
            <w:pPr>
              <w:spacing w:before="100" w:after="100"/>
              <w:ind w:left="115"/>
            </w:pPr>
            <w:r>
              <w:rPr>
                <w:rFonts w:ascii="Calibri" w:hAnsi="Calibri"/>
                <w:color w:val="0F0F1A"/>
                <w:sz w:val="21"/>
              </w:rPr>
              <w:t>Views regional orders and manages returns for their assigned physical store location</w:t>
            </w:r>
          </w:p>
        </w:tc>
        <w:tc>
          <w:tcPr>
            <w:tcW w:type="dxa" w:w="1824"/>
            <w:shd w:val="clear" w:color="auto" w:fill="F8F9FF"/>
            <w:vAlign w:val="center"/>
          </w:tcPr>
          <w:p>
            <w:pPr>
              <w:spacing w:before="100" w:after="100"/>
              <w:ind w:left="115"/>
            </w:pPr>
            <w:r>
              <w:rPr>
                <w:rFonts w:ascii="Calibri" w:hAnsi="Calibri"/>
                <w:color w:val="0F0F1A"/>
                <w:sz w:val="21"/>
              </w:rPr>
              <w:t>Medium — regional operational users; order and returns management</w:t>
            </w:r>
          </w:p>
        </w:tc>
      </w:tr>
      <w:tr>
        <w:tc>
          <w:tcPr>
            <w:tcW w:type="dxa" w:w="1824"/>
            <w:shd w:val="clear" w:color="auto" w:fill="FFFFFF"/>
            <w:vAlign w:val="center"/>
          </w:tcPr>
          <w:p>
            <w:pPr>
              <w:spacing w:before="100" w:after="100"/>
              <w:ind w:left="115"/>
            </w:pPr>
            <w:r>
              <w:rPr>
                <w:rFonts w:ascii="Calibri" w:hAnsi="Calibri"/>
                <w:color w:val="0F0F1A"/>
                <w:sz w:val="21"/>
              </w:rPr>
              <w:t>Vendor Partner</w:t>
            </w:r>
          </w:p>
        </w:tc>
        <w:tc>
          <w:tcPr>
            <w:tcW w:type="dxa" w:w="1824"/>
            <w:shd w:val="clear" w:color="auto" w:fill="FFFFFF"/>
            <w:vAlign w:val="center"/>
          </w:tcPr>
          <w:p>
            <w:pPr>
              <w:spacing w:before="100" w:after="100"/>
              <w:ind w:left="115"/>
            </w:pPr>
            <w:r>
              <w:rPr>
                <w:rFonts w:ascii="Calibri" w:hAnsi="Calibri"/>
                <w:color w:val="0F0F1A"/>
                <w:sz w:val="21"/>
              </w:rPr>
              <w:t>Third-Party Seller</w:t>
            </w:r>
          </w:p>
        </w:tc>
        <w:tc>
          <w:tcPr>
            <w:tcW w:type="dxa" w:w="1824"/>
            <w:shd w:val="clear" w:color="auto" w:fill="FFFFFF"/>
            <w:vAlign w:val="center"/>
          </w:tcPr>
          <w:p>
            <w:pPr>
              <w:spacing w:before="100" w:after="100"/>
              <w:ind w:left="115"/>
            </w:pPr>
            <w:r>
              <w:rPr>
                <w:rFonts w:ascii="Calibri" w:hAnsi="Calibri"/>
                <w:color w:val="0F0F1A"/>
                <w:sz w:val="21"/>
              </w:rPr>
              <w:t>External / Third Party</w:t>
            </w:r>
          </w:p>
        </w:tc>
        <w:tc>
          <w:tcPr>
            <w:tcW w:type="dxa" w:w="1824"/>
            <w:shd w:val="clear" w:color="auto" w:fill="FFFFFF"/>
            <w:vAlign w:val="center"/>
          </w:tcPr>
          <w:p>
            <w:pPr>
              <w:spacing w:before="100" w:after="100"/>
              <w:ind w:left="115"/>
            </w:pPr>
            <w:r>
              <w:rPr>
                <w:rFonts w:ascii="Calibri" w:hAnsi="Calibri"/>
                <w:color w:val="0F0F1A"/>
                <w:sz w:val="21"/>
              </w:rPr>
              <w:t>Lists products on the ShopEase platform; manages own inventory and product information via dedicated login</w:t>
            </w:r>
          </w:p>
        </w:tc>
        <w:tc>
          <w:tcPr>
            <w:tcW w:type="dxa" w:w="1824"/>
            <w:shd w:val="clear" w:color="auto" w:fill="FFFFFF"/>
            <w:vAlign w:val="center"/>
          </w:tcPr>
          <w:p>
            <w:pPr>
              <w:spacing w:before="100" w:after="100"/>
              <w:ind w:left="115"/>
            </w:pPr>
            <w:r>
              <w:rPr>
                <w:rFonts w:ascii="Calibri" w:hAnsi="Calibri"/>
                <w:color w:val="0F0F1A"/>
                <w:sz w:val="21"/>
              </w:rPr>
              <w:t>Medium — external platform users; product and inventory management</w:t>
            </w:r>
          </w:p>
        </w:tc>
      </w:tr>
      <w:tr>
        <w:tc>
          <w:tcPr>
            <w:tcW w:type="dxa" w:w="1824"/>
            <w:shd w:val="clear" w:color="auto" w:fill="F8F9FF"/>
            <w:vAlign w:val="center"/>
          </w:tcPr>
          <w:p>
            <w:pPr>
              <w:spacing w:before="100" w:after="100"/>
              <w:ind w:left="115"/>
            </w:pPr>
            <w:r>
              <w:rPr>
                <w:rFonts w:ascii="Calibri" w:hAnsi="Calibri"/>
                <w:color w:val="0F0F1A"/>
                <w:sz w:val="21"/>
              </w:rPr>
              <w:t>End Customer</w:t>
            </w:r>
          </w:p>
        </w:tc>
        <w:tc>
          <w:tcPr>
            <w:tcW w:type="dxa" w:w="1824"/>
            <w:shd w:val="clear" w:color="auto" w:fill="F8F9FF"/>
            <w:vAlign w:val="center"/>
          </w:tcPr>
          <w:p>
            <w:pPr>
              <w:spacing w:before="100" w:after="100"/>
              <w:ind w:left="115"/>
            </w:pPr>
            <w:r>
              <w:rPr>
                <w:rFonts w:ascii="Calibri" w:hAnsi="Calibri"/>
                <w:color w:val="0F0F1A"/>
                <w:sz w:val="21"/>
              </w:rPr>
              <w:t>Primary Platform User</w:t>
            </w:r>
          </w:p>
        </w:tc>
        <w:tc>
          <w:tcPr>
            <w:tcW w:type="dxa" w:w="1824"/>
            <w:shd w:val="clear" w:color="auto" w:fill="F8F9FF"/>
            <w:vAlign w:val="center"/>
          </w:tcPr>
          <w:p>
            <w:pPr>
              <w:spacing w:before="100" w:after="100"/>
              <w:ind w:left="115"/>
            </w:pPr>
            <w:r>
              <w:rPr>
                <w:rFonts w:ascii="Calibri" w:hAnsi="Calibri"/>
                <w:color w:val="0F0F1A"/>
                <w:sz w:val="21"/>
              </w:rPr>
              <w:t>External / Public</w:t>
            </w:r>
          </w:p>
        </w:tc>
        <w:tc>
          <w:tcPr>
            <w:tcW w:type="dxa" w:w="1824"/>
            <w:shd w:val="clear" w:color="auto" w:fill="F8F9FF"/>
            <w:vAlign w:val="center"/>
          </w:tcPr>
          <w:p>
            <w:pPr>
              <w:spacing w:before="100" w:after="100"/>
              <w:ind w:left="115"/>
            </w:pPr>
            <w:r>
              <w:rPr>
                <w:rFonts w:ascii="Calibri" w:hAnsi="Calibri"/>
                <w:color w:val="0F0F1A"/>
                <w:sz w:val="21"/>
              </w:rPr>
              <w:t>Browses the product catalog and places orders on the ShopEase platform</w:t>
            </w:r>
          </w:p>
        </w:tc>
        <w:tc>
          <w:tcPr>
            <w:tcW w:type="dxa" w:w="1824"/>
            <w:shd w:val="clear" w:color="auto" w:fill="F8F9FF"/>
            <w:vAlign w:val="center"/>
          </w:tcPr>
          <w:p>
            <w:pPr>
              <w:spacing w:before="100" w:after="100"/>
              <w:ind w:left="115"/>
            </w:pPr>
            <w:r>
              <w:rPr>
                <w:rFonts w:ascii="Calibri" w:hAnsi="Calibri"/>
                <w:color w:val="0F0F1A"/>
                <w:sz w:val="21"/>
              </w:rPr>
              <w:t>High — primary end users; core audience for platform delivery</w:t>
            </w:r>
          </w:p>
        </w:tc>
      </w:tr>
    </w:tbl>
    <w:p/>
    <w:p>
      <w:pPr>
        <w:spacing w:before="60" w:after="60"/>
        <w:pBdr>
          <w:bottom w:val="single" w:sz="4" w:space="1" w:color="D0D8F0"/>
        </w:pBdr>
      </w:pPr>
    </w:p>
    <w:p>
      <w:pPr>
        <w:spacing w:before="0" w:after="120" w:line="300" w:lineRule="exact"/>
      </w:pPr>
      <w:r>
        <w:rPr>
          <w:rFonts w:ascii="Calibri" w:hAnsi="Calibri"/>
          <w:color w:val="0F0F1A"/>
          <w:sz w:val="21"/>
        </w:rPr>
        <w:t>The communication plan for ShopEase-2 will follow a structured cadence: weekly status updates shared with Rajesh Mehta as primary client contact, with escalations and scope decisions directed to Sunita Agarwal as executive sponsor. Delivery team members Arjun Shah and Priya Nair will maintain internal daily stand-ups and document all requirement changes through a formal change log. Vendor Partners, Store Managers, and the Central Admin Team will be engaged during UAT and training phases via targeted communications coordinated through Rajesh Mehta.</w:t>
      </w:r>
    </w:p>
    <w:p>
      <w:r>
        <w:rPr>
          <w:i/>
          <w:color w:val="9CA3AF"/>
          <w:sz w:val="15"/>
        </w:rPr>
        <w:t>Quality: 76%  ·  Requirements used: 8  ·  Status: approved</w:t>
      </w:r>
    </w:p>
    <w:p>
      <w:pPr>
        <w:pStyle w:val="Heading1"/>
        <w:keepNext/>
        <w:pageBreakBefore/>
        <w:pBdr>
          <w:left w:val="single" w:sz="4" w:space="6" w:color="D0D8F0"/>
        </w:pBdr>
      </w:pPr>
      <w:r>
        <w:t>Functional Requirements</w:t>
      </w:r>
    </w:p>
    <w:p>
      <w:pPr>
        <w:spacing w:before="60" w:after="60"/>
        <w:pBdr>
          <w:bottom w:val="single" w:sz="4" w:space="1" w:color="D0D8F0"/>
        </w:pBdr>
      </w:pPr>
    </w:p>
    <w:p>
      <w:pPr>
        <w:pStyle w:val="Heading2"/>
        <w:pBdr>
          <w:left w:val="single" w:sz="18" w:space="6" w:color="1A56DB"/>
        </w:pBdr>
      </w:pPr>
      <w:r>
        <w:t>Project: ShopEase-2 | Client: RetailCorp | Document Section: 4.0</w:t>
      </w:r>
    </w:p>
    <w:p>
      <w:pPr>
        <w:spacing w:before="60" w:after="60"/>
        <w:pBdr>
          <w:bottom w:val="single" w:sz="4" w:space="1" w:color="D0D8F0"/>
        </w:pBdr>
      </w:pPr>
    </w:p>
    <w:p>
      <w:pPr>
        <w:pStyle w:val="Heading3"/>
      </w:pPr>
      <w:r>
        <w:t>Customer Registration &amp; Authentication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FR-001</w:t>
            </w:r>
          </w:p>
        </w:tc>
        <w:tc>
          <w:tcPr>
            <w:tcW w:type="dxa" w:w="2280"/>
            <w:shd w:val="clear" w:color="auto" w:fill="FFFFFF"/>
            <w:vAlign w:val="center"/>
          </w:tcPr>
          <w:p>
            <w:pPr>
              <w:spacing w:before="100" w:after="100"/>
              <w:ind w:left="115"/>
            </w:pPr>
            <w:r>
              <w:rPr>
                <w:rFonts w:ascii="Calibri" w:hAnsi="Calibri"/>
                <w:color w:val="0F0F1A"/>
                <w:sz w:val="21"/>
              </w:rPr>
              <w:t>allow new customers to register using a valid email address, creating a unique account upon successful verification.</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Customer can register using a valid email address&lt;br&gt;• Duplicate email registration is rejected with an appropriate error message&lt;br&gt;• Unique account is created upon successful verification</w:t>
            </w:r>
          </w:p>
        </w:tc>
      </w:tr>
      <w:tr>
        <w:tc>
          <w:tcPr>
            <w:tcW w:type="dxa" w:w="2280"/>
            <w:shd w:val="clear" w:color="auto" w:fill="F8F9FF"/>
            <w:vAlign w:val="center"/>
          </w:tcPr>
          <w:p>
            <w:pPr>
              <w:spacing w:before="100" w:after="100"/>
              <w:ind w:left="115"/>
            </w:pPr>
            <w:r>
              <w:rPr>
                <w:rFonts w:ascii="Calibri" w:hAnsi="Calibri"/>
                <w:color w:val="0F0F1A"/>
                <w:sz w:val="21"/>
              </w:rPr>
              <w:t>FR-002</w:t>
            </w:r>
          </w:p>
        </w:tc>
        <w:tc>
          <w:tcPr>
            <w:tcW w:type="dxa" w:w="2280"/>
            <w:shd w:val="clear" w:color="auto" w:fill="F8F9FF"/>
            <w:vAlign w:val="center"/>
          </w:tcPr>
          <w:p>
            <w:pPr>
              <w:spacing w:before="100" w:after="100"/>
              <w:ind w:left="115"/>
            </w:pPr>
            <w:r>
              <w:rPr>
                <w:rFonts w:ascii="Calibri" w:hAnsi="Calibri"/>
                <w:color w:val="0F0F1A"/>
                <w:sz w:val="21"/>
              </w:rPr>
              <w:t>allow new customers to register using a valid mobile number, creating a unique account upon successful verification.</w:t>
            </w:r>
          </w:p>
        </w:tc>
        <w:tc>
          <w:tcPr>
            <w:tcW w:type="dxa" w:w="2280"/>
            <w:shd w:val="clear" w:color="auto" w:fill="F8F9FF"/>
            <w:vAlign w:val="center"/>
          </w:tcPr>
          <w:p>
            <w:pPr>
              <w:spacing w:before="100" w:after="100"/>
              <w:ind w:left="115"/>
            </w:pPr>
            <w:r>
              <w:rPr>
                <w:rFonts w:ascii="Calibri" w:hAnsi="Calibri"/>
                <w:color w:val="0F0F1A"/>
                <w:sz w:val="21"/>
              </w:rPr>
              <w:t>MUST HAVE</w:t>
            </w:r>
          </w:p>
        </w:tc>
        <w:tc>
          <w:tcPr>
            <w:tcW w:type="dxa" w:w="2280"/>
            <w:shd w:val="clear" w:color="auto" w:fill="F8F9FF"/>
            <w:vAlign w:val="center"/>
          </w:tcPr>
          <w:p>
            <w:pPr>
              <w:spacing w:before="100" w:after="100"/>
              <w:ind w:left="115"/>
            </w:pPr>
            <w:r>
              <w:rPr>
                <w:rFonts w:ascii="Calibri" w:hAnsi="Calibri"/>
                <w:color w:val="0F0F1A"/>
                <w:sz w:val="21"/>
              </w:rPr>
              <w:t>• Customer can register using a valid mobile number&lt;br&gt;• Duplicate mobile number registration is rejected with an appropriate error message&lt;br&gt;• Unique account is created upon successful verification</w:t>
            </w:r>
          </w:p>
        </w:tc>
      </w:tr>
      <w:tr>
        <w:tc>
          <w:tcPr>
            <w:tcW w:type="dxa" w:w="2280"/>
            <w:shd w:val="clear" w:color="auto" w:fill="FFFFFF"/>
            <w:vAlign w:val="center"/>
          </w:tcPr>
          <w:p>
            <w:pPr>
              <w:spacing w:before="100" w:after="100"/>
              <w:ind w:left="115"/>
            </w:pPr>
            <w:r>
              <w:rPr>
                <w:rFonts w:ascii="Calibri" w:hAnsi="Calibri"/>
                <w:color w:val="0F0F1A"/>
                <w:sz w:val="21"/>
              </w:rPr>
              <w:t>FR-003</w:t>
            </w:r>
          </w:p>
        </w:tc>
        <w:tc>
          <w:tcPr>
            <w:tcW w:type="dxa" w:w="2280"/>
            <w:shd w:val="clear" w:color="auto" w:fill="FFFFFF"/>
            <w:vAlign w:val="center"/>
          </w:tcPr>
          <w:p>
            <w:pPr>
              <w:spacing w:before="100" w:after="100"/>
              <w:ind w:left="115"/>
            </w:pPr>
            <w:r>
              <w:rPr>
                <w:rFonts w:ascii="Calibri" w:hAnsi="Calibri"/>
                <w:color w:val="0F0F1A"/>
                <w:sz w:val="21"/>
              </w:rPr>
              <w:t>allow registered customers to log in using their registered email address and password.</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Customer can log in with a registered email and correct password&lt;br&gt;• Invalid credentials display a clear error message without revealing which field is incorrect</w:t>
            </w:r>
          </w:p>
        </w:tc>
      </w:tr>
      <w:tr>
        <w:tc>
          <w:tcPr>
            <w:tcW w:type="dxa" w:w="2280"/>
            <w:shd w:val="clear" w:color="auto" w:fill="F8F9FF"/>
            <w:vAlign w:val="center"/>
          </w:tcPr>
          <w:p>
            <w:pPr>
              <w:spacing w:before="100" w:after="100"/>
              <w:ind w:left="115"/>
            </w:pPr>
            <w:r>
              <w:rPr>
                <w:rFonts w:ascii="Calibri" w:hAnsi="Calibri"/>
                <w:color w:val="0F0F1A"/>
                <w:sz w:val="21"/>
              </w:rPr>
              <w:t>FR-004</w:t>
            </w:r>
          </w:p>
        </w:tc>
        <w:tc>
          <w:tcPr>
            <w:tcW w:type="dxa" w:w="2280"/>
            <w:shd w:val="clear" w:color="auto" w:fill="F8F9FF"/>
            <w:vAlign w:val="center"/>
          </w:tcPr>
          <w:p>
            <w:pPr>
              <w:spacing w:before="100" w:after="100"/>
              <w:ind w:left="115"/>
            </w:pPr>
            <w:r>
              <w:rPr>
                <w:rFonts w:ascii="Calibri" w:hAnsi="Calibri"/>
                <w:color w:val="0F0F1A"/>
                <w:sz w:val="21"/>
              </w:rPr>
              <w:t>allow registered customers to log in using a One-Time Password (OTP) sent to their registered mobile number or email address.</w:t>
            </w:r>
          </w:p>
        </w:tc>
        <w:tc>
          <w:tcPr>
            <w:tcW w:type="dxa" w:w="2280"/>
            <w:shd w:val="clear" w:color="auto" w:fill="F8F9FF"/>
            <w:vAlign w:val="center"/>
          </w:tcPr>
          <w:p>
            <w:pPr>
              <w:spacing w:before="100" w:after="100"/>
              <w:ind w:left="115"/>
            </w:pPr>
            <w:r>
              <w:rPr>
                <w:rFonts w:ascii="Calibri" w:hAnsi="Calibri"/>
                <w:color w:val="0F0F1A"/>
                <w:sz w:val="21"/>
              </w:rPr>
              <w:t>MUST HAVE</w:t>
            </w:r>
          </w:p>
        </w:tc>
        <w:tc>
          <w:tcPr>
            <w:tcW w:type="dxa" w:w="2280"/>
            <w:shd w:val="clear" w:color="auto" w:fill="F8F9FF"/>
            <w:vAlign w:val="center"/>
          </w:tcPr>
          <w:p>
            <w:pPr>
              <w:spacing w:before="100" w:after="100"/>
              <w:ind w:left="115"/>
            </w:pPr>
            <w:r>
              <w:rPr>
                <w:rFonts w:ascii="Calibri" w:hAnsi="Calibri"/>
                <w:color w:val="0F0F1A"/>
                <w:sz w:val="21"/>
              </w:rPr>
              <w:t>• Customer can log in using an OTP sent to their registered mobile number or email&lt;br&gt;• Both authentication methods are available at all times&lt;br&gt;• Invalid OTP displays a clear error message</w:t>
            </w:r>
          </w:p>
        </w:tc>
      </w:tr>
    </w:tbl>
    <w:p/>
    <w:p>
      <w:pPr>
        <w:spacing w:before="60" w:after="60"/>
        <w:pBdr>
          <w:bottom w:val="single" w:sz="4" w:space="1" w:color="D0D8F0"/>
        </w:pBdr>
      </w:pPr>
    </w:p>
    <w:p>
      <w:pPr>
        <w:pStyle w:val="Heading3"/>
      </w:pPr>
      <w:r>
        <w:t>User Roles &amp; Access Control</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FR-005</w:t>
            </w:r>
          </w:p>
        </w:tc>
        <w:tc>
          <w:tcPr>
            <w:tcW w:type="dxa" w:w="2280"/>
            <w:shd w:val="clear" w:color="auto" w:fill="FFFFFF"/>
            <w:vAlign w:val="center"/>
          </w:tcPr>
          <w:p>
            <w:pPr>
              <w:spacing w:before="100" w:after="100"/>
              <w:ind w:left="115"/>
            </w:pPr>
            <w:r>
              <w:rPr>
                <w:rFonts w:ascii="Calibri" w:hAnsi="Calibri"/>
                <w:color w:val="0F0F1A"/>
                <w:sz w:val="21"/>
              </w:rPr>
              <w:t>support four distinct user roles — end customer, store manager, central admin, and vendor partner — each with a separate login portal.</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Each role can log in with role-specific credentials&lt;br&gt;• Each role sees only the features and data relevant to their role&lt;br&gt;• Unauthorized access to another role's portal is blocked</w:t>
            </w:r>
          </w:p>
        </w:tc>
      </w:tr>
      <w:tr>
        <w:tc>
          <w:tcPr>
            <w:tcW w:type="dxa" w:w="2280"/>
            <w:shd w:val="clear" w:color="auto" w:fill="F8F9FF"/>
            <w:vAlign w:val="center"/>
          </w:tcPr>
          <w:p>
            <w:pPr>
              <w:spacing w:before="100" w:after="100"/>
              <w:ind w:left="115"/>
            </w:pPr>
            <w:r>
              <w:rPr>
                <w:rFonts w:ascii="Calibri" w:hAnsi="Calibri"/>
                <w:color w:val="0F0F1A"/>
                <w:sz w:val="21"/>
              </w:rPr>
              <w:t>FR-006</w:t>
            </w:r>
          </w:p>
        </w:tc>
        <w:tc>
          <w:tcPr>
            <w:tcW w:type="dxa" w:w="2280"/>
            <w:shd w:val="clear" w:color="auto" w:fill="F8F9FF"/>
            <w:vAlign w:val="center"/>
          </w:tcPr>
          <w:p>
            <w:pPr>
              <w:spacing w:before="100" w:after="100"/>
              <w:ind w:left="115"/>
            </w:pPr>
            <w:r>
              <w:rPr>
                <w:rFonts w:ascii="Calibri" w:hAnsi="Calibri"/>
                <w:color w:val="0F0F1A"/>
                <w:sz w:val="21"/>
              </w:rPr>
              <w:t>restrict vendor portal access so that vendors cannot view, set, or modify any product pricing fields.</w:t>
            </w:r>
          </w:p>
        </w:tc>
        <w:tc>
          <w:tcPr>
            <w:tcW w:type="dxa" w:w="2280"/>
            <w:shd w:val="clear" w:color="auto" w:fill="F8F9FF"/>
            <w:vAlign w:val="center"/>
          </w:tcPr>
          <w:p>
            <w:pPr>
              <w:spacing w:before="100" w:after="100"/>
              <w:ind w:left="115"/>
            </w:pPr>
            <w:r>
              <w:rPr>
                <w:rFonts w:ascii="Calibri" w:hAnsi="Calibri"/>
                <w:color w:val="0F0F1A"/>
                <w:sz w:val="21"/>
              </w:rPr>
              <w:t>MUST HAVE</w:t>
            </w:r>
          </w:p>
        </w:tc>
        <w:tc>
          <w:tcPr>
            <w:tcW w:type="dxa" w:w="2280"/>
            <w:shd w:val="clear" w:color="auto" w:fill="F8F9FF"/>
            <w:vAlign w:val="center"/>
          </w:tcPr>
          <w:p>
            <w:pPr>
              <w:spacing w:before="100" w:after="100"/>
              <w:ind w:left="115"/>
            </w:pPr>
            <w:r>
              <w:rPr>
                <w:rFonts w:ascii="Calibri" w:hAnsi="Calibri"/>
                <w:color w:val="0F0F1A"/>
                <w:sz w:val="21"/>
              </w:rPr>
              <w:t>• Vendor portal does not expose any pricing fields&lt;br&gt;• Vendor cannot set or modify product prices through any portal function</w:t>
            </w:r>
          </w:p>
        </w:tc>
      </w:tr>
    </w:tbl>
    <w:p/>
    <w:p>
      <w:pPr>
        <w:spacing w:before="60" w:after="60"/>
        <w:pBdr>
          <w:bottom w:val="single" w:sz="4" w:space="1" w:color="D0D8F0"/>
        </w:pBdr>
      </w:pPr>
    </w:p>
    <w:p>
      <w:pPr>
        <w:pStyle w:val="Heading3"/>
      </w:pPr>
      <w:r>
        <w:t>Product Catalog Management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FR-007</w:t>
            </w:r>
          </w:p>
        </w:tc>
        <w:tc>
          <w:tcPr>
            <w:tcW w:type="dxa" w:w="2280"/>
            <w:shd w:val="clear" w:color="auto" w:fill="FFFFFF"/>
            <w:vAlign w:val="center"/>
          </w:tcPr>
          <w:p>
            <w:pPr>
              <w:spacing w:before="100" w:after="100"/>
              <w:ind w:left="115"/>
            </w:pPr>
            <w:r>
              <w:rPr>
                <w:rFonts w:ascii="Calibri" w:hAnsi="Calibri"/>
                <w:color w:val="0F0F1A"/>
                <w:sz w:val="21"/>
              </w:rPr>
              <w:t>allow central admins to add a new product to the catalog with all required fields including name, brand, category, description, images, price, and SKU.</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Admin can add a new product with all required fields (name, brand, category, description, images, price, SKU)&lt;br&gt;• New product is visible to customers upon activation</w:t>
            </w:r>
          </w:p>
        </w:tc>
      </w:tr>
      <w:tr>
        <w:tc>
          <w:tcPr>
            <w:tcW w:type="dxa" w:w="2280"/>
            <w:shd w:val="clear" w:color="auto" w:fill="F8F9FF"/>
            <w:vAlign w:val="center"/>
          </w:tcPr>
          <w:p>
            <w:pPr>
              <w:spacing w:before="100" w:after="100"/>
              <w:ind w:left="115"/>
            </w:pPr>
            <w:r>
              <w:rPr>
                <w:rFonts w:ascii="Calibri" w:hAnsi="Calibri"/>
                <w:color w:val="0F0F1A"/>
                <w:sz w:val="21"/>
              </w:rPr>
              <w:t>FR-008</w:t>
            </w:r>
          </w:p>
        </w:tc>
        <w:tc>
          <w:tcPr>
            <w:tcW w:type="dxa" w:w="2280"/>
            <w:shd w:val="clear" w:color="auto" w:fill="F8F9FF"/>
            <w:vAlign w:val="center"/>
          </w:tcPr>
          <w:p>
            <w:pPr>
              <w:spacing w:before="100" w:after="100"/>
              <w:ind w:left="115"/>
            </w:pPr>
            <w:r>
              <w:rPr>
                <w:rFonts w:ascii="Calibri" w:hAnsi="Calibri"/>
                <w:color w:val="0F0F1A"/>
                <w:sz w:val="21"/>
              </w:rPr>
              <w:t>allow central admins to edit any field of an existing product in the catalog.</w:t>
            </w:r>
          </w:p>
        </w:tc>
        <w:tc>
          <w:tcPr>
            <w:tcW w:type="dxa" w:w="2280"/>
            <w:shd w:val="clear" w:color="auto" w:fill="F8F9FF"/>
            <w:vAlign w:val="center"/>
          </w:tcPr>
          <w:p>
            <w:pPr>
              <w:spacing w:before="100" w:after="100"/>
              <w:ind w:left="115"/>
            </w:pPr>
            <w:r>
              <w:rPr>
                <w:rFonts w:ascii="Calibri" w:hAnsi="Calibri"/>
                <w:color w:val="0F0F1A"/>
                <w:sz w:val="21"/>
              </w:rPr>
              <w:t>MUST HAVE</w:t>
            </w:r>
          </w:p>
        </w:tc>
        <w:tc>
          <w:tcPr>
            <w:tcW w:type="dxa" w:w="2280"/>
            <w:shd w:val="clear" w:color="auto" w:fill="F8F9FF"/>
            <w:vAlign w:val="center"/>
          </w:tcPr>
          <w:p>
            <w:pPr>
              <w:spacing w:before="100" w:after="100"/>
              <w:ind w:left="115"/>
            </w:pPr>
            <w:r>
              <w:rPr>
                <w:rFonts w:ascii="Calibri" w:hAnsi="Calibri"/>
                <w:color w:val="0F0F1A"/>
                <w:sz w:val="21"/>
              </w:rPr>
              <w:t>• Admin can edit any field of an existing product&lt;br&gt;• Changes are reflected on the product page immediately upon save</w:t>
            </w:r>
          </w:p>
        </w:tc>
      </w:tr>
      <w:tr>
        <w:tc>
          <w:tcPr>
            <w:tcW w:type="dxa" w:w="2280"/>
            <w:shd w:val="clear" w:color="auto" w:fill="FFFFFF"/>
            <w:vAlign w:val="center"/>
          </w:tcPr>
          <w:p>
            <w:pPr>
              <w:spacing w:before="100" w:after="100"/>
              <w:ind w:left="115"/>
            </w:pPr>
            <w:r>
              <w:rPr>
                <w:rFonts w:ascii="Calibri" w:hAnsi="Calibri"/>
                <w:color w:val="0F0F1A"/>
                <w:sz w:val="21"/>
              </w:rPr>
              <w:t>FR-009</w:t>
            </w:r>
          </w:p>
        </w:tc>
        <w:tc>
          <w:tcPr>
            <w:tcW w:type="dxa" w:w="2280"/>
            <w:shd w:val="clear" w:color="auto" w:fill="FFFFFF"/>
            <w:vAlign w:val="center"/>
          </w:tcPr>
          <w:p>
            <w:pPr>
              <w:spacing w:before="100" w:after="100"/>
              <w:ind w:left="115"/>
            </w:pPr>
            <w:r>
              <w:rPr>
                <w:rFonts w:ascii="Calibri" w:hAnsi="Calibri"/>
                <w:color w:val="0F0F1A"/>
                <w:sz w:val="21"/>
              </w:rPr>
              <w:t>allow central admins to deactivate a product, making it invisible to customers without permanently deleting the product record.</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Admin can deactivate a product&lt;br&gt;• Deactivated product is not visible to customers&lt;br&gt;• Product record is retained and can be reactivated</w:t>
            </w:r>
          </w:p>
        </w:tc>
      </w:tr>
      <w:tr>
        <w:tc>
          <w:tcPr>
            <w:tcW w:type="dxa" w:w="2280"/>
            <w:shd w:val="clear" w:color="auto" w:fill="F8F9FF"/>
            <w:vAlign w:val="center"/>
          </w:tcPr>
          <w:p>
            <w:pPr>
              <w:spacing w:before="100" w:after="100"/>
              <w:ind w:left="115"/>
            </w:pPr>
            <w:r>
              <w:rPr>
                <w:rFonts w:ascii="Calibri" w:hAnsi="Calibri"/>
                <w:color w:val="0F0F1A"/>
                <w:sz w:val="21"/>
              </w:rPr>
              <w:t>FR-010</w:t>
            </w:r>
          </w:p>
        </w:tc>
        <w:tc>
          <w:tcPr>
            <w:tcW w:type="dxa" w:w="2280"/>
            <w:shd w:val="clear" w:color="auto" w:fill="F8F9FF"/>
            <w:vAlign w:val="center"/>
          </w:tcPr>
          <w:p>
            <w:pPr>
              <w:spacing w:before="100" w:after="100"/>
              <w:ind w:left="115"/>
            </w:pPr>
            <w:r>
              <w:rPr>
                <w:rFonts w:ascii="Calibri" w:hAnsi="Calibri"/>
                <w:color w:val="0F0F1A"/>
                <w:sz w:val="21"/>
              </w:rPr>
              <w:t>allow central admins to set a base price and configure discounts (percentage or fixed amount) for each product, including start and end dates for time-limited discounts.</w:t>
            </w:r>
          </w:p>
        </w:tc>
        <w:tc>
          <w:tcPr>
            <w:tcW w:type="dxa" w:w="2280"/>
            <w:shd w:val="clear" w:color="auto" w:fill="F8F9FF"/>
            <w:vAlign w:val="center"/>
          </w:tcPr>
          <w:p>
            <w:pPr>
              <w:spacing w:before="100" w:after="100"/>
              <w:ind w:left="115"/>
            </w:pPr>
            <w:r>
              <w:rPr>
                <w:rFonts w:ascii="Calibri" w:hAnsi="Calibri"/>
                <w:color w:val="0F0F1A"/>
                <w:sz w:val="21"/>
              </w:rPr>
              <w:t>MUST HAVE</w:t>
            </w:r>
          </w:p>
        </w:tc>
        <w:tc>
          <w:tcPr>
            <w:tcW w:type="dxa" w:w="2280"/>
            <w:shd w:val="clear" w:color="auto" w:fill="F8F9FF"/>
            <w:vAlign w:val="center"/>
          </w:tcPr>
          <w:p>
            <w:pPr>
              <w:spacing w:before="100" w:after="100"/>
              <w:ind w:left="115"/>
            </w:pPr>
            <w:r>
              <w:rPr>
                <w:rFonts w:ascii="Calibri" w:hAnsi="Calibri"/>
                <w:color w:val="0F0F1A"/>
                <w:sz w:val="21"/>
              </w:rPr>
              <w:t>• Admin can set a base price for each product&lt;br&gt;• Admin can create a discount as a percentage or fixed amount&lt;br&gt;• Admin can set a start and end date for time-limited discounts&lt;br&gt;• Customers always see the current correct pricing</w:t>
            </w:r>
          </w:p>
        </w:tc>
      </w:tr>
      <w:tr>
        <w:tc>
          <w:tcPr>
            <w:tcW w:type="dxa" w:w="2280"/>
            <w:shd w:val="clear" w:color="auto" w:fill="FFFFFF"/>
            <w:vAlign w:val="center"/>
          </w:tcPr>
          <w:p>
            <w:pPr>
              <w:spacing w:before="100" w:after="100"/>
              <w:ind w:left="115"/>
            </w:pPr>
            <w:r>
              <w:rPr>
                <w:rFonts w:ascii="Calibri" w:hAnsi="Calibri"/>
                <w:color w:val="0F0F1A"/>
                <w:sz w:val="21"/>
              </w:rPr>
              <w:t>FR-011</w:t>
            </w:r>
          </w:p>
        </w:tc>
        <w:tc>
          <w:tcPr>
            <w:tcW w:type="dxa" w:w="2280"/>
            <w:shd w:val="clear" w:color="auto" w:fill="FFFFFF"/>
            <w:vAlign w:val="center"/>
          </w:tcPr>
          <w:p>
            <w:pPr>
              <w:spacing w:before="100" w:after="100"/>
              <w:ind w:left="115"/>
            </w:pPr>
            <w:r>
              <w:rPr>
                <w:rFonts w:ascii="Calibri" w:hAnsi="Calibri"/>
                <w:color w:val="0F0F1A"/>
                <w:sz w:val="21"/>
              </w:rPr>
              <w:t>display a detailed product page to customers including name, images with zoom capability, description, specifications, price, availability, and customer reviews.</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Product page displays product name, brand, and category&lt;br&gt;• At least one product image is shown with zoom capability&lt;br&gt;• Product description, key specifications, price, and availability are displayed&lt;br&gt;• Approved customer reviews are visible on the product page</w:t>
            </w:r>
          </w:p>
        </w:tc>
      </w:tr>
    </w:tbl>
    <w:p/>
    <w:p>
      <w:pPr>
        <w:spacing w:before="60" w:after="60"/>
        <w:pBdr>
          <w:bottom w:val="single" w:sz="4" w:space="1" w:color="D0D8F0"/>
        </w:pBdr>
      </w:pPr>
    </w:p>
    <w:p>
      <w:pPr>
        <w:pStyle w:val="Heading3"/>
      </w:pPr>
      <w:r>
        <w:t>Product Search &amp; Discovery</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FR-012</w:t>
            </w:r>
          </w:p>
        </w:tc>
        <w:tc>
          <w:tcPr>
            <w:tcW w:type="dxa" w:w="2280"/>
            <w:shd w:val="clear" w:color="auto" w:fill="FFFFFF"/>
            <w:vAlign w:val="center"/>
          </w:tcPr>
          <w:p>
            <w:pPr>
              <w:spacing w:before="100" w:after="100"/>
              <w:ind w:left="115"/>
            </w:pPr>
            <w:r>
              <w:rPr>
                <w:rFonts w:ascii="Calibri" w:hAnsi="Calibri"/>
                <w:color w:val="0F0F1A"/>
                <w:sz w:val="21"/>
              </w:rPr>
              <w:t>provide a product search capability accessible from all pages, allowing customers to search by product name, brand, and category, returning results in a ranked and relevant order.</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Search bar is accessible from all pages of the platform&lt;br&gt;• Search returns relevant results when queried by product name&lt;br&gt;• Search returns relevant results when queried by category&lt;br&gt;• Search returns relevant results when queried by brand</w:t>
            </w:r>
          </w:p>
        </w:tc>
      </w:tr>
      <w:tr>
        <w:tc>
          <w:tcPr>
            <w:tcW w:type="dxa" w:w="2280"/>
            <w:shd w:val="clear" w:color="auto" w:fill="F8F9FF"/>
            <w:vAlign w:val="center"/>
          </w:tcPr>
          <w:p>
            <w:pPr>
              <w:spacing w:before="100" w:after="100"/>
              <w:ind w:left="115"/>
            </w:pPr>
            <w:r>
              <w:rPr>
                <w:rFonts w:ascii="Calibri" w:hAnsi="Calibri"/>
                <w:color w:val="0F0F1A"/>
                <w:sz w:val="21"/>
              </w:rPr>
              <w:t>FR-013</w:t>
            </w:r>
          </w:p>
        </w:tc>
        <w:tc>
          <w:tcPr>
            <w:tcW w:type="dxa" w:w="2280"/>
            <w:shd w:val="clear" w:color="auto" w:fill="F8F9FF"/>
            <w:vAlign w:val="center"/>
          </w:tcPr>
          <w:p>
            <w:pPr>
              <w:spacing w:before="100" w:after="100"/>
              <w:ind w:left="115"/>
            </w:pPr>
            <w:r>
              <w:rPr>
                <w:rFonts w:ascii="Calibri" w:hAnsi="Calibri"/>
                <w:color w:val="0F0F1A"/>
                <w:sz w:val="21"/>
              </w:rPr>
              <w:t>allow customers to filter search results by price range, brand, customer rating, and estimated delivery time, with multiple filters applicable simultaneously.</w:t>
            </w:r>
          </w:p>
        </w:tc>
        <w:tc>
          <w:tcPr>
            <w:tcW w:type="dxa" w:w="2280"/>
            <w:shd w:val="clear" w:color="auto" w:fill="F8F9FF"/>
            <w:vAlign w:val="center"/>
          </w:tcPr>
          <w:p>
            <w:pPr>
              <w:spacing w:before="100" w:after="100"/>
              <w:ind w:left="115"/>
            </w:pPr>
            <w:r>
              <w:rPr>
                <w:rFonts w:ascii="Calibri" w:hAnsi="Calibri"/>
                <w:color w:val="0F0F1A"/>
                <w:sz w:val="21"/>
              </w:rPr>
              <w:t>MUST HAVE</w:t>
            </w:r>
          </w:p>
        </w:tc>
        <w:tc>
          <w:tcPr>
            <w:tcW w:type="dxa" w:w="2280"/>
            <w:shd w:val="clear" w:color="auto" w:fill="F8F9FF"/>
            <w:vAlign w:val="center"/>
          </w:tcPr>
          <w:p>
            <w:pPr>
              <w:spacing w:before="100" w:after="100"/>
              <w:ind w:left="115"/>
            </w:pPr>
            <w:r>
              <w:rPr>
                <w:rFonts w:ascii="Calibri" w:hAnsi="Calibri"/>
                <w:color w:val="0F0F1A"/>
                <w:sz w:val="21"/>
              </w:rPr>
              <w:t>• Customer can filter results by a minimum and maximum price range&lt;br&gt;• Customer can filter results by one or more brands&lt;br&gt;• Customer can filter results by minimum star rating&lt;br&gt;• Customer can filter results by estimated delivery time&lt;br&gt;• Multiple filters can be applied simultaneously</w:t>
            </w:r>
          </w:p>
        </w:tc>
      </w:tr>
    </w:tbl>
    <w:p/>
    <w:p>
      <w:pPr>
        <w:spacing w:before="60" w:after="60"/>
        <w:pBdr>
          <w:bottom w:val="single" w:sz="4" w:space="1" w:color="D0D8F0"/>
        </w:pBdr>
      </w:pPr>
    </w:p>
    <w:p>
      <w:pPr>
        <w:pStyle w:val="Heading3"/>
      </w:pPr>
      <w:r>
        <w:t>Shopping Cart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FR-014</w:t>
            </w:r>
          </w:p>
        </w:tc>
        <w:tc>
          <w:tcPr>
            <w:tcW w:type="dxa" w:w="2280"/>
            <w:shd w:val="clear" w:color="auto" w:fill="FFFFFF"/>
            <w:vAlign w:val="center"/>
          </w:tcPr>
          <w:p>
            <w:pPr>
              <w:spacing w:before="100" w:after="100"/>
              <w:ind w:left="115"/>
            </w:pPr>
            <w:r>
              <w:rPr>
                <w:rFonts w:ascii="Calibri" w:hAnsi="Calibri"/>
                <w:color w:val="0F0F1A"/>
                <w:sz w:val="21"/>
              </w:rPr>
              <w:t>allow customers to add one or more products to a shopping cart from the product detail page or search results for review and purchase in a single transaction.</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Customer can add a product to the cart from the product detail page or search results&lt;br&gt;• Cart displays all added products with name, quantity, unit price, and subtotal</w:t>
            </w:r>
          </w:p>
        </w:tc>
      </w:tr>
      <w:tr>
        <w:tc>
          <w:tcPr>
            <w:tcW w:type="dxa" w:w="2280"/>
            <w:shd w:val="clear" w:color="auto" w:fill="F8F9FF"/>
            <w:vAlign w:val="center"/>
          </w:tcPr>
          <w:p>
            <w:pPr>
              <w:spacing w:before="100" w:after="100"/>
              <w:ind w:left="115"/>
            </w:pPr>
            <w:r>
              <w:rPr>
                <w:rFonts w:ascii="Calibri" w:hAnsi="Calibri"/>
                <w:color w:val="0F0F1A"/>
                <w:sz w:val="21"/>
              </w:rPr>
              <w:t>FR-015</w:t>
            </w:r>
          </w:p>
        </w:tc>
        <w:tc>
          <w:tcPr>
            <w:tcW w:type="dxa" w:w="2280"/>
            <w:shd w:val="clear" w:color="auto" w:fill="F8F9FF"/>
            <w:vAlign w:val="center"/>
          </w:tcPr>
          <w:p>
            <w:pPr>
              <w:spacing w:before="100" w:after="100"/>
              <w:ind w:left="115"/>
            </w:pPr>
            <w:r>
              <w:rPr>
                <w:rFonts w:ascii="Calibri" w:hAnsi="Calibri"/>
                <w:color w:val="0F0F1A"/>
                <w:sz w:val="21"/>
              </w:rPr>
              <w:t>allow customers to update the quantity of items in their shopping cart.</w:t>
            </w:r>
          </w:p>
        </w:tc>
        <w:tc>
          <w:tcPr>
            <w:tcW w:type="dxa" w:w="2280"/>
            <w:shd w:val="clear" w:color="auto" w:fill="F8F9FF"/>
            <w:vAlign w:val="center"/>
          </w:tcPr>
          <w:p>
            <w:pPr>
              <w:spacing w:before="100" w:after="100"/>
              <w:ind w:left="115"/>
            </w:pPr>
            <w:r>
              <w:rPr>
                <w:rFonts w:ascii="Calibri" w:hAnsi="Calibri"/>
                <w:color w:val="0F0F1A"/>
                <w:sz w:val="21"/>
              </w:rPr>
              <w:t>MUST HAVE</w:t>
            </w:r>
          </w:p>
        </w:tc>
        <w:tc>
          <w:tcPr>
            <w:tcW w:type="dxa" w:w="2280"/>
            <w:shd w:val="clear" w:color="auto" w:fill="F8F9FF"/>
            <w:vAlign w:val="center"/>
          </w:tcPr>
          <w:p>
            <w:pPr>
              <w:spacing w:before="100" w:after="100"/>
              <w:ind w:left="115"/>
            </w:pPr>
            <w:r>
              <w:rPr>
                <w:rFonts w:ascii="Calibri" w:hAnsi="Calibri"/>
                <w:color w:val="0F0F1A"/>
                <w:sz w:val="21"/>
              </w:rPr>
              <w:t>• Customer can increase or decrease the quantity of any item in the cart&lt;br&gt;• Cart totals update automatically upon quantity change</w:t>
            </w:r>
          </w:p>
        </w:tc>
      </w:tr>
    </w:tbl>
    <w:p/>
    <w:p>
      <w:pPr>
        <w:spacing w:before="60" w:after="60"/>
        <w:pBdr>
          <w:bottom w:val="single" w:sz="4" w:space="1" w:color="D0D8F0"/>
        </w:pBdr>
      </w:pPr>
    </w:p>
    <w:p>
      <w:pPr>
        <w:pStyle w:val="Heading3"/>
      </w:pPr>
      <w:r>
        <w:t>Wishlist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FR-016</w:t>
            </w:r>
          </w:p>
        </w:tc>
        <w:tc>
          <w:tcPr>
            <w:tcW w:type="dxa" w:w="2280"/>
            <w:shd w:val="clear" w:color="auto" w:fill="FFFFFF"/>
            <w:vAlign w:val="center"/>
          </w:tcPr>
          <w:p>
            <w:pPr>
              <w:spacing w:before="100" w:after="100"/>
              <w:ind w:left="115"/>
            </w:pPr>
            <w:r>
              <w:rPr>
                <w:rFonts w:ascii="Calibri" w:hAnsi="Calibri"/>
                <w:color w:val="0F0F1A"/>
                <w:sz w:val="21"/>
              </w:rPr>
              <w:t>allow registered customers to add products to a wishlist from the product page or search results for future reference, accessible from their account dashboard.</w:t>
            </w:r>
          </w:p>
        </w:tc>
        <w:tc>
          <w:tcPr>
            <w:tcW w:type="dxa" w:w="2280"/>
            <w:shd w:val="clear" w:color="auto" w:fill="FFFFFF"/>
            <w:vAlign w:val="center"/>
          </w:tcPr>
          <w:p>
            <w:pPr>
              <w:spacing w:before="100" w:after="100"/>
              <w:ind w:left="115"/>
            </w:pPr>
            <w:r>
              <w:rPr>
                <w:rFonts w:ascii="Calibri" w:hAnsi="Calibri"/>
                <w:color w:val="0F0F1A"/>
                <w:sz w:val="21"/>
              </w:rPr>
              <w:t>SHOULD HAVE</w:t>
            </w:r>
          </w:p>
        </w:tc>
        <w:tc>
          <w:tcPr>
            <w:tcW w:type="dxa" w:w="2280"/>
            <w:shd w:val="clear" w:color="auto" w:fill="FFFFFF"/>
            <w:vAlign w:val="center"/>
          </w:tcPr>
          <w:p>
            <w:pPr>
              <w:spacing w:before="100" w:after="100"/>
              <w:ind w:left="115"/>
            </w:pPr>
            <w:r>
              <w:rPr>
                <w:rFonts w:ascii="Calibri" w:hAnsi="Calibri"/>
                <w:color w:val="0F0F1A"/>
                <w:sz w:val="21"/>
              </w:rPr>
              <w:t>• Logged-in customer can add a product to their wishlist from the product page or search results&lt;br&gt;• Wishlist is accessible from the customer's account dashboard&lt;br&gt;• Customer can view all wishlisted products</w:t>
            </w:r>
          </w:p>
        </w:tc>
      </w:tr>
      <w:tr>
        <w:tc>
          <w:tcPr>
            <w:tcW w:type="dxa" w:w="2280"/>
            <w:shd w:val="clear" w:color="auto" w:fill="F8F9FF"/>
            <w:vAlign w:val="center"/>
          </w:tcPr>
          <w:p>
            <w:pPr>
              <w:spacing w:before="100" w:after="100"/>
              <w:ind w:left="115"/>
            </w:pPr>
            <w:r>
              <w:rPr>
                <w:rFonts w:ascii="Calibri" w:hAnsi="Calibri"/>
                <w:color w:val="0F0F1A"/>
                <w:sz w:val="21"/>
              </w:rPr>
              <w:t>FR-017</w:t>
            </w:r>
          </w:p>
        </w:tc>
        <w:tc>
          <w:tcPr>
            <w:tcW w:type="dxa" w:w="2280"/>
            <w:shd w:val="clear" w:color="auto" w:fill="F8F9FF"/>
            <w:vAlign w:val="center"/>
          </w:tcPr>
          <w:p>
            <w:pPr>
              <w:spacing w:before="100" w:after="100"/>
              <w:ind w:left="115"/>
            </w:pPr>
            <w:r>
              <w:rPr>
                <w:rFonts w:ascii="Calibri" w:hAnsi="Calibri"/>
                <w:color w:val="0F0F1A"/>
                <w:sz w:val="21"/>
              </w:rPr>
              <w:t>allow customers to remove products from their wishlist.</w:t>
            </w:r>
          </w:p>
        </w:tc>
        <w:tc>
          <w:tcPr>
            <w:tcW w:type="dxa" w:w="2280"/>
            <w:shd w:val="clear" w:color="auto" w:fill="F8F9FF"/>
            <w:vAlign w:val="center"/>
          </w:tcPr>
          <w:p>
            <w:pPr>
              <w:spacing w:before="100" w:after="100"/>
              <w:ind w:left="115"/>
            </w:pPr>
            <w:r>
              <w:rPr>
                <w:rFonts w:ascii="Calibri" w:hAnsi="Calibri"/>
                <w:color w:val="0F0F1A"/>
                <w:sz w:val="21"/>
              </w:rPr>
              <w:t>MUST HAVE</w:t>
            </w:r>
          </w:p>
        </w:tc>
        <w:tc>
          <w:tcPr>
            <w:tcW w:type="dxa" w:w="2280"/>
            <w:shd w:val="clear" w:color="auto" w:fill="F8F9FF"/>
            <w:vAlign w:val="center"/>
          </w:tcPr>
          <w:p>
            <w:pPr>
              <w:spacing w:before="100" w:after="100"/>
              <w:ind w:left="115"/>
            </w:pPr>
            <w:r>
              <w:rPr>
                <w:rFonts w:ascii="Calibri" w:hAnsi="Calibri"/>
                <w:color w:val="0F0F1A"/>
                <w:sz w:val="21"/>
              </w:rPr>
              <w:t>• Customer can remove any product from their wishlist&lt;br&gt;• Removed product no longer appears in the wishlist</w:t>
            </w:r>
          </w:p>
        </w:tc>
      </w:tr>
    </w:tbl>
    <w:p/>
    <w:p>
      <w:pPr>
        <w:spacing w:before="60" w:after="60"/>
        <w:pBdr>
          <w:bottom w:val="single" w:sz="4" w:space="1" w:color="D0D8F0"/>
        </w:pBdr>
      </w:pPr>
    </w:p>
    <w:p>
      <w:pPr>
        <w:pStyle w:val="Heading3"/>
      </w:pPr>
      <w:r>
        <w:t>Checkout &amp; Delivery Address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FR-018</w:t>
            </w:r>
          </w:p>
        </w:tc>
        <w:tc>
          <w:tcPr>
            <w:tcW w:type="dxa" w:w="2280"/>
            <w:shd w:val="clear" w:color="auto" w:fill="FFFFFF"/>
            <w:vAlign w:val="center"/>
          </w:tcPr>
          <w:p>
            <w:pPr>
              <w:spacing w:before="100" w:after="100"/>
              <w:ind w:left="115"/>
            </w:pPr>
            <w:r>
              <w:rPr>
                <w:rFonts w:ascii="Calibri" w:hAnsi="Calibri"/>
                <w:color w:val="0F0F1A"/>
                <w:sz w:val="21"/>
              </w:rPr>
              <w:t>allow customers to add multiple delivery addresses to their account and select one saved address during checkout.</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Customer can add a new delivery address with full address fields (name, street, city, state, PIN code, phone)&lt;br&gt;• Customer can save multiple delivery addresses to their account&lt;br&gt;• Customer can select a saved address during checkout</w:t>
            </w:r>
          </w:p>
        </w:tc>
      </w:tr>
    </w:tbl>
    <w:p/>
    <w:p>
      <w:pPr>
        <w:spacing w:before="60" w:after="60"/>
        <w:pBdr>
          <w:bottom w:val="single" w:sz="4" w:space="1" w:color="D0D8F0"/>
        </w:pBdr>
      </w:pPr>
    </w:p>
    <w:p>
      <w:pPr>
        <w:pStyle w:val="Heading3"/>
      </w:pPr>
      <w:r>
        <w:t>Payment Processing</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FR-019</w:t>
            </w:r>
          </w:p>
        </w:tc>
        <w:tc>
          <w:tcPr>
            <w:tcW w:type="dxa" w:w="2280"/>
            <w:shd w:val="clear" w:color="auto" w:fill="FFFFFF"/>
            <w:vAlign w:val="center"/>
          </w:tcPr>
          <w:p>
            <w:pPr>
              <w:spacing w:before="100" w:after="100"/>
              <w:ind w:left="115"/>
            </w:pPr>
            <w:r>
              <w:rPr>
                <w:rFonts w:ascii="Calibri" w:hAnsi="Calibri"/>
                <w:color w:val="0F0F1A"/>
                <w:sz w:val="21"/>
              </w:rPr>
              <w:t>support credit card, debit card, UPI, and net banking as payment methods, all available at checkout at all times.</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Customer can complete payment using credit card&lt;br&gt;• Customer can complete payment using debit card&lt;br&gt;• Customer can complete payment using UPI&lt;br&gt;• Customer can complete payment using net banking</w:t>
            </w:r>
          </w:p>
        </w:tc>
      </w:tr>
      <w:tr>
        <w:tc>
          <w:tcPr>
            <w:tcW w:type="dxa" w:w="2280"/>
            <w:shd w:val="clear" w:color="auto" w:fill="F8F9FF"/>
            <w:vAlign w:val="center"/>
          </w:tcPr>
          <w:p>
            <w:pPr>
              <w:spacing w:before="100" w:after="100"/>
              <w:ind w:left="115"/>
            </w:pPr>
            <w:r>
              <w:rPr>
                <w:rFonts w:ascii="Calibri" w:hAnsi="Calibri"/>
                <w:color w:val="0F0F1A"/>
                <w:sz w:val="21"/>
              </w:rPr>
              <w:t>FR-020</w:t>
            </w:r>
          </w:p>
        </w:tc>
        <w:tc>
          <w:tcPr>
            <w:tcW w:type="dxa" w:w="2280"/>
            <w:shd w:val="clear" w:color="auto" w:fill="F8F9FF"/>
            <w:vAlign w:val="center"/>
          </w:tcPr>
          <w:p>
            <w:pPr>
              <w:spacing w:before="100" w:after="100"/>
              <w:ind w:left="115"/>
            </w:pPr>
            <w:r>
              <w:rPr>
                <w:rFonts w:ascii="Calibri" w:hAnsi="Calibri"/>
                <w:color w:val="0F0F1A"/>
                <w:sz w:val="21"/>
              </w:rPr>
              <w:t>support credit card EMI and no-cost EMI through Bajaj Finance and ZestMoney financing partners via API integration, displaying tenure and interest details at checkout.</w:t>
            </w:r>
          </w:p>
        </w:tc>
        <w:tc>
          <w:tcPr>
            <w:tcW w:type="dxa" w:w="2280"/>
            <w:shd w:val="clear" w:color="auto" w:fill="F8F9FF"/>
            <w:vAlign w:val="center"/>
          </w:tcPr>
          <w:p>
            <w:pPr>
              <w:spacing w:before="100" w:after="100"/>
              <w:ind w:left="115"/>
            </w:pPr>
            <w:r>
              <w:rPr>
                <w:rFonts w:ascii="Calibri" w:hAnsi="Calibri"/>
                <w:color w:val="0F0F1A"/>
                <w:sz w:val="21"/>
              </w:rPr>
              <w:t>MUST HAVE</w:t>
            </w:r>
          </w:p>
        </w:tc>
        <w:tc>
          <w:tcPr>
            <w:tcW w:type="dxa" w:w="2280"/>
            <w:shd w:val="clear" w:color="auto" w:fill="F8F9FF"/>
            <w:vAlign w:val="center"/>
          </w:tcPr>
          <w:p>
            <w:pPr>
              <w:spacing w:before="100" w:after="100"/>
              <w:ind w:left="115"/>
            </w:pPr>
            <w:r>
              <w:rPr>
                <w:rFonts w:ascii="Calibri" w:hAnsi="Calibri"/>
                <w:color w:val="0F0F1A"/>
                <w:sz w:val="21"/>
              </w:rPr>
              <w:t>• Customer can select credit card EMI at checkout&lt;br&gt;• Customer can select no-cost EMI via Bajaj Finance at checkout&lt;br&gt;• EMI options are displayed with tenure and interest details&lt;br&gt;• API integration with Bajaj Finance and ZestMoney is functional</w:t>
            </w:r>
          </w:p>
        </w:tc>
      </w:tr>
      <w:tr>
        <w:tc>
          <w:tcPr>
            <w:tcW w:type="dxa" w:w="2280"/>
            <w:shd w:val="clear" w:color="auto" w:fill="FFFFFF"/>
            <w:vAlign w:val="center"/>
          </w:tcPr>
          <w:p>
            <w:pPr>
              <w:spacing w:before="100" w:after="100"/>
              <w:ind w:left="115"/>
            </w:pPr>
            <w:r>
              <w:rPr>
                <w:rFonts w:ascii="Calibri" w:hAnsi="Calibri"/>
                <w:color w:val="0F0F1A"/>
                <w:sz w:val="21"/>
              </w:rPr>
              <w:t>FR-021</w:t>
            </w:r>
          </w:p>
        </w:tc>
        <w:tc>
          <w:tcPr>
            <w:tcW w:type="dxa" w:w="2280"/>
            <w:shd w:val="clear" w:color="auto" w:fill="FFFFFF"/>
            <w:vAlign w:val="center"/>
          </w:tcPr>
          <w:p>
            <w:pPr>
              <w:spacing w:before="100" w:after="100"/>
              <w:ind w:left="115"/>
            </w:pPr>
            <w:r>
              <w:rPr>
                <w:rFonts w:ascii="Calibri" w:hAnsi="Calibri"/>
                <w:color w:val="0F0F1A"/>
                <w:sz w:val="21"/>
              </w:rPr>
              <w:t>process payments securely, display a confirmation upon success, and display a clear error message on failure allowing retry without loss of cart contents.</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Payment is processed securely and a confirmation is shown upon success&lt;br&gt;• Failed payments display a clear error message&lt;br&gt;• Cart contents are retained after a failed payment attempt</w:t>
            </w:r>
          </w:p>
        </w:tc>
      </w:tr>
    </w:tbl>
    <w:p/>
    <w:p>
      <w:pPr>
        <w:spacing w:before="60" w:after="60"/>
        <w:pBdr>
          <w:bottom w:val="single" w:sz="4" w:space="1" w:color="D0D8F0"/>
        </w:pBdr>
      </w:pPr>
    </w:p>
    <w:p>
      <w:pPr>
        <w:pStyle w:val="Heading3"/>
      </w:pPr>
      <w:r>
        <w:t>Order Management &amp; Tracking</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FR-022</w:t>
            </w:r>
          </w:p>
        </w:tc>
        <w:tc>
          <w:tcPr>
            <w:tcW w:type="dxa" w:w="2280"/>
            <w:shd w:val="clear" w:color="auto" w:fill="FFFFFF"/>
            <w:vAlign w:val="center"/>
          </w:tcPr>
          <w:p>
            <w:pPr>
              <w:spacing w:before="100" w:after="100"/>
              <w:ind w:left="115"/>
            </w:pPr>
            <w:r>
              <w:rPr>
                <w:rFonts w:ascii="Calibri" w:hAnsi="Calibri"/>
                <w:color w:val="0F0F1A"/>
                <w:sz w:val="21"/>
              </w:rPr>
              <w:t>provide customers with real-time order tracking displaying current status, last known shipment checkpoint, and estimated delivery date and time, without requiring navigation to a third-party logistics site.</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Order detail page displays live tracking status fetched from logistics partner API&lt;br&gt;• Customer can view current order status (confirmed, packed, shipped, out for delivery, delivered)&lt;br&gt;• Tracking page displays the shipment's current location or last known checkpoint&lt;br&gt;• Estimated delivery date and time are shown and updated in real time&lt;br&gt;• Tracking status updates without requiring a page refresh or within a defined polling interval</w:t>
            </w:r>
          </w:p>
        </w:tc>
      </w:tr>
      <w:tr>
        <w:tc>
          <w:tcPr>
            <w:tcW w:type="dxa" w:w="2280"/>
            <w:shd w:val="clear" w:color="auto" w:fill="F8F9FF"/>
            <w:vAlign w:val="center"/>
          </w:tcPr>
          <w:p>
            <w:pPr>
              <w:spacing w:before="100" w:after="100"/>
              <w:ind w:left="115"/>
            </w:pPr>
            <w:r>
              <w:rPr>
                <w:rFonts w:ascii="Calibri" w:hAnsi="Calibri"/>
                <w:color w:val="0F0F1A"/>
                <w:sz w:val="21"/>
              </w:rPr>
              <w:t>FR-023</w:t>
            </w:r>
          </w:p>
        </w:tc>
        <w:tc>
          <w:tcPr>
            <w:tcW w:type="dxa" w:w="2280"/>
            <w:shd w:val="clear" w:color="auto" w:fill="F8F9FF"/>
            <w:vAlign w:val="center"/>
          </w:tcPr>
          <w:p>
            <w:pPr>
              <w:spacing w:before="100" w:after="100"/>
              <w:ind w:left="115"/>
            </w:pPr>
            <w:r>
              <w:rPr>
                <w:rFonts w:ascii="Calibri" w:hAnsi="Calibri"/>
                <w:color w:val="0F0F1A"/>
                <w:sz w:val="21"/>
              </w:rPr>
              <w:t>allow customers to initiate a return request for a delivered order within the return eligibility window by selecting a reason, and provide a confirmation with a reference number.</w:t>
            </w:r>
          </w:p>
        </w:tc>
        <w:tc>
          <w:tcPr>
            <w:tcW w:type="dxa" w:w="2280"/>
            <w:shd w:val="clear" w:color="auto" w:fill="F8F9FF"/>
            <w:vAlign w:val="center"/>
          </w:tcPr>
          <w:p>
            <w:pPr>
              <w:spacing w:before="100" w:after="100"/>
              <w:ind w:left="115"/>
            </w:pPr>
            <w:r>
              <w:rPr>
                <w:rFonts w:ascii="Calibri" w:hAnsi="Calibri"/>
                <w:color w:val="0F0F1A"/>
                <w:sz w:val="21"/>
              </w:rPr>
              <w:t>MUST HAVE</w:t>
            </w:r>
          </w:p>
        </w:tc>
        <w:tc>
          <w:tcPr>
            <w:tcW w:type="dxa" w:w="2280"/>
            <w:shd w:val="clear" w:color="auto" w:fill="F8F9FF"/>
            <w:vAlign w:val="center"/>
          </w:tcPr>
          <w:p>
            <w:pPr>
              <w:spacing w:before="100" w:after="100"/>
              <w:ind w:left="115"/>
            </w:pPr>
            <w:r>
              <w:rPr>
                <w:rFonts w:ascii="Calibri" w:hAnsi="Calibri"/>
                <w:color w:val="0F0F1A"/>
                <w:sz w:val="21"/>
              </w:rPr>
              <w:t>• Customer can initiate a return request from their order history for any delivered order within the return eligibility window&lt;br&gt;• Return request form requires the customer to select a reason (e.g., defective, not as described, wrong item)&lt;br&gt;• Customer receives a confirmation of the return request with a reference number</w:t>
            </w:r>
          </w:p>
        </w:tc>
      </w:tr>
    </w:tbl>
    <w:p/>
    <w:p>
      <w:pPr>
        <w:spacing w:before="60" w:after="60"/>
        <w:pBdr>
          <w:bottom w:val="single" w:sz="4" w:space="1" w:color="D0D8F0"/>
        </w:pBdr>
      </w:pPr>
    </w:p>
    <w:p>
      <w:pPr>
        <w:pStyle w:val="Heading3"/>
      </w:pPr>
      <w:r>
        <w:t>Product Reviews &amp; Moderation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FR-024</w:t>
            </w:r>
          </w:p>
        </w:tc>
        <w:tc>
          <w:tcPr>
            <w:tcW w:type="dxa" w:w="2280"/>
            <w:shd w:val="clear" w:color="auto" w:fill="FFFFFF"/>
            <w:vAlign w:val="center"/>
          </w:tcPr>
          <w:p>
            <w:pPr>
              <w:spacing w:before="100" w:after="100"/>
              <w:ind w:left="115"/>
            </w:pPr>
            <w:r>
              <w:rPr>
                <w:rFonts w:ascii="Calibri" w:hAnsi="Calibri"/>
                <w:color w:val="0F0F1A"/>
                <w:sz w:val="21"/>
              </w:rPr>
              <w:t>allow customers with a confirmed delivered order to submit one written review and star rating (1–5) per purchased product, held in a pending state until approved.</w:t>
            </w:r>
          </w:p>
        </w:tc>
        <w:tc>
          <w:tcPr>
            <w:tcW w:type="dxa" w:w="2280"/>
            <w:shd w:val="clear" w:color="auto" w:fill="FFFFFF"/>
            <w:vAlign w:val="center"/>
          </w:tcPr>
          <w:p>
            <w:pPr>
              <w:spacing w:before="100" w:after="100"/>
              <w:ind w:left="115"/>
            </w:pPr>
            <w:r>
              <w:rPr>
                <w:rFonts w:ascii="Calibri" w:hAnsi="Calibri"/>
                <w:color w:val="0F0F1A"/>
                <w:sz w:val="21"/>
              </w:rPr>
              <w:t>SHOULD HAVE</w:t>
            </w:r>
          </w:p>
        </w:tc>
        <w:tc>
          <w:tcPr>
            <w:tcW w:type="dxa" w:w="2280"/>
            <w:shd w:val="clear" w:color="auto" w:fill="FFFFFF"/>
            <w:vAlign w:val="center"/>
          </w:tcPr>
          <w:p>
            <w:pPr>
              <w:spacing w:before="100" w:after="100"/>
              <w:ind w:left="115"/>
            </w:pPr>
            <w:r>
              <w:rPr>
                <w:rFonts w:ascii="Calibri" w:hAnsi="Calibri"/>
                <w:color w:val="0F0F1A"/>
                <w:sz w:val="21"/>
              </w:rPr>
              <w:t>• Only customers with a confirmed delivered order for the product can submit a review&lt;br&gt;• Review form includes a star rating (1–5) and a text field for written feedback&lt;br&gt;• Customer can submit only one review per purchased product&lt;br&gt;• Submitted review is held in pending state until approved by admin</w:t>
            </w:r>
          </w:p>
        </w:tc>
      </w:tr>
      <w:tr>
        <w:tc>
          <w:tcPr>
            <w:tcW w:type="dxa" w:w="2280"/>
            <w:shd w:val="clear" w:color="auto" w:fill="F8F9FF"/>
            <w:vAlign w:val="center"/>
          </w:tcPr>
          <w:p>
            <w:pPr>
              <w:spacing w:before="100" w:after="100"/>
              <w:ind w:left="115"/>
            </w:pPr>
            <w:r>
              <w:rPr>
                <w:rFonts w:ascii="Calibri" w:hAnsi="Calibri"/>
                <w:color w:val="0F0F1A"/>
                <w:sz w:val="21"/>
              </w:rPr>
              <w:t>FR-025</w:t>
            </w:r>
          </w:p>
        </w:tc>
        <w:tc>
          <w:tcPr>
            <w:tcW w:type="dxa" w:w="2280"/>
            <w:shd w:val="clear" w:color="auto" w:fill="F8F9FF"/>
            <w:vAlign w:val="center"/>
          </w:tcPr>
          <w:p>
            <w:pPr>
              <w:spacing w:before="100" w:after="100"/>
              <w:ind w:left="115"/>
            </w:pPr>
            <w:r>
              <w:rPr>
                <w:rFonts w:ascii="Calibri" w:hAnsi="Calibri"/>
                <w:color w:val="0F0F1A"/>
                <w:sz w:val="21"/>
              </w:rPr>
              <w:t>provide central admins with a review moderation interface to approve or reject pending customer-submitted reviews, with approved reviews published publicly on the product page.</w:t>
            </w:r>
          </w:p>
        </w:tc>
        <w:tc>
          <w:tcPr>
            <w:tcW w:type="dxa" w:w="2280"/>
            <w:shd w:val="clear" w:color="auto" w:fill="F8F9FF"/>
            <w:vAlign w:val="center"/>
          </w:tcPr>
          <w:p>
            <w:pPr>
              <w:spacing w:before="100" w:after="100"/>
              <w:ind w:left="115"/>
            </w:pPr>
            <w:r>
              <w:rPr>
                <w:rFonts w:ascii="Calibri" w:hAnsi="Calibri"/>
                <w:color w:val="0F0F1A"/>
                <w:sz w:val="21"/>
              </w:rPr>
              <w:t>SHOULD HAVE</w:t>
            </w:r>
          </w:p>
        </w:tc>
        <w:tc>
          <w:tcPr>
            <w:tcW w:type="dxa" w:w="2280"/>
            <w:shd w:val="clear" w:color="auto" w:fill="F8F9FF"/>
            <w:vAlign w:val="center"/>
          </w:tcPr>
          <w:p>
            <w:pPr>
              <w:spacing w:before="100" w:after="100"/>
              <w:ind w:left="115"/>
            </w:pPr>
            <w:r>
              <w:rPr>
                <w:rFonts w:ascii="Calibri" w:hAnsi="Calibri"/>
                <w:color w:val="0F0F1A"/>
                <w:sz w:val="21"/>
              </w:rPr>
              <w:t>• Admin can view a list of all pending reviews with reviewer name, product, rating, and review text&lt;br&gt;• Admin can approve a review, making it publicly visible on the product page&lt;br&gt;• Admin can reject a review with a reason, preventing it from being published&lt;br&gt;• Review is visible to other customers only after admin approval</w:t>
            </w:r>
          </w:p>
        </w:tc>
      </w:tr>
    </w:tbl>
    <w:p/>
    <w:p>
      <w:pPr>
        <w:spacing w:before="60" w:after="60"/>
        <w:pBdr>
          <w:bottom w:val="single" w:sz="4" w:space="1" w:color="D0D8F0"/>
        </w:pBdr>
      </w:pPr>
    </w:p>
    <w:p>
      <w:pPr>
        <w:pStyle w:val="Heading3"/>
      </w:pPr>
      <w:r>
        <w:t>Vendor Portal</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FR-026</w:t>
            </w:r>
          </w:p>
        </w:tc>
        <w:tc>
          <w:tcPr>
            <w:tcW w:type="dxa" w:w="2280"/>
            <w:shd w:val="clear" w:color="auto" w:fill="FFFFFF"/>
            <w:vAlign w:val="center"/>
          </w:tcPr>
          <w:p>
            <w:pPr>
              <w:spacing w:before="100" w:after="100"/>
              <w:ind w:left="115"/>
            </w:pPr>
            <w:r>
              <w:rPr>
                <w:rFonts w:ascii="Calibri" w:hAnsi="Calibri"/>
                <w:color w:val="0F0F1A"/>
                <w:sz w:val="21"/>
              </w:rPr>
              <w:t>provide vendors with a self-service portal to add new product listings with required details including name, description, images, and stock quantity.</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Vendor can log in to a dedicated vendor portal&lt;br&gt;• Vendor can add new product listings with required details (name, description, images, stock quantity)&lt;br&gt;• Vendor portal does not expose any pricing fields</w:t>
            </w:r>
          </w:p>
        </w:tc>
      </w:tr>
      <w:tr>
        <w:tc>
          <w:tcPr>
            <w:tcW w:type="dxa" w:w="2280"/>
            <w:shd w:val="clear" w:color="auto" w:fill="F8F9FF"/>
            <w:vAlign w:val="center"/>
          </w:tcPr>
          <w:p>
            <w:pPr>
              <w:spacing w:before="100" w:after="100"/>
              <w:ind w:left="115"/>
            </w:pPr>
            <w:r>
              <w:rPr>
                <w:rFonts w:ascii="Calibri" w:hAnsi="Calibri"/>
                <w:color w:val="0F0F1A"/>
                <w:sz w:val="21"/>
              </w:rPr>
              <w:t>FR-027</w:t>
            </w:r>
          </w:p>
        </w:tc>
        <w:tc>
          <w:tcPr>
            <w:tcW w:type="dxa" w:w="2280"/>
            <w:shd w:val="clear" w:color="auto" w:fill="F8F9FF"/>
            <w:vAlign w:val="center"/>
          </w:tcPr>
          <w:p>
            <w:pPr>
              <w:spacing w:before="100" w:after="100"/>
              <w:ind w:left="115"/>
            </w:pPr>
            <w:r>
              <w:rPr>
                <w:rFonts w:ascii="Calibri" w:hAnsi="Calibri"/>
                <w:color w:val="0F0F1A"/>
                <w:sz w:val="21"/>
              </w:rPr>
              <w:t>allow vendors to update product descriptions, images, and inventory quantities for their existing listings through the vendor portal.</w:t>
            </w:r>
          </w:p>
        </w:tc>
        <w:tc>
          <w:tcPr>
            <w:tcW w:type="dxa" w:w="2280"/>
            <w:shd w:val="clear" w:color="auto" w:fill="F8F9FF"/>
            <w:vAlign w:val="center"/>
          </w:tcPr>
          <w:p>
            <w:pPr>
              <w:spacing w:before="100" w:after="100"/>
              <w:ind w:left="115"/>
            </w:pPr>
            <w:r>
              <w:rPr>
                <w:rFonts w:ascii="Calibri" w:hAnsi="Calibri"/>
                <w:color w:val="0F0F1A"/>
                <w:sz w:val="21"/>
              </w:rPr>
              <w:t>MUST HAVE</w:t>
            </w:r>
          </w:p>
        </w:tc>
        <w:tc>
          <w:tcPr>
            <w:tcW w:type="dxa" w:w="2280"/>
            <w:shd w:val="clear" w:color="auto" w:fill="F8F9FF"/>
            <w:vAlign w:val="center"/>
          </w:tcPr>
          <w:p>
            <w:pPr>
              <w:spacing w:before="100" w:after="100"/>
              <w:ind w:left="115"/>
            </w:pPr>
            <w:r>
              <w:rPr>
                <w:rFonts w:ascii="Calibri" w:hAnsi="Calibri"/>
                <w:color w:val="0F0F1A"/>
                <w:sz w:val="21"/>
              </w:rPr>
              <w:t>• Vendor can update product descriptions and images&lt;br&gt;• Vendor can update inventory quantities&lt;br&gt;• Changes are reflected on the platform upon save</w:t>
            </w:r>
          </w:p>
        </w:tc>
      </w:tr>
    </w:tbl>
    <w:p/>
    <w:p>
      <w:pPr>
        <w:spacing w:before="60" w:after="60"/>
        <w:pBdr>
          <w:bottom w:val="single" w:sz="4" w:space="1" w:color="D0D8F0"/>
        </w:pBdr>
      </w:pPr>
    </w:p>
    <w:p>
      <w:pPr>
        <w:pStyle w:val="Heading3"/>
      </w:pPr>
      <w:r>
        <w:t>Store Manager Portal</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FR-028</w:t>
            </w:r>
          </w:p>
        </w:tc>
        <w:tc>
          <w:tcPr>
            <w:tcW w:type="dxa" w:w="2280"/>
            <w:shd w:val="clear" w:color="auto" w:fill="FFFFFF"/>
            <w:vAlign w:val="center"/>
          </w:tcPr>
          <w:p>
            <w:pPr>
              <w:spacing w:before="100" w:after="100"/>
              <w:ind w:left="115"/>
            </w:pPr>
            <w:r>
              <w:rPr>
                <w:rFonts w:ascii="Calibri" w:hAnsi="Calibri"/>
                <w:color w:val="0F0F1A"/>
                <w:sz w:val="21"/>
              </w:rPr>
              <w:t>provide store managers with a dashboard scoped to their assigned region, displaying orders with order ID, customer name, items, order status, and delivery address.</w:t>
            </w:r>
          </w:p>
        </w:tc>
        <w:tc>
          <w:tcPr>
            <w:tcW w:type="dxa" w:w="2280"/>
            <w:shd w:val="clear" w:color="auto" w:fill="FFFFFF"/>
            <w:vAlign w:val="center"/>
          </w:tcPr>
          <w:p>
            <w:pPr>
              <w:spacing w:before="100" w:after="100"/>
              <w:ind w:left="115"/>
            </w:pPr>
            <w:r>
              <w:rPr>
                <w:rFonts w:ascii="Calibri" w:hAnsi="Calibri"/>
                <w:color w:val="0F0F1A"/>
                <w:sz w:val="21"/>
              </w:rPr>
              <w:t>SHOULD HAVE</w:t>
            </w:r>
          </w:p>
        </w:tc>
        <w:tc>
          <w:tcPr>
            <w:tcW w:type="dxa" w:w="2280"/>
            <w:shd w:val="clear" w:color="auto" w:fill="FFFFFF"/>
            <w:vAlign w:val="center"/>
          </w:tcPr>
          <w:p>
            <w:pPr>
              <w:spacing w:before="100" w:after="100"/>
              <w:ind w:left="115"/>
            </w:pPr>
            <w:r>
              <w:rPr>
                <w:rFonts w:ascii="Calibri" w:hAnsi="Calibri"/>
                <w:color w:val="0F0F1A"/>
                <w:sz w:val="21"/>
              </w:rPr>
              <w:t>• Store manager can log in and view a dashboard scoped to their assigned region&lt;br&gt;• Order list displays order ID, customer name, items, order status, and delivery address&lt;br&gt;• Store manager dashboard displays only orders from their assigned region</w:t>
            </w:r>
          </w:p>
        </w:tc>
      </w:tr>
      <w:tr>
        <w:tc>
          <w:tcPr>
            <w:tcW w:type="dxa" w:w="2280"/>
            <w:shd w:val="clear" w:color="auto" w:fill="F8F9FF"/>
            <w:vAlign w:val="center"/>
          </w:tcPr>
          <w:p>
            <w:pPr>
              <w:spacing w:before="100" w:after="100"/>
              <w:ind w:left="115"/>
            </w:pPr>
            <w:r>
              <w:rPr>
                <w:rFonts w:ascii="Calibri" w:hAnsi="Calibri"/>
                <w:color w:val="0F0F1A"/>
                <w:sz w:val="21"/>
              </w:rPr>
              <w:t>FR-029</w:t>
            </w:r>
          </w:p>
        </w:tc>
        <w:tc>
          <w:tcPr>
            <w:tcW w:type="dxa" w:w="2280"/>
            <w:shd w:val="clear" w:color="auto" w:fill="F8F9FF"/>
            <w:vAlign w:val="center"/>
          </w:tcPr>
          <w:p>
            <w:pPr>
              <w:spacing w:before="100" w:after="100"/>
              <w:ind w:left="115"/>
            </w:pPr>
            <w:r>
              <w:rPr>
                <w:rFonts w:ascii="Calibri" w:hAnsi="Calibri"/>
                <w:color w:val="0F0F1A"/>
                <w:sz w:val="21"/>
              </w:rPr>
              <w:t>allow store managers to filter regional orders by status and to initiate or approve return requests for orders within their region.</w:t>
            </w:r>
          </w:p>
        </w:tc>
        <w:tc>
          <w:tcPr>
            <w:tcW w:type="dxa" w:w="2280"/>
            <w:shd w:val="clear" w:color="auto" w:fill="F8F9FF"/>
            <w:vAlign w:val="center"/>
          </w:tcPr>
          <w:p>
            <w:pPr>
              <w:spacing w:before="100" w:after="100"/>
              <w:ind w:left="115"/>
            </w:pPr>
            <w:r>
              <w:rPr>
                <w:rFonts w:ascii="Calibri" w:hAnsi="Calibri"/>
                <w:color w:val="0F0F1A"/>
                <w:sz w:val="21"/>
              </w:rPr>
              <w:t>MUST HAVE</w:t>
            </w:r>
          </w:p>
        </w:tc>
        <w:tc>
          <w:tcPr>
            <w:tcW w:type="dxa" w:w="2280"/>
            <w:shd w:val="clear" w:color="auto" w:fill="F8F9FF"/>
            <w:vAlign w:val="center"/>
          </w:tcPr>
          <w:p>
            <w:pPr>
              <w:spacing w:before="100" w:after="100"/>
              <w:ind w:left="115"/>
            </w:pPr>
            <w:r>
              <w:rPr>
                <w:rFonts w:ascii="Calibri" w:hAnsi="Calibri"/>
                <w:color w:val="0F0F1A"/>
                <w:sz w:val="21"/>
              </w:rPr>
              <w:t>• Store manager can filter orders by status (e.g., pending, shipped, delivered, return requested)&lt;br&gt;• Store manager can initiate or approve return requests for orders in their region</w:t>
            </w:r>
          </w:p>
        </w:tc>
      </w:tr>
    </w:tbl>
    <w:p/>
    <w:p>
      <w:pPr>
        <w:spacing w:before="60" w:after="60"/>
        <w:pBdr>
          <w:bottom w:val="single" w:sz="4" w:space="1" w:color="D0D8F0"/>
        </w:pBdr>
      </w:pPr>
    </w:p>
    <w:p>
      <w:pPr>
        <w:pStyle w:val="Heading3"/>
      </w:pPr>
      <w:r>
        <w:t>SAP ERP Integration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FR-030</w:t>
            </w:r>
          </w:p>
        </w:tc>
        <w:tc>
          <w:tcPr>
            <w:tcW w:type="dxa" w:w="2280"/>
            <w:shd w:val="clear" w:color="auto" w:fill="FFFFFF"/>
            <w:vAlign w:val="center"/>
          </w:tcPr>
          <w:p>
            <w:pPr>
              <w:spacing w:before="100" w:after="100"/>
              <w:ind w:left="115"/>
            </w:pPr>
            <w:r>
              <w:rPr>
                <w:rFonts w:ascii="Calibri" w:hAnsi="Calibri"/>
                <w:color w:val="0F0F1A"/>
                <w:sz w:val="21"/>
              </w:rPr>
              <w:t>integrate with the client's SAP ERP system to sync inventory levels in real time, reflecting updates on the platform within a configurable sync interval not exceeding 5 minutes.</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Inventory levels are pulled from SAP and reflected on the platform within a configurable sync interval (default: real time or ≤ 5 minutes)&lt;br&gt;• Products with zero inventory are automatically marked as out of stock and cannot be added to cart&lt;br&gt;• Products returning to stock are automatically re-listed as available</w:t>
            </w:r>
          </w:p>
        </w:tc>
      </w:tr>
      <w:tr>
        <w:tc>
          <w:tcPr>
            <w:tcW w:type="dxa" w:w="2280"/>
            <w:shd w:val="clear" w:color="auto" w:fill="F8F9FF"/>
            <w:vAlign w:val="center"/>
          </w:tcPr>
          <w:p>
            <w:pPr>
              <w:spacing w:before="100" w:after="100"/>
              <w:ind w:left="115"/>
            </w:pPr>
            <w:r>
              <w:rPr>
                <w:rFonts w:ascii="Calibri" w:hAnsi="Calibri"/>
                <w:color w:val="0F0F1A"/>
                <w:sz w:val="21"/>
              </w:rPr>
              <w:t>FR-031</w:t>
            </w:r>
          </w:p>
        </w:tc>
        <w:tc>
          <w:tcPr>
            <w:tcW w:type="dxa" w:w="2280"/>
            <w:shd w:val="clear" w:color="auto" w:fill="F8F9FF"/>
            <w:vAlign w:val="center"/>
          </w:tcPr>
          <w:p>
            <w:pPr>
              <w:spacing w:before="100" w:after="100"/>
              <w:ind w:left="115"/>
            </w:pPr>
            <w:r>
              <w:rPr>
                <w:rFonts w:ascii="Calibri" w:hAnsi="Calibri"/>
                <w:color w:val="0F0F1A"/>
                <w:sz w:val="21"/>
              </w:rPr>
              <w:t>integrate with the client's SAP ERP system to sync product information via a daily batch process, logging and alerting on any sync failures.</w:t>
            </w:r>
          </w:p>
        </w:tc>
        <w:tc>
          <w:tcPr>
            <w:tcW w:type="dxa" w:w="2280"/>
            <w:shd w:val="clear" w:color="auto" w:fill="F8F9FF"/>
            <w:vAlign w:val="center"/>
          </w:tcPr>
          <w:p>
            <w:pPr>
              <w:spacing w:before="100" w:after="100"/>
              <w:ind w:left="115"/>
            </w:pPr>
            <w:r>
              <w:rPr>
                <w:rFonts w:ascii="Calibri" w:hAnsi="Calibri"/>
                <w:color w:val="0F0F1A"/>
                <w:sz w:val="21"/>
              </w:rPr>
              <w:t>MUST HAVE</w:t>
            </w:r>
          </w:p>
        </w:tc>
        <w:tc>
          <w:tcPr>
            <w:tcW w:type="dxa" w:w="2280"/>
            <w:shd w:val="clear" w:color="auto" w:fill="F8F9FF"/>
            <w:vAlign w:val="center"/>
          </w:tcPr>
          <w:p>
            <w:pPr>
              <w:spacing w:before="100" w:after="100"/>
              <w:ind w:left="115"/>
            </w:pPr>
            <w:r>
              <w:rPr>
                <w:rFonts w:ascii="Calibri" w:hAnsi="Calibri"/>
                <w:color w:val="0F0F1A"/>
                <w:sz w:val="21"/>
              </w:rPr>
              <w:t>• Product information is synced from SAP via daily batch process&lt;br&gt;• Sync failures are logged and alerted to the appropriate team</w:t>
            </w:r>
          </w:p>
        </w:tc>
      </w:tr>
      <w:tr>
        <w:tc>
          <w:tcPr>
            <w:tcW w:type="dxa" w:w="2280"/>
            <w:shd w:val="clear" w:color="auto" w:fill="FFFFFF"/>
            <w:vAlign w:val="center"/>
          </w:tcPr>
          <w:p>
            <w:pPr>
              <w:spacing w:before="100" w:after="100"/>
              <w:ind w:left="115"/>
            </w:pPr>
            <w:r>
              <w:rPr>
                <w:rFonts w:ascii="Calibri" w:hAnsi="Calibri"/>
                <w:color w:val="0F0F1A"/>
                <w:sz w:val="21"/>
              </w:rPr>
              <w:t>FR-032</w:t>
            </w:r>
          </w:p>
        </w:tc>
        <w:tc>
          <w:tcPr>
            <w:tcW w:type="dxa" w:w="2280"/>
            <w:shd w:val="clear" w:color="auto" w:fill="FFFFFF"/>
            <w:vAlign w:val="center"/>
          </w:tcPr>
          <w:p>
            <w:pPr>
              <w:spacing w:before="100" w:after="100"/>
              <w:ind w:left="115"/>
            </w:pPr>
            <w:r>
              <w:rPr>
                <w:rFonts w:ascii="Calibri" w:hAnsi="Calibri"/>
                <w:color w:val="0F0F1A"/>
                <w:sz w:val="21"/>
              </w:rPr>
              <w:t>support migration of all existing product data (approximately 8,000 SKUs) from the client's SAP ERP system prior to go-live, with validation for completeness and accuracy.</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All existing SAP product records are successfully imported into the platform before go-live&lt;br&gt;• Migrated product data is validated for completeness and accuracy&lt;br&gt;• Migration results report is produced confirming record counts and any exceptions</w:t>
            </w:r>
          </w:p>
        </w:tc>
      </w:tr>
    </w:tbl>
    <w:p/>
    <w:p>
      <w:pPr>
        <w:spacing w:before="60" w:after="60"/>
        <w:pBdr>
          <w:bottom w:val="single" w:sz="4" w:space="1" w:color="D0D8F0"/>
        </w:pBdr>
      </w:pPr>
    </w:p>
    <w:p>
      <w:pPr>
        <w:pStyle w:val="Heading3"/>
      </w:pPr>
      <w:r>
        <w:t>Logistics Integration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FR-033</w:t>
            </w:r>
          </w:p>
        </w:tc>
        <w:tc>
          <w:tcPr>
            <w:tcW w:type="dxa" w:w="2280"/>
            <w:shd w:val="clear" w:color="auto" w:fill="FFFFFF"/>
            <w:vAlign w:val="center"/>
          </w:tcPr>
          <w:p>
            <w:pPr>
              <w:spacing w:before="100" w:after="100"/>
              <w:ind w:left="115"/>
            </w:pPr>
            <w:r>
              <w:rPr>
                <w:rFonts w:ascii="Calibri" w:hAnsi="Calibri"/>
                <w:color w:val="0F0F1A"/>
                <w:sz w:val="21"/>
              </w:rPr>
              <w:t>integrate with Delhivery and BlueDart logistics APIs to fetch and display real-time shipping rates at checkout based on delivery address and order weight/dimensions.</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Shipping rates from Delhivery and BlueDart are fetched and displayed to the customer during checkout&lt;br&gt;• Rates are calculated based on delivery address and order weight/dimensions</w:t>
            </w:r>
          </w:p>
        </w:tc>
      </w:tr>
      <w:tr>
        <w:tc>
          <w:tcPr>
            <w:tcW w:type="dxa" w:w="2280"/>
            <w:shd w:val="clear" w:color="auto" w:fill="F8F9FF"/>
            <w:vAlign w:val="center"/>
          </w:tcPr>
          <w:p>
            <w:pPr>
              <w:spacing w:before="100" w:after="100"/>
              <w:ind w:left="115"/>
            </w:pPr>
            <w:r>
              <w:rPr>
                <w:rFonts w:ascii="Calibri" w:hAnsi="Calibri"/>
                <w:color w:val="0F0F1A"/>
                <w:sz w:val="21"/>
              </w:rPr>
              <w:t>FR-034</w:t>
            </w:r>
          </w:p>
        </w:tc>
        <w:tc>
          <w:tcPr>
            <w:tcW w:type="dxa" w:w="2280"/>
            <w:shd w:val="clear" w:color="auto" w:fill="F8F9FF"/>
            <w:vAlign w:val="center"/>
          </w:tcPr>
          <w:p>
            <w:pPr>
              <w:spacing w:before="100" w:after="100"/>
              <w:ind w:left="115"/>
            </w:pPr>
            <w:r>
              <w:rPr>
                <w:rFonts w:ascii="Calibri" w:hAnsi="Calibri"/>
                <w:color w:val="0F0F1A"/>
                <w:sz w:val="21"/>
              </w:rPr>
              <w:t>allow customers to select their preferred shipping carrier and service level at checkout, and automatically create a shipment with the selected carrier via API upon order confirmation.</w:t>
            </w:r>
          </w:p>
        </w:tc>
        <w:tc>
          <w:tcPr>
            <w:tcW w:type="dxa" w:w="2280"/>
            <w:shd w:val="clear" w:color="auto" w:fill="F8F9FF"/>
            <w:vAlign w:val="center"/>
          </w:tcPr>
          <w:p>
            <w:pPr>
              <w:spacing w:before="100" w:after="100"/>
              <w:ind w:left="115"/>
            </w:pPr>
            <w:r>
              <w:rPr>
                <w:rFonts w:ascii="Calibri" w:hAnsi="Calibri"/>
                <w:color w:val="0F0F1A"/>
                <w:sz w:val="21"/>
              </w:rPr>
              <w:t>MUST HAVE</w:t>
            </w:r>
          </w:p>
        </w:tc>
        <w:tc>
          <w:tcPr>
            <w:tcW w:type="dxa" w:w="2280"/>
            <w:shd w:val="clear" w:color="auto" w:fill="F8F9FF"/>
            <w:vAlign w:val="center"/>
          </w:tcPr>
          <w:p>
            <w:pPr>
              <w:spacing w:before="100" w:after="100"/>
              <w:ind w:left="115"/>
            </w:pPr>
            <w:r>
              <w:rPr>
                <w:rFonts w:ascii="Calibri" w:hAnsi="Calibri"/>
                <w:color w:val="0F0F1A"/>
                <w:sz w:val="21"/>
              </w:rPr>
              <w:t>• Customer can select their preferred shipping carrier and service level at checkout&lt;br&gt;• Upon order confirmation, a shipment is automatically created with the selected carrier via API</w:t>
            </w:r>
          </w:p>
        </w:tc>
      </w:tr>
    </w:tbl>
    <w:p/>
    <w:p>
      <w:pPr>
        <w:spacing w:before="60" w:after="60"/>
        <w:pBdr>
          <w:bottom w:val="single" w:sz="4" w:space="1" w:color="D0D8F0"/>
        </w:pBdr>
      </w:pPr>
    </w:p>
    <w:p>
      <w:pPr>
        <w:pStyle w:val="Heading3"/>
      </w:pPr>
      <w:r>
        <w:t>Reporting &amp; Analytics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FR-035</w:t>
            </w:r>
          </w:p>
        </w:tc>
        <w:tc>
          <w:tcPr>
            <w:tcW w:type="dxa" w:w="2280"/>
            <w:shd w:val="clear" w:color="auto" w:fill="FFFFFF"/>
            <w:vAlign w:val="center"/>
          </w:tcPr>
          <w:p>
            <w:pPr>
              <w:spacing w:before="100" w:after="100"/>
              <w:ind w:left="115"/>
            </w:pPr>
            <w:r>
              <w:rPr>
                <w:rFonts w:ascii="Calibri" w:hAnsi="Calibri"/>
                <w:color w:val="0F0F1A"/>
                <w:sz w:val="21"/>
              </w:rPr>
              <w:t>provide central admins with sales reports filterable by daily, weekly, and monthly time periods, segmented by region, product category, and vendor, with export capability.</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Admin can generate a sales report filtered by date range (daily/weekly/monthly)&lt;br&gt;• Report can be segmented by region, category, and vendor&lt;br&gt;• Report data is exportable</w:t>
            </w:r>
          </w:p>
        </w:tc>
      </w:tr>
      <w:tr>
        <w:tc>
          <w:tcPr>
            <w:tcW w:type="dxa" w:w="2280"/>
            <w:shd w:val="clear" w:color="auto" w:fill="F8F9FF"/>
            <w:vAlign w:val="center"/>
          </w:tcPr>
          <w:p>
            <w:pPr>
              <w:spacing w:before="100" w:after="100"/>
              <w:ind w:left="115"/>
            </w:pPr>
            <w:r>
              <w:rPr>
                <w:rFonts w:ascii="Calibri" w:hAnsi="Calibri"/>
                <w:color w:val="0F0F1A"/>
                <w:sz w:val="21"/>
              </w:rPr>
              <w:t>FR-036</w:t>
            </w:r>
          </w:p>
        </w:tc>
        <w:tc>
          <w:tcPr>
            <w:tcW w:type="dxa" w:w="2280"/>
            <w:shd w:val="clear" w:color="auto" w:fill="F8F9FF"/>
            <w:vAlign w:val="center"/>
          </w:tcPr>
          <w:p>
            <w:pPr>
              <w:spacing w:before="100" w:after="100"/>
              <w:ind w:left="115"/>
            </w:pPr>
            <w:r>
              <w:rPr>
                <w:rFonts w:ascii="Calibri" w:hAnsi="Calibri"/>
                <w:color w:val="0F0F1A"/>
                <w:sz w:val="21"/>
              </w:rPr>
              <w:t>provide central admins with a cart abandonment analytics report showing products added to cart but not purchased, including add-to-cart count, purchase count, and abandonment rate, filterable by date range, category, and region.</w:t>
            </w:r>
          </w:p>
        </w:tc>
        <w:tc>
          <w:tcPr>
            <w:tcW w:type="dxa" w:w="2280"/>
            <w:shd w:val="clear" w:color="auto" w:fill="F8F9FF"/>
            <w:vAlign w:val="center"/>
          </w:tcPr>
          <w:p>
            <w:pPr>
              <w:spacing w:before="100" w:after="100"/>
              <w:ind w:left="115"/>
            </w:pPr>
            <w:r>
              <w:rPr>
                <w:rFonts w:ascii="Calibri" w:hAnsi="Calibri"/>
                <w:color w:val="0F0F1A"/>
                <w:sz w:val="21"/>
              </w:rPr>
              <w:t>SHOULD HAVE</w:t>
            </w:r>
          </w:p>
        </w:tc>
        <w:tc>
          <w:tcPr>
            <w:tcW w:type="dxa" w:w="2280"/>
            <w:shd w:val="clear" w:color="auto" w:fill="F8F9FF"/>
            <w:vAlign w:val="center"/>
          </w:tcPr>
          <w:p>
            <w:pPr>
              <w:spacing w:before="100" w:after="100"/>
              <w:ind w:left="115"/>
            </w:pPr>
            <w:r>
              <w:rPr>
                <w:rFonts w:ascii="Calibri" w:hAnsi="Calibri"/>
                <w:color w:val="0F0F1A"/>
                <w:sz w:val="21"/>
              </w:rPr>
              <w:t>• Admin can view a cart abandonment report listing products added to cart but not purchased&lt;br&gt;• Report shows product name, number of times added to cart, number of times purchased, and abandonment rate&lt;br&gt;• Report can be filtered by date range, category, and region&lt;br&gt;• Analytics dashboard displays products with high cart abandonment rates</w:t>
            </w:r>
          </w:p>
        </w:tc>
      </w:tr>
      <w:tr>
        <w:tc>
          <w:tcPr>
            <w:tcW w:type="dxa" w:w="2280"/>
            <w:shd w:val="clear" w:color="auto" w:fill="FFFFFF"/>
            <w:vAlign w:val="center"/>
          </w:tcPr>
          <w:p>
            <w:pPr>
              <w:spacing w:before="100" w:after="100"/>
              <w:ind w:left="115"/>
            </w:pPr>
            <w:r>
              <w:rPr>
                <w:rFonts w:ascii="Calibri" w:hAnsi="Calibri"/>
                <w:color w:val="0F0F1A"/>
                <w:sz w:val="21"/>
              </w:rPr>
              <w:t>FR-037</w:t>
            </w:r>
          </w:p>
        </w:tc>
        <w:tc>
          <w:tcPr>
            <w:tcW w:type="dxa" w:w="2280"/>
            <w:shd w:val="clear" w:color="auto" w:fill="FFFFFF"/>
            <w:vAlign w:val="center"/>
          </w:tcPr>
          <w:p>
            <w:pPr>
              <w:spacing w:before="100" w:after="100"/>
              <w:ind w:left="115"/>
            </w:pPr>
            <w:r>
              <w:rPr>
                <w:rFonts w:ascii="Calibri" w:hAnsi="Calibri"/>
                <w:color w:val="0F0F1A"/>
                <w:sz w:val="21"/>
              </w:rPr>
              <w:t>provide an executive mobile dashboard displaying key business metrics including total revenue, number of orders, and active users for configurable time periods, accessible via role-based access control.</w:t>
            </w:r>
          </w:p>
        </w:tc>
        <w:tc>
          <w:tcPr>
            <w:tcW w:type="dxa" w:w="2280"/>
            <w:shd w:val="clear" w:color="auto" w:fill="FFFFFF"/>
            <w:vAlign w:val="center"/>
          </w:tcPr>
          <w:p>
            <w:pPr>
              <w:spacing w:before="100" w:after="100"/>
              <w:ind w:left="115"/>
            </w:pPr>
            <w:r>
              <w:rPr>
                <w:rFonts w:ascii="Calibri" w:hAnsi="Calibri"/>
                <w:color w:val="0F0F1A"/>
                <w:sz w:val="21"/>
              </w:rPr>
              <w:t>SHOULD HAVE</w:t>
            </w:r>
          </w:p>
        </w:tc>
        <w:tc>
          <w:tcPr>
            <w:tcW w:type="dxa" w:w="2280"/>
            <w:shd w:val="clear" w:color="auto" w:fill="FFFFFF"/>
            <w:vAlign w:val="center"/>
          </w:tcPr>
          <w:p>
            <w:pPr>
              <w:spacing w:before="100" w:after="100"/>
              <w:ind w:left="115"/>
            </w:pPr>
            <w:r>
              <w:rPr>
                <w:rFonts w:ascii="Calibri" w:hAnsi="Calibri"/>
                <w:color w:val="0F0F1A"/>
                <w:sz w:val="21"/>
              </w:rPr>
              <w:t>• Executive dashboard is accessible via the mobile app with role-based access control&lt;br&gt;• Dashboard displays total revenue, number of orders, and active users for configurable time periods&lt;br&gt;• Metrics are presented in charts and KPI cards optimized for mobile screens</w:t>
            </w:r>
          </w:p>
        </w:tc>
      </w:tr>
    </w:tbl>
    <w:p/>
    <w:p>
      <w:pPr>
        <w:spacing w:before="60" w:after="60"/>
        <w:pBdr>
          <w:bottom w:val="single" w:sz="4" w:space="1" w:color="D0D8F0"/>
        </w:pBdr>
      </w:pPr>
    </w:p>
    <w:p>
      <w:pPr>
        <w:pStyle w:val="Heading3"/>
      </w:pPr>
      <w:r>
        <w:t>Marketing &amp; Promotions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FR-038</w:t>
            </w:r>
          </w:p>
        </w:tc>
        <w:tc>
          <w:tcPr>
            <w:tcW w:type="dxa" w:w="2280"/>
            <w:shd w:val="clear" w:color="auto" w:fill="FFFFFF"/>
            <w:vAlign w:val="center"/>
          </w:tcPr>
          <w:p>
            <w:pPr>
              <w:spacing w:before="100" w:after="100"/>
              <w:ind w:left="115"/>
            </w:pPr>
            <w:r>
              <w:rPr>
                <w:rFonts w:ascii="Calibri" w:hAnsi="Calibri"/>
                <w:color w:val="0F0F1A"/>
                <w:sz w:val="21"/>
              </w:rPr>
              <w:t>allow central admins to create and send promotional email and SMS campaigns to defined customer segments, with scheduling for immediate or future delivery, via a built-in tool or third-party marketing platform integration.</w:t>
            </w:r>
          </w:p>
        </w:tc>
        <w:tc>
          <w:tcPr>
            <w:tcW w:type="dxa" w:w="2280"/>
            <w:shd w:val="clear" w:color="auto" w:fill="FFFFFF"/>
            <w:vAlign w:val="center"/>
          </w:tcPr>
          <w:p>
            <w:pPr>
              <w:spacing w:before="100" w:after="100"/>
              <w:ind w:left="115"/>
            </w:pPr>
            <w:r>
              <w:rPr>
                <w:rFonts w:ascii="Calibri" w:hAnsi="Calibri"/>
                <w:color w:val="0F0F1A"/>
                <w:sz w:val="21"/>
              </w:rPr>
              <w:t>SHOULD HAVE</w:t>
            </w:r>
          </w:p>
        </w:tc>
        <w:tc>
          <w:tcPr>
            <w:tcW w:type="dxa" w:w="2280"/>
            <w:shd w:val="clear" w:color="auto" w:fill="FFFFFF"/>
            <w:vAlign w:val="center"/>
          </w:tcPr>
          <w:p>
            <w:pPr>
              <w:spacing w:before="100" w:after="100"/>
              <w:ind w:left="115"/>
            </w:pPr>
            <w:r>
              <w:rPr>
                <w:rFonts w:ascii="Calibri" w:hAnsi="Calibri"/>
                <w:color w:val="0F0F1A"/>
                <w:sz w:val="21"/>
              </w:rPr>
              <w:t>• Admin can create a campaign with a subject, message body, and target audience segment&lt;br</w:t>
            </w:r>
          </w:p>
        </w:tc>
      </w:tr>
    </w:tbl>
    <w:p/>
    <w:p>
      <w:r>
        <w:rPr>
          <w:i/>
          <w:color w:val="9CA3AF"/>
          <w:sz w:val="15"/>
        </w:rPr>
        <w:t>Quality: 90%  ·  Requirements used: 40  ·  Status: approved</w:t>
      </w:r>
    </w:p>
    <w:p>
      <w:pPr>
        <w:pStyle w:val="Heading1"/>
        <w:keepNext/>
        <w:pageBreakBefore/>
        <w:pBdr>
          <w:left w:val="single" w:sz="4" w:space="6" w:color="D0D8F0"/>
        </w:pBdr>
      </w:pPr>
      <w:r>
        <w:t>Non-Functional Requirements</w:t>
      </w:r>
    </w:p>
    <w:p>
      <w:pPr>
        <w:spacing w:before="60" w:after="60"/>
        <w:pBdr>
          <w:bottom w:val="single" w:sz="4" w:space="1" w:color="D0D8F0"/>
        </w:pBdr>
      </w:pPr>
    </w:p>
    <w:p>
      <w:pPr>
        <w:pStyle w:val="Heading1"/>
      </w:pPr>
      <w:r>
        <w:t>Functional Requirements</w:t>
      </w:r>
    </w:p>
    <w:p>
      <w:pPr>
        <w:pStyle w:val="Heading2"/>
        <w:pBdr>
          <w:left w:val="single" w:sz="18" w:space="6" w:color="1A56DB"/>
        </w:pBdr>
      </w:pPr>
      <w:r>
        <w:t>Project: ShopEase-2 | Client: RetailCorp | Document Section: 4.0</w:t>
      </w:r>
    </w:p>
    <w:p>
      <w:pPr>
        <w:spacing w:before="60" w:after="60"/>
        <w:pBdr>
          <w:bottom w:val="single" w:sz="4" w:space="1" w:color="D0D8F0"/>
        </w:pBdr>
      </w:pPr>
    </w:p>
    <w:p>
      <w:pPr>
        <w:pStyle w:val="Heading3"/>
      </w:pPr>
      <w:r>
        <w:t>Customer Registration &amp; Authentication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FR-001</w:t>
            </w:r>
          </w:p>
        </w:tc>
        <w:tc>
          <w:tcPr>
            <w:tcW w:type="dxa" w:w="2280"/>
            <w:shd w:val="clear" w:color="auto" w:fill="FFFFFF"/>
            <w:vAlign w:val="center"/>
          </w:tcPr>
          <w:p>
            <w:pPr>
              <w:spacing w:before="100" w:after="100"/>
              <w:ind w:left="115"/>
            </w:pPr>
            <w:r>
              <w:rPr>
                <w:rFonts w:ascii="Calibri" w:hAnsi="Calibri"/>
                <w:color w:val="0F0F1A"/>
                <w:sz w:val="21"/>
              </w:rPr>
              <w:t>allow new customers to register using a valid email address, creating a unique account upon successful verification.</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Customer can register using a valid email address&lt;br&gt;• Duplicate email registration is rejected with an appropriate error message&lt;br&gt;• Unique customer account is created upon successful verification</w:t>
            </w:r>
          </w:p>
        </w:tc>
      </w:tr>
      <w:tr>
        <w:tc>
          <w:tcPr>
            <w:tcW w:type="dxa" w:w="2280"/>
            <w:shd w:val="clear" w:color="auto" w:fill="F8F9FF"/>
            <w:vAlign w:val="center"/>
          </w:tcPr>
          <w:p>
            <w:pPr>
              <w:spacing w:before="100" w:after="100"/>
              <w:ind w:left="115"/>
            </w:pPr>
            <w:r>
              <w:rPr>
                <w:rFonts w:ascii="Calibri" w:hAnsi="Calibri"/>
                <w:color w:val="0F0F1A"/>
                <w:sz w:val="21"/>
              </w:rPr>
              <w:t>FR-002</w:t>
            </w:r>
          </w:p>
        </w:tc>
        <w:tc>
          <w:tcPr>
            <w:tcW w:type="dxa" w:w="2280"/>
            <w:shd w:val="clear" w:color="auto" w:fill="F8F9FF"/>
            <w:vAlign w:val="center"/>
          </w:tcPr>
          <w:p>
            <w:pPr>
              <w:spacing w:before="100" w:after="100"/>
              <w:ind w:left="115"/>
            </w:pPr>
            <w:r>
              <w:rPr>
                <w:rFonts w:ascii="Calibri" w:hAnsi="Calibri"/>
                <w:color w:val="0F0F1A"/>
                <w:sz w:val="21"/>
              </w:rPr>
              <w:t>allow new customers to register using a valid mobile number, creating a unique account upon successful verification.</w:t>
            </w:r>
          </w:p>
        </w:tc>
        <w:tc>
          <w:tcPr>
            <w:tcW w:type="dxa" w:w="2280"/>
            <w:shd w:val="clear" w:color="auto" w:fill="F8F9FF"/>
            <w:vAlign w:val="center"/>
          </w:tcPr>
          <w:p>
            <w:pPr>
              <w:spacing w:before="100" w:after="100"/>
              <w:ind w:left="115"/>
            </w:pPr>
            <w:r>
              <w:rPr>
                <w:rFonts w:ascii="Calibri" w:hAnsi="Calibri"/>
                <w:color w:val="0F0F1A"/>
                <w:sz w:val="21"/>
              </w:rPr>
              <w:t>MUST HAVE</w:t>
            </w:r>
          </w:p>
        </w:tc>
        <w:tc>
          <w:tcPr>
            <w:tcW w:type="dxa" w:w="2280"/>
            <w:shd w:val="clear" w:color="auto" w:fill="F8F9FF"/>
            <w:vAlign w:val="center"/>
          </w:tcPr>
          <w:p>
            <w:pPr>
              <w:spacing w:before="100" w:after="100"/>
              <w:ind w:left="115"/>
            </w:pPr>
            <w:r>
              <w:rPr>
                <w:rFonts w:ascii="Calibri" w:hAnsi="Calibri"/>
                <w:color w:val="0F0F1A"/>
                <w:sz w:val="21"/>
              </w:rPr>
              <w:t>• Customer can register using a valid mobile number&lt;br&gt;• Duplicate mobile number registration is rejected with an appropriate error message&lt;br&gt;• Unique customer account is created upon successful verification</w:t>
            </w:r>
          </w:p>
        </w:tc>
      </w:tr>
      <w:tr>
        <w:tc>
          <w:tcPr>
            <w:tcW w:type="dxa" w:w="2280"/>
            <w:shd w:val="clear" w:color="auto" w:fill="FFFFFF"/>
            <w:vAlign w:val="center"/>
          </w:tcPr>
          <w:p>
            <w:pPr>
              <w:spacing w:before="100" w:after="100"/>
              <w:ind w:left="115"/>
            </w:pPr>
            <w:r>
              <w:rPr>
                <w:rFonts w:ascii="Calibri" w:hAnsi="Calibri"/>
                <w:color w:val="0F0F1A"/>
                <w:sz w:val="21"/>
              </w:rPr>
              <w:t>FR-003</w:t>
            </w:r>
          </w:p>
        </w:tc>
        <w:tc>
          <w:tcPr>
            <w:tcW w:type="dxa" w:w="2280"/>
            <w:shd w:val="clear" w:color="auto" w:fill="FFFFFF"/>
            <w:vAlign w:val="center"/>
          </w:tcPr>
          <w:p>
            <w:pPr>
              <w:spacing w:before="100" w:after="100"/>
              <w:ind w:left="115"/>
            </w:pPr>
            <w:r>
              <w:rPr>
                <w:rFonts w:ascii="Calibri" w:hAnsi="Calibri"/>
                <w:color w:val="0F0F1A"/>
                <w:sz w:val="21"/>
              </w:rPr>
              <w:t>allow registered customers to log in using their registered email address and password.</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Customer can log in with a registered email and correct password&lt;br&gt;• Invalid credentials display a clear error message without revealing which field is incorrect</w:t>
            </w:r>
          </w:p>
        </w:tc>
      </w:tr>
      <w:tr>
        <w:tc>
          <w:tcPr>
            <w:tcW w:type="dxa" w:w="2280"/>
            <w:shd w:val="clear" w:color="auto" w:fill="F8F9FF"/>
            <w:vAlign w:val="center"/>
          </w:tcPr>
          <w:p>
            <w:pPr>
              <w:spacing w:before="100" w:after="100"/>
              <w:ind w:left="115"/>
            </w:pPr>
            <w:r>
              <w:rPr>
                <w:rFonts w:ascii="Calibri" w:hAnsi="Calibri"/>
                <w:color w:val="0F0F1A"/>
                <w:sz w:val="21"/>
              </w:rPr>
              <w:t>FR-004</w:t>
            </w:r>
          </w:p>
        </w:tc>
        <w:tc>
          <w:tcPr>
            <w:tcW w:type="dxa" w:w="2280"/>
            <w:shd w:val="clear" w:color="auto" w:fill="F8F9FF"/>
            <w:vAlign w:val="center"/>
          </w:tcPr>
          <w:p>
            <w:pPr>
              <w:spacing w:before="100" w:after="100"/>
              <w:ind w:left="115"/>
            </w:pPr>
            <w:r>
              <w:rPr>
                <w:rFonts w:ascii="Calibri" w:hAnsi="Calibri"/>
                <w:color w:val="0F0F1A"/>
                <w:sz w:val="21"/>
              </w:rPr>
              <w:t>allow registered customers to log in using a One-Time Password (OTP) sent to their registered mobile number or email address.</w:t>
            </w:r>
          </w:p>
        </w:tc>
        <w:tc>
          <w:tcPr>
            <w:tcW w:type="dxa" w:w="2280"/>
            <w:shd w:val="clear" w:color="auto" w:fill="F8F9FF"/>
            <w:vAlign w:val="center"/>
          </w:tcPr>
          <w:p>
            <w:pPr>
              <w:spacing w:before="100" w:after="100"/>
              <w:ind w:left="115"/>
            </w:pPr>
            <w:r>
              <w:rPr>
                <w:rFonts w:ascii="Calibri" w:hAnsi="Calibri"/>
                <w:color w:val="0F0F1A"/>
                <w:sz w:val="21"/>
              </w:rPr>
              <w:t>MUST HAVE</w:t>
            </w:r>
          </w:p>
        </w:tc>
        <w:tc>
          <w:tcPr>
            <w:tcW w:type="dxa" w:w="2280"/>
            <w:shd w:val="clear" w:color="auto" w:fill="F8F9FF"/>
            <w:vAlign w:val="center"/>
          </w:tcPr>
          <w:p>
            <w:pPr>
              <w:spacing w:before="100" w:after="100"/>
              <w:ind w:left="115"/>
            </w:pPr>
            <w:r>
              <w:rPr>
                <w:rFonts w:ascii="Calibri" w:hAnsi="Calibri"/>
                <w:color w:val="0F0F1A"/>
                <w:sz w:val="21"/>
              </w:rPr>
              <w:t>• Customer can log in using an OTP sent to their registered mobile number or email&lt;br&gt;• Invalid or expired OTP displays a clear error message</w:t>
            </w:r>
          </w:p>
        </w:tc>
      </w:tr>
      <w:tr>
        <w:tc>
          <w:tcPr>
            <w:tcW w:type="dxa" w:w="2280"/>
            <w:shd w:val="clear" w:color="auto" w:fill="FFFFFF"/>
            <w:vAlign w:val="center"/>
          </w:tcPr>
          <w:p>
            <w:pPr>
              <w:spacing w:before="100" w:after="100"/>
              <w:ind w:left="115"/>
            </w:pPr>
            <w:r>
              <w:rPr>
                <w:rFonts w:ascii="Calibri" w:hAnsi="Calibri"/>
                <w:color w:val="0F0F1A"/>
                <w:sz w:val="21"/>
              </w:rPr>
              <w:t>FR-005</w:t>
            </w:r>
          </w:p>
        </w:tc>
        <w:tc>
          <w:tcPr>
            <w:tcW w:type="dxa" w:w="2280"/>
            <w:shd w:val="clear" w:color="auto" w:fill="FFFFFF"/>
            <w:vAlign w:val="center"/>
          </w:tcPr>
          <w:p>
            <w:pPr>
              <w:spacing w:before="100" w:after="100"/>
              <w:ind w:left="115"/>
            </w:pPr>
            <w:r>
              <w:rPr>
                <w:rFonts w:ascii="Calibri" w:hAnsi="Calibri"/>
                <w:color w:val="0F0F1A"/>
                <w:sz w:val="21"/>
              </w:rPr>
              <w:t>support four distinct user roles — end customer, store manager, central admin, and vendor partner — each with a separate login portal.</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Each role can log in with role-specific credentials via a dedicated portal&lt;br&gt;• Each role sees only the features and data relevant to their role</w:t>
            </w:r>
          </w:p>
        </w:tc>
      </w:tr>
    </w:tbl>
    <w:p/>
    <w:p>
      <w:pPr>
        <w:spacing w:before="60" w:after="60"/>
        <w:pBdr>
          <w:bottom w:val="single" w:sz="4" w:space="1" w:color="D0D8F0"/>
        </w:pBdr>
      </w:pPr>
    </w:p>
    <w:p>
      <w:pPr>
        <w:pStyle w:val="Heading3"/>
      </w:pPr>
      <w:r>
        <w:t>Product Catalog &amp; Search</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FR-006</w:t>
            </w:r>
          </w:p>
        </w:tc>
        <w:tc>
          <w:tcPr>
            <w:tcW w:type="dxa" w:w="2280"/>
            <w:shd w:val="clear" w:color="auto" w:fill="FFFFFF"/>
            <w:vAlign w:val="center"/>
          </w:tcPr>
          <w:p>
            <w:pPr>
              <w:spacing w:before="100" w:after="100"/>
              <w:ind w:left="115"/>
            </w:pPr>
            <w:r>
              <w:rPr>
                <w:rFonts w:ascii="Calibri" w:hAnsi="Calibri"/>
                <w:color w:val="0F0F1A"/>
                <w:sz w:val="21"/>
              </w:rPr>
              <w:t>provide a product search capability, accessible from all pages, allowing customers to search by product name, category, and brand, returning results in a ranked and relevant order.</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Search bar is accessible from all pages of the platform&lt;br&gt;• Search returns relevant results when queried by product name&lt;br&gt;• Search returns relevant results when queried by category&lt;br&gt;• Search returns relevant results when queried by brand</w:t>
            </w:r>
          </w:p>
        </w:tc>
      </w:tr>
      <w:tr>
        <w:tc>
          <w:tcPr>
            <w:tcW w:type="dxa" w:w="2280"/>
            <w:shd w:val="clear" w:color="auto" w:fill="F8F9FF"/>
            <w:vAlign w:val="center"/>
          </w:tcPr>
          <w:p>
            <w:pPr>
              <w:spacing w:before="100" w:after="100"/>
              <w:ind w:left="115"/>
            </w:pPr>
            <w:r>
              <w:rPr>
                <w:rFonts w:ascii="Calibri" w:hAnsi="Calibri"/>
                <w:color w:val="0F0F1A"/>
                <w:sz w:val="21"/>
              </w:rPr>
              <w:t>FR-007</w:t>
            </w:r>
          </w:p>
        </w:tc>
        <w:tc>
          <w:tcPr>
            <w:tcW w:type="dxa" w:w="2280"/>
            <w:shd w:val="clear" w:color="auto" w:fill="F8F9FF"/>
            <w:vAlign w:val="center"/>
          </w:tcPr>
          <w:p>
            <w:pPr>
              <w:spacing w:before="100" w:after="100"/>
              <w:ind w:left="115"/>
            </w:pPr>
            <w:r>
              <w:rPr>
                <w:rFonts w:ascii="Calibri" w:hAnsi="Calibri"/>
                <w:color w:val="0F0F1A"/>
                <w:sz w:val="21"/>
              </w:rPr>
              <w:t>allow customers to filter search results by price range, brand, customer rating, and estimated delivery time, with multiple filters applicable simultaneously.</w:t>
            </w:r>
          </w:p>
        </w:tc>
        <w:tc>
          <w:tcPr>
            <w:tcW w:type="dxa" w:w="2280"/>
            <w:shd w:val="clear" w:color="auto" w:fill="F8F9FF"/>
            <w:vAlign w:val="center"/>
          </w:tcPr>
          <w:p>
            <w:pPr>
              <w:spacing w:before="100" w:after="100"/>
              <w:ind w:left="115"/>
            </w:pPr>
            <w:r>
              <w:rPr>
                <w:rFonts w:ascii="Calibri" w:hAnsi="Calibri"/>
                <w:color w:val="0F0F1A"/>
                <w:sz w:val="21"/>
              </w:rPr>
              <w:t>MUST HAVE</w:t>
            </w:r>
          </w:p>
        </w:tc>
        <w:tc>
          <w:tcPr>
            <w:tcW w:type="dxa" w:w="2280"/>
            <w:shd w:val="clear" w:color="auto" w:fill="F8F9FF"/>
            <w:vAlign w:val="center"/>
          </w:tcPr>
          <w:p>
            <w:pPr>
              <w:spacing w:before="100" w:after="100"/>
              <w:ind w:left="115"/>
            </w:pPr>
            <w:r>
              <w:rPr>
                <w:rFonts w:ascii="Calibri" w:hAnsi="Calibri"/>
                <w:color w:val="0F0F1A"/>
                <w:sz w:val="21"/>
              </w:rPr>
              <w:t>• Customer can filter results by minimum and maximum price range&lt;br&gt;• Customer can filter results by one or more brands&lt;br&gt;• Customer can filter results by minimum star rating&lt;br&gt;• Customer can filter results by estimated delivery time&lt;br&gt;• Multiple filters can be applied simultaneously</w:t>
            </w:r>
          </w:p>
        </w:tc>
      </w:tr>
      <w:tr>
        <w:tc>
          <w:tcPr>
            <w:tcW w:type="dxa" w:w="2280"/>
            <w:shd w:val="clear" w:color="auto" w:fill="FFFFFF"/>
            <w:vAlign w:val="center"/>
          </w:tcPr>
          <w:p>
            <w:pPr>
              <w:spacing w:before="100" w:after="100"/>
              <w:ind w:left="115"/>
            </w:pPr>
            <w:r>
              <w:rPr>
                <w:rFonts w:ascii="Calibri" w:hAnsi="Calibri"/>
                <w:color w:val="0F0F1A"/>
                <w:sz w:val="21"/>
              </w:rPr>
              <w:t>FR-008</w:t>
            </w:r>
          </w:p>
        </w:tc>
        <w:tc>
          <w:tcPr>
            <w:tcW w:type="dxa" w:w="2280"/>
            <w:shd w:val="clear" w:color="auto" w:fill="FFFFFF"/>
            <w:vAlign w:val="center"/>
          </w:tcPr>
          <w:p>
            <w:pPr>
              <w:spacing w:before="100" w:after="100"/>
              <w:ind w:left="115"/>
            </w:pPr>
            <w:r>
              <w:rPr>
                <w:rFonts w:ascii="Calibri" w:hAnsi="Calibri"/>
                <w:color w:val="0F0F1A"/>
                <w:sz w:val="21"/>
              </w:rPr>
              <w:t>display a detailed product page including product name, brand, category, images with zoom capability, description, specifications, price, availability, and customer reviews.</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Product page displays product name, brand, and category&lt;br&gt;• At least one product image is shown with zoom capability&lt;br&gt;• Product description, key specifications, price, and availability are displayed&lt;br&gt;• Approved customer reviews are visible on the product page</w:t>
            </w:r>
          </w:p>
        </w:tc>
      </w:tr>
      <w:tr>
        <w:tc>
          <w:tcPr>
            <w:tcW w:type="dxa" w:w="2280"/>
            <w:shd w:val="clear" w:color="auto" w:fill="F8F9FF"/>
            <w:vAlign w:val="center"/>
          </w:tcPr>
          <w:p>
            <w:pPr>
              <w:spacing w:before="100" w:after="100"/>
              <w:ind w:left="115"/>
            </w:pPr>
            <w:r>
              <w:rPr>
                <w:rFonts w:ascii="Calibri" w:hAnsi="Calibri"/>
                <w:color w:val="0F0F1A"/>
                <w:sz w:val="21"/>
              </w:rPr>
              <w:t>FR-009</w:t>
            </w:r>
          </w:p>
        </w:tc>
        <w:tc>
          <w:tcPr>
            <w:tcW w:type="dxa" w:w="2280"/>
            <w:shd w:val="clear" w:color="auto" w:fill="F8F9FF"/>
            <w:vAlign w:val="center"/>
          </w:tcPr>
          <w:p>
            <w:pPr>
              <w:spacing w:before="100" w:after="100"/>
              <w:ind w:left="115"/>
            </w:pPr>
            <w:r>
              <w:rPr>
                <w:rFonts w:ascii="Calibri" w:hAnsi="Calibri"/>
                <w:color w:val="0F0F1A"/>
                <w:sz w:val="21"/>
              </w:rPr>
              <w:t>allow central admins to add new products to the catalog with all required fields including name, brand, category, description, images, price, and SKU.</w:t>
            </w:r>
          </w:p>
        </w:tc>
        <w:tc>
          <w:tcPr>
            <w:tcW w:type="dxa" w:w="2280"/>
            <w:shd w:val="clear" w:color="auto" w:fill="F8F9FF"/>
            <w:vAlign w:val="center"/>
          </w:tcPr>
          <w:p>
            <w:pPr>
              <w:spacing w:before="100" w:after="100"/>
              <w:ind w:left="115"/>
            </w:pPr>
            <w:r>
              <w:rPr>
                <w:rFonts w:ascii="Calibri" w:hAnsi="Calibri"/>
                <w:color w:val="0F0F1A"/>
                <w:sz w:val="21"/>
              </w:rPr>
              <w:t>MUST HAVE</w:t>
            </w:r>
          </w:p>
        </w:tc>
        <w:tc>
          <w:tcPr>
            <w:tcW w:type="dxa" w:w="2280"/>
            <w:shd w:val="clear" w:color="auto" w:fill="F8F9FF"/>
            <w:vAlign w:val="center"/>
          </w:tcPr>
          <w:p>
            <w:pPr>
              <w:spacing w:before="100" w:after="100"/>
              <w:ind w:left="115"/>
            </w:pPr>
            <w:r>
              <w:rPr>
                <w:rFonts w:ascii="Calibri" w:hAnsi="Calibri"/>
                <w:color w:val="0F0F1A"/>
                <w:sz w:val="21"/>
              </w:rPr>
              <w:t>• Admin can add a new product with all required fields (name, brand, category, description, images, price, SKU)&lt;br&gt;• Newly added product is visible to customers upon activation</w:t>
            </w:r>
          </w:p>
        </w:tc>
      </w:tr>
      <w:tr>
        <w:tc>
          <w:tcPr>
            <w:tcW w:type="dxa" w:w="2280"/>
            <w:shd w:val="clear" w:color="auto" w:fill="FFFFFF"/>
            <w:vAlign w:val="center"/>
          </w:tcPr>
          <w:p>
            <w:pPr>
              <w:spacing w:before="100" w:after="100"/>
              <w:ind w:left="115"/>
            </w:pPr>
            <w:r>
              <w:rPr>
                <w:rFonts w:ascii="Calibri" w:hAnsi="Calibri"/>
                <w:color w:val="0F0F1A"/>
                <w:sz w:val="21"/>
              </w:rPr>
              <w:t>FR-010</w:t>
            </w:r>
          </w:p>
        </w:tc>
        <w:tc>
          <w:tcPr>
            <w:tcW w:type="dxa" w:w="2280"/>
            <w:shd w:val="clear" w:color="auto" w:fill="FFFFFF"/>
            <w:vAlign w:val="center"/>
          </w:tcPr>
          <w:p>
            <w:pPr>
              <w:spacing w:before="100" w:after="100"/>
              <w:ind w:left="115"/>
            </w:pPr>
            <w:r>
              <w:rPr>
                <w:rFonts w:ascii="Calibri" w:hAnsi="Calibri"/>
                <w:color w:val="0F0F1A"/>
                <w:sz w:val="21"/>
              </w:rPr>
              <w:t>allow central admins to edit any field of an existing product in the catalog.</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Admin can edit any field of an existing product&lt;br&gt;• Updated product information is reflected on the platform immediately upon save</w:t>
            </w:r>
          </w:p>
        </w:tc>
      </w:tr>
      <w:tr>
        <w:tc>
          <w:tcPr>
            <w:tcW w:type="dxa" w:w="2280"/>
            <w:shd w:val="clear" w:color="auto" w:fill="F8F9FF"/>
            <w:vAlign w:val="center"/>
          </w:tcPr>
          <w:p>
            <w:pPr>
              <w:spacing w:before="100" w:after="100"/>
              <w:ind w:left="115"/>
            </w:pPr>
            <w:r>
              <w:rPr>
                <w:rFonts w:ascii="Calibri" w:hAnsi="Calibri"/>
                <w:color w:val="0F0F1A"/>
                <w:sz w:val="21"/>
              </w:rPr>
              <w:t>FR-011</w:t>
            </w:r>
          </w:p>
        </w:tc>
        <w:tc>
          <w:tcPr>
            <w:tcW w:type="dxa" w:w="2280"/>
            <w:shd w:val="clear" w:color="auto" w:fill="F8F9FF"/>
            <w:vAlign w:val="center"/>
          </w:tcPr>
          <w:p>
            <w:pPr>
              <w:spacing w:before="100" w:after="100"/>
              <w:ind w:left="115"/>
            </w:pPr>
            <w:r>
              <w:rPr>
                <w:rFonts w:ascii="Calibri" w:hAnsi="Calibri"/>
                <w:color w:val="0F0F1A"/>
                <w:sz w:val="21"/>
              </w:rPr>
              <w:t>allow central admins to deactivate a product, making it invisible to customers without permanently deleting the product record.</w:t>
            </w:r>
          </w:p>
        </w:tc>
        <w:tc>
          <w:tcPr>
            <w:tcW w:type="dxa" w:w="2280"/>
            <w:shd w:val="clear" w:color="auto" w:fill="F8F9FF"/>
            <w:vAlign w:val="center"/>
          </w:tcPr>
          <w:p>
            <w:pPr>
              <w:spacing w:before="100" w:after="100"/>
              <w:ind w:left="115"/>
            </w:pPr>
            <w:r>
              <w:rPr>
                <w:rFonts w:ascii="Calibri" w:hAnsi="Calibri"/>
                <w:color w:val="0F0F1A"/>
                <w:sz w:val="21"/>
              </w:rPr>
              <w:t>MUST HAVE</w:t>
            </w:r>
          </w:p>
        </w:tc>
        <w:tc>
          <w:tcPr>
            <w:tcW w:type="dxa" w:w="2280"/>
            <w:shd w:val="clear" w:color="auto" w:fill="F8F9FF"/>
            <w:vAlign w:val="center"/>
          </w:tcPr>
          <w:p>
            <w:pPr>
              <w:spacing w:before="100" w:after="100"/>
              <w:ind w:left="115"/>
            </w:pPr>
            <w:r>
              <w:rPr>
                <w:rFonts w:ascii="Calibri" w:hAnsi="Calibri"/>
                <w:color w:val="0F0F1A"/>
                <w:sz w:val="21"/>
              </w:rPr>
              <w:t>• Admin can deactivate a product from the catalog&lt;br&gt;• Deactivated product is not visible to customers&lt;br&gt;• Deactivated product record is retained and can be reactivated</w:t>
            </w:r>
          </w:p>
        </w:tc>
      </w:tr>
      <w:tr>
        <w:tc>
          <w:tcPr>
            <w:tcW w:type="dxa" w:w="2280"/>
            <w:shd w:val="clear" w:color="auto" w:fill="FFFFFF"/>
            <w:vAlign w:val="center"/>
          </w:tcPr>
          <w:p>
            <w:pPr>
              <w:spacing w:before="100" w:after="100"/>
              <w:ind w:left="115"/>
            </w:pPr>
            <w:r>
              <w:rPr>
                <w:rFonts w:ascii="Calibri" w:hAnsi="Calibri"/>
                <w:color w:val="0F0F1A"/>
                <w:sz w:val="21"/>
              </w:rPr>
              <w:t>FR-012</w:t>
            </w:r>
          </w:p>
        </w:tc>
        <w:tc>
          <w:tcPr>
            <w:tcW w:type="dxa" w:w="2280"/>
            <w:shd w:val="clear" w:color="auto" w:fill="FFFFFF"/>
            <w:vAlign w:val="center"/>
          </w:tcPr>
          <w:p>
            <w:pPr>
              <w:spacing w:before="100" w:after="100"/>
              <w:ind w:left="115"/>
            </w:pPr>
            <w:r>
              <w:rPr>
                <w:rFonts w:ascii="Calibri" w:hAnsi="Calibri"/>
                <w:color w:val="0F0F1A"/>
                <w:sz w:val="21"/>
              </w:rPr>
              <w:t>allow central admins to set a base price and configure discounts (percentage or fixed amount) for each product, including start and end dates for time-limited discounts.</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Admin can set a base price for each product&lt;br&gt;• Admin can create a discount as a percentage or fixed amount&lt;br&gt;• Admin can set a start and end date for time-limited discounts&lt;br&gt;• Customers always see the current correct pricing</w:t>
            </w:r>
          </w:p>
        </w:tc>
      </w:tr>
    </w:tbl>
    <w:p/>
    <w:p>
      <w:pPr>
        <w:spacing w:before="60" w:after="60"/>
        <w:pBdr>
          <w:bottom w:val="single" w:sz="4" w:space="1" w:color="D0D8F0"/>
        </w:pBdr>
      </w:pPr>
    </w:p>
    <w:p>
      <w:pPr>
        <w:pStyle w:val="Heading3"/>
      </w:pPr>
      <w:r>
        <w:t>Shopping Cart &amp; Wishlist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FR-013</w:t>
            </w:r>
          </w:p>
        </w:tc>
        <w:tc>
          <w:tcPr>
            <w:tcW w:type="dxa" w:w="2280"/>
            <w:shd w:val="clear" w:color="auto" w:fill="FFFFFF"/>
            <w:vAlign w:val="center"/>
          </w:tcPr>
          <w:p>
            <w:pPr>
              <w:spacing w:before="100" w:after="100"/>
              <w:ind w:left="115"/>
            </w:pPr>
            <w:r>
              <w:rPr>
                <w:rFonts w:ascii="Calibri" w:hAnsi="Calibri"/>
                <w:color w:val="0F0F1A"/>
                <w:sz w:val="21"/>
              </w:rPr>
              <w:t>allow customers to add one or more products to a shopping cart from the product detail page or search results, and update item quantities within the cart.</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Customer can add a product to the cart from the product detail page or search results&lt;br&gt;• Cart displays all added products with name, quantity, unit price, and subtotal&lt;br&gt;• Customer can update the quantity of items in the cart</w:t>
            </w:r>
          </w:p>
        </w:tc>
      </w:tr>
      <w:tr>
        <w:tc>
          <w:tcPr>
            <w:tcW w:type="dxa" w:w="2280"/>
            <w:shd w:val="clear" w:color="auto" w:fill="F8F9FF"/>
            <w:vAlign w:val="center"/>
          </w:tcPr>
          <w:p>
            <w:pPr>
              <w:spacing w:before="100" w:after="100"/>
              <w:ind w:left="115"/>
            </w:pPr>
            <w:r>
              <w:rPr>
                <w:rFonts w:ascii="Calibri" w:hAnsi="Calibri"/>
                <w:color w:val="0F0F1A"/>
                <w:sz w:val="21"/>
              </w:rPr>
              <w:t>FR-014</w:t>
            </w:r>
          </w:p>
        </w:tc>
        <w:tc>
          <w:tcPr>
            <w:tcW w:type="dxa" w:w="2280"/>
            <w:shd w:val="clear" w:color="auto" w:fill="F8F9FF"/>
            <w:vAlign w:val="center"/>
          </w:tcPr>
          <w:p>
            <w:pPr>
              <w:spacing w:before="100" w:after="100"/>
              <w:ind w:left="115"/>
            </w:pPr>
            <w:r>
              <w:rPr>
                <w:rFonts w:ascii="Calibri" w:hAnsi="Calibri"/>
                <w:color w:val="0F0F1A"/>
                <w:sz w:val="21"/>
              </w:rPr>
              <w:t>allow registered customers to save products to a wishlist accessible from their account dashboard, and remove products from the wishlist.</w:t>
            </w:r>
          </w:p>
        </w:tc>
        <w:tc>
          <w:tcPr>
            <w:tcW w:type="dxa" w:w="2280"/>
            <w:shd w:val="clear" w:color="auto" w:fill="F8F9FF"/>
            <w:vAlign w:val="center"/>
          </w:tcPr>
          <w:p>
            <w:pPr>
              <w:spacing w:before="100" w:after="100"/>
              <w:ind w:left="115"/>
            </w:pPr>
            <w:r>
              <w:rPr>
                <w:rFonts w:ascii="Calibri" w:hAnsi="Calibri"/>
                <w:color w:val="0F0F1A"/>
                <w:sz w:val="21"/>
              </w:rPr>
              <w:t>SHOULD HAVE</w:t>
            </w:r>
          </w:p>
        </w:tc>
        <w:tc>
          <w:tcPr>
            <w:tcW w:type="dxa" w:w="2280"/>
            <w:shd w:val="clear" w:color="auto" w:fill="F8F9FF"/>
            <w:vAlign w:val="center"/>
          </w:tcPr>
          <w:p>
            <w:pPr>
              <w:spacing w:before="100" w:after="100"/>
              <w:ind w:left="115"/>
            </w:pPr>
            <w:r>
              <w:rPr>
                <w:rFonts w:ascii="Calibri" w:hAnsi="Calibri"/>
                <w:color w:val="0F0F1A"/>
                <w:sz w:val="21"/>
              </w:rPr>
              <w:t>• Logged-in customer can add a product to their wishlist from the product page or search results&lt;br&gt;• Wishlist is accessible from the customer's account dashboard&lt;br&gt;• Customer can view all saved products in the wishlist&lt;br&gt;• Customer can remove a product from their wishlist</w:t>
            </w:r>
          </w:p>
        </w:tc>
      </w:tr>
    </w:tbl>
    <w:p/>
    <w:p>
      <w:pPr>
        <w:spacing w:before="60" w:after="60"/>
        <w:pBdr>
          <w:bottom w:val="single" w:sz="4" w:space="1" w:color="D0D8F0"/>
        </w:pBdr>
      </w:pPr>
    </w:p>
    <w:p>
      <w:pPr>
        <w:pStyle w:val="Heading3"/>
      </w:pPr>
      <w:r>
        <w:t>Checkout &amp; Payment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FR-015</w:t>
            </w:r>
          </w:p>
        </w:tc>
        <w:tc>
          <w:tcPr>
            <w:tcW w:type="dxa" w:w="2280"/>
            <w:shd w:val="clear" w:color="auto" w:fill="FFFFFF"/>
            <w:vAlign w:val="center"/>
          </w:tcPr>
          <w:p>
            <w:pPr>
              <w:spacing w:before="100" w:after="100"/>
              <w:ind w:left="115"/>
            </w:pPr>
            <w:r>
              <w:rPr>
                <w:rFonts w:ascii="Calibri" w:hAnsi="Calibri"/>
                <w:color w:val="0F0F1A"/>
                <w:sz w:val="21"/>
              </w:rPr>
              <w:t>allow customers to add multiple delivery addresses to their account and select a saved address during checkout.</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Customer can add a new delivery address with full fields (name, street, city, state, PIN code, phone)&lt;br&gt;• Customer can save multiple delivery addresses to their account&lt;br&gt;• Customer can select a saved address during checkout</w:t>
            </w:r>
          </w:p>
        </w:tc>
      </w:tr>
      <w:tr>
        <w:tc>
          <w:tcPr>
            <w:tcW w:type="dxa" w:w="2280"/>
            <w:shd w:val="clear" w:color="auto" w:fill="F8F9FF"/>
            <w:vAlign w:val="center"/>
          </w:tcPr>
          <w:p>
            <w:pPr>
              <w:spacing w:before="100" w:after="100"/>
              <w:ind w:left="115"/>
            </w:pPr>
            <w:r>
              <w:rPr>
                <w:rFonts w:ascii="Calibri" w:hAnsi="Calibri"/>
                <w:color w:val="0F0F1A"/>
                <w:sz w:val="21"/>
              </w:rPr>
              <w:t>FR-016</w:t>
            </w:r>
          </w:p>
        </w:tc>
        <w:tc>
          <w:tcPr>
            <w:tcW w:type="dxa" w:w="2280"/>
            <w:shd w:val="clear" w:color="auto" w:fill="F8F9FF"/>
            <w:vAlign w:val="center"/>
          </w:tcPr>
          <w:p>
            <w:pPr>
              <w:spacing w:before="100" w:after="100"/>
              <w:ind w:left="115"/>
            </w:pPr>
            <w:r>
              <w:rPr>
                <w:rFonts w:ascii="Calibri" w:hAnsi="Calibri"/>
                <w:color w:val="0F0F1A"/>
                <w:sz w:val="21"/>
              </w:rPr>
              <w:t>support credit card, debit card, UPI, and net banking as payment methods, all available at checkout.</w:t>
            </w:r>
          </w:p>
        </w:tc>
        <w:tc>
          <w:tcPr>
            <w:tcW w:type="dxa" w:w="2280"/>
            <w:shd w:val="clear" w:color="auto" w:fill="F8F9FF"/>
            <w:vAlign w:val="center"/>
          </w:tcPr>
          <w:p>
            <w:pPr>
              <w:spacing w:before="100" w:after="100"/>
              <w:ind w:left="115"/>
            </w:pPr>
            <w:r>
              <w:rPr>
                <w:rFonts w:ascii="Calibri" w:hAnsi="Calibri"/>
                <w:color w:val="0F0F1A"/>
                <w:sz w:val="21"/>
              </w:rPr>
              <w:t>MUST HAVE</w:t>
            </w:r>
          </w:p>
        </w:tc>
        <w:tc>
          <w:tcPr>
            <w:tcW w:type="dxa" w:w="2280"/>
            <w:shd w:val="clear" w:color="auto" w:fill="F8F9FF"/>
            <w:vAlign w:val="center"/>
          </w:tcPr>
          <w:p>
            <w:pPr>
              <w:spacing w:before="100" w:after="100"/>
              <w:ind w:left="115"/>
            </w:pPr>
            <w:r>
              <w:rPr>
                <w:rFonts w:ascii="Calibri" w:hAnsi="Calibri"/>
                <w:color w:val="0F0F1A"/>
                <w:sz w:val="21"/>
              </w:rPr>
              <w:t>• Customer can complete payment using credit card&lt;br&gt;• Customer can complete payment using debit card&lt;br&gt;• Customer can complete payment using UPI&lt;br&gt;• Customer can complete payment using net banking&lt;br&gt;• All four methods are available at every checkout</w:t>
            </w:r>
          </w:p>
        </w:tc>
      </w:tr>
      <w:tr>
        <w:tc>
          <w:tcPr>
            <w:tcW w:type="dxa" w:w="2280"/>
            <w:shd w:val="clear" w:color="auto" w:fill="FFFFFF"/>
            <w:vAlign w:val="center"/>
          </w:tcPr>
          <w:p>
            <w:pPr>
              <w:spacing w:before="100" w:after="100"/>
              <w:ind w:left="115"/>
            </w:pPr>
            <w:r>
              <w:rPr>
                <w:rFonts w:ascii="Calibri" w:hAnsi="Calibri"/>
                <w:color w:val="0F0F1A"/>
                <w:sz w:val="21"/>
              </w:rPr>
              <w:t>FR-017</w:t>
            </w:r>
          </w:p>
        </w:tc>
        <w:tc>
          <w:tcPr>
            <w:tcW w:type="dxa" w:w="2280"/>
            <w:shd w:val="clear" w:color="auto" w:fill="FFFFFF"/>
            <w:vAlign w:val="center"/>
          </w:tcPr>
          <w:p>
            <w:pPr>
              <w:spacing w:before="100" w:after="100"/>
              <w:ind w:left="115"/>
            </w:pPr>
            <w:r>
              <w:rPr>
                <w:rFonts w:ascii="Calibri" w:hAnsi="Calibri"/>
                <w:color w:val="0F0F1A"/>
                <w:sz w:val="21"/>
              </w:rPr>
              <w:t>support credit card EMI and no-cost EMI through Bajaj Finance and ZestMoney financing partners via API integration, displaying tenure and interest details at checkout.</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Customer can select credit card EMI at checkout&lt;br&gt;• Customer can select no-cost EMI via Bajaj Finance at checkout&lt;br&gt;• EMI options are displayed with tenure and interest details&lt;br&gt;• System integrates with Bajaj Finance and ZestMoney APIs</w:t>
            </w:r>
          </w:p>
        </w:tc>
      </w:tr>
      <w:tr>
        <w:tc>
          <w:tcPr>
            <w:tcW w:type="dxa" w:w="2280"/>
            <w:shd w:val="clear" w:color="auto" w:fill="F8F9FF"/>
            <w:vAlign w:val="center"/>
          </w:tcPr>
          <w:p>
            <w:pPr>
              <w:spacing w:before="100" w:after="100"/>
              <w:ind w:left="115"/>
            </w:pPr>
            <w:r>
              <w:rPr>
                <w:rFonts w:ascii="Calibri" w:hAnsi="Calibri"/>
                <w:color w:val="0F0F1A"/>
                <w:sz w:val="21"/>
              </w:rPr>
              <w:t>FR-018</w:t>
            </w:r>
          </w:p>
        </w:tc>
        <w:tc>
          <w:tcPr>
            <w:tcW w:type="dxa" w:w="2280"/>
            <w:shd w:val="clear" w:color="auto" w:fill="F8F9FF"/>
            <w:vAlign w:val="center"/>
          </w:tcPr>
          <w:p>
            <w:pPr>
              <w:spacing w:before="100" w:after="100"/>
              <w:ind w:left="115"/>
            </w:pPr>
            <w:r>
              <w:rPr>
                <w:rFonts w:ascii="Calibri" w:hAnsi="Calibri"/>
                <w:color w:val="0F0F1A"/>
                <w:sz w:val="21"/>
              </w:rPr>
              <w:t>display shipping rates from Delhivery and BlueDart at checkout based on delivery address and order weight/dimensions, and allow the customer to select their preferred carrier and service level.</w:t>
            </w:r>
          </w:p>
        </w:tc>
        <w:tc>
          <w:tcPr>
            <w:tcW w:type="dxa" w:w="2280"/>
            <w:shd w:val="clear" w:color="auto" w:fill="F8F9FF"/>
            <w:vAlign w:val="center"/>
          </w:tcPr>
          <w:p>
            <w:pPr>
              <w:spacing w:before="100" w:after="100"/>
              <w:ind w:left="115"/>
            </w:pPr>
            <w:r>
              <w:rPr>
                <w:rFonts w:ascii="Calibri" w:hAnsi="Calibri"/>
                <w:color w:val="0F0F1A"/>
                <w:sz w:val="21"/>
              </w:rPr>
              <w:t>MUST HAVE</w:t>
            </w:r>
          </w:p>
        </w:tc>
        <w:tc>
          <w:tcPr>
            <w:tcW w:type="dxa" w:w="2280"/>
            <w:shd w:val="clear" w:color="auto" w:fill="F8F9FF"/>
            <w:vAlign w:val="center"/>
          </w:tcPr>
          <w:p>
            <w:pPr>
              <w:spacing w:before="100" w:after="100"/>
              <w:ind w:left="115"/>
            </w:pPr>
            <w:r>
              <w:rPr>
                <w:rFonts w:ascii="Calibri" w:hAnsi="Calibri"/>
                <w:color w:val="0F0F1A"/>
                <w:sz w:val="21"/>
              </w:rPr>
              <w:t>• Shipping rates from Delhivery and BlueDart are fetched and displayed during checkout&lt;br&gt;• Customer can select their preferred shipping carrier and service level&lt;br&gt;• Upon order confirmation, a shipment is automatically created with the selected carrier via API</w:t>
            </w:r>
          </w:p>
        </w:tc>
      </w:tr>
      <w:tr>
        <w:tc>
          <w:tcPr>
            <w:tcW w:type="dxa" w:w="2280"/>
            <w:shd w:val="clear" w:color="auto" w:fill="FFFFFF"/>
            <w:vAlign w:val="center"/>
          </w:tcPr>
          <w:p>
            <w:pPr>
              <w:spacing w:before="100" w:after="100"/>
              <w:ind w:left="115"/>
            </w:pPr>
            <w:r>
              <w:rPr>
                <w:rFonts w:ascii="Calibri" w:hAnsi="Calibri"/>
                <w:color w:val="0F0F1A"/>
                <w:sz w:val="21"/>
              </w:rPr>
              <w:t>FR-019</w:t>
            </w:r>
          </w:p>
        </w:tc>
        <w:tc>
          <w:tcPr>
            <w:tcW w:type="dxa" w:w="2280"/>
            <w:shd w:val="clear" w:color="auto" w:fill="FFFFFF"/>
            <w:vAlign w:val="center"/>
          </w:tcPr>
          <w:p>
            <w:pPr>
              <w:spacing w:before="100" w:after="100"/>
              <w:ind w:left="115"/>
            </w:pPr>
            <w:r>
              <w:rPr>
                <w:rFonts w:ascii="Calibri" w:hAnsi="Calibri"/>
                <w:color w:val="0F0F1A"/>
                <w:sz w:val="21"/>
              </w:rPr>
              <w:t>process payments securely, display a confirmation upon success, and display a clear error message on failure allowing retry without loss of cart contents.</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Payment is processed securely and a confirmation is shown upon success&lt;br&gt;• Failed payments display a clear error message&lt;br&gt;• Cart contents are retained after a failed payment attempt</w:t>
            </w:r>
          </w:p>
        </w:tc>
      </w:tr>
    </w:tbl>
    <w:p/>
    <w:p>
      <w:pPr>
        <w:spacing w:before="60" w:after="60"/>
        <w:pBdr>
          <w:bottom w:val="single" w:sz="4" w:space="1" w:color="D0D8F0"/>
        </w:pBdr>
      </w:pPr>
    </w:p>
    <w:p>
      <w:pPr>
        <w:pStyle w:val="Heading3"/>
      </w:pPr>
      <w:r>
        <w:t>Order Management &amp; Tracking</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FR-020</w:t>
            </w:r>
          </w:p>
        </w:tc>
        <w:tc>
          <w:tcPr>
            <w:tcW w:type="dxa" w:w="2280"/>
            <w:shd w:val="clear" w:color="auto" w:fill="FFFFFF"/>
            <w:vAlign w:val="center"/>
          </w:tcPr>
          <w:p>
            <w:pPr>
              <w:spacing w:before="100" w:after="100"/>
              <w:ind w:left="115"/>
            </w:pPr>
            <w:r>
              <w:rPr>
                <w:rFonts w:ascii="Calibri" w:hAnsi="Calibri"/>
                <w:color w:val="0F0F1A"/>
                <w:sz w:val="21"/>
              </w:rPr>
              <w:t>provide customers with real-time order tracking displaying current status, last known shipment checkpoint, and estimated delivery date and time, without requiring navigation to a third-party logistics site.</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Order detail page displays live tracking status fetched from logistics partner API&lt;br&gt;• Customer can view current order status (confirmed, packed, shipped, out for delivery, delivered)&lt;br&gt;• Tracking page displays the shipment's current location or last known checkpoint&lt;br&gt;• Estimated delivery date and time are shown and updated in real time&lt;br&gt;• Tracking status updates without requiring a page refresh or within a defined polling interval</w:t>
            </w:r>
          </w:p>
        </w:tc>
      </w:tr>
      <w:tr>
        <w:tc>
          <w:tcPr>
            <w:tcW w:type="dxa" w:w="2280"/>
            <w:shd w:val="clear" w:color="auto" w:fill="F8F9FF"/>
            <w:vAlign w:val="center"/>
          </w:tcPr>
          <w:p>
            <w:pPr>
              <w:spacing w:before="100" w:after="100"/>
              <w:ind w:left="115"/>
            </w:pPr>
            <w:r>
              <w:rPr>
                <w:rFonts w:ascii="Calibri" w:hAnsi="Calibri"/>
                <w:color w:val="0F0F1A"/>
                <w:sz w:val="21"/>
              </w:rPr>
              <w:t>FR-021</w:t>
            </w:r>
          </w:p>
        </w:tc>
        <w:tc>
          <w:tcPr>
            <w:tcW w:type="dxa" w:w="2280"/>
            <w:shd w:val="clear" w:color="auto" w:fill="F8F9FF"/>
            <w:vAlign w:val="center"/>
          </w:tcPr>
          <w:p>
            <w:pPr>
              <w:spacing w:before="100" w:after="100"/>
              <w:ind w:left="115"/>
            </w:pPr>
            <w:r>
              <w:rPr>
                <w:rFonts w:ascii="Calibri" w:hAnsi="Calibri"/>
                <w:color w:val="0F0F1A"/>
                <w:sz w:val="21"/>
              </w:rPr>
              <w:t>allow customers to initiate a return request for a delivered order within the return eligibility window by selecting a reason, and provide a confirmation with a reference number.</w:t>
            </w:r>
          </w:p>
        </w:tc>
        <w:tc>
          <w:tcPr>
            <w:tcW w:type="dxa" w:w="2280"/>
            <w:shd w:val="clear" w:color="auto" w:fill="F8F9FF"/>
            <w:vAlign w:val="center"/>
          </w:tcPr>
          <w:p>
            <w:pPr>
              <w:spacing w:before="100" w:after="100"/>
              <w:ind w:left="115"/>
            </w:pPr>
            <w:r>
              <w:rPr>
                <w:rFonts w:ascii="Calibri" w:hAnsi="Calibri"/>
                <w:color w:val="0F0F1A"/>
                <w:sz w:val="21"/>
              </w:rPr>
              <w:t>MUST HAVE</w:t>
            </w:r>
          </w:p>
        </w:tc>
        <w:tc>
          <w:tcPr>
            <w:tcW w:type="dxa" w:w="2280"/>
            <w:shd w:val="clear" w:color="auto" w:fill="F8F9FF"/>
            <w:vAlign w:val="center"/>
          </w:tcPr>
          <w:p>
            <w:pPr>
              <w:spacing w:before="100" w:after="100"/>
              <w:ind w:left="115"/>
            </w:pPr>
            <w:r>
              <w:rPr>
                <w:rFonts w:ascii="Calibri" w:hAnsi="Calibri"/>
                <w:color w:val="0F0F1A"/>
                <w:sz w:val="21"/>
              </w:rPr>
              <w:t>• Customer can initiate a return request from order history for any delivered order within the eligibility window&lt;br&gt;• Return request form requires selection of a reason (e.g., defective, not as described, wrong item)&lt;br&gt;• Customer receives a confirmation of the return request with a reference number</w:t>
            </w:r>
          </w:p>
        </w:tc>
      </w:tr>
      <w:tr>
        <w:tc>
          <w:tcPr>
            <w:tcW w:type="dxa" w:w="2280"/>
            <w:shd w:val="clear" w:color="auto" w:fill="FFFFFF"/>
            <w:vAlign w:val="center"/>
          </w:tcPr>
          <w:p>
            <w:pPr>
              <w:spacing w:before="100" w:after="100"/>
              <w:ind w:left="115"/>
            </w:pPr>
            <w:r>
              <w:rPr>
                <w:rFonts w:ascii="Calibri" w:hAnsi="Calibri"/>
                <w:color w:val="0F0F1A"/>
                <w:sz w:val="21"/>
              </w:rPr>
              <w:t>FR-022</w:t>
            </w:r>
          </w:p>
        </w:tc>
        <w:tc>
          <w:tcPr>
            <w:tcW w:type="dxa" w:w="2280"/>
            <w:shd w:val="clear" w:color="auto" w:fill="FFFFFF"/>
            <w:vAlign w:val="center"/>
          </w:tcPr>
          <w:p>
            <w:pPr>
              <w:spacing w:before="100" w:after="100"/>
              <w:ind w:left="115"/>
            </w:pPr>
            <w:r>
              <w:rPr>
                <w:rFonts w:ascii="Calibri" w:hAnsi="Calibri"/>
                <w:color w:val="0F0F1A"/>
                <w:sz w:val="21"/>
              </w:rPr>
              <w:t>allow store managers to view all orders within their assigned region, filtered by order status, and initiate or approve return requests for those orders.</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Store manager dashboard displays only orders from their assigned region&lt;br&gt;• Order list displays order ID, customer name, items, order status, and delivery address&lt;br&gt;• Store manager can filter orders by status (pending, shipped, delivered, return requested)&lt;br&gt;• Store manager can initiate or approve return requests</w:t>
            </w:r>
          </w:p>
        </w:tc>
      </w:tr>
    </w:tbl>
    <w:p/>
    <w:p>
      <w:pPr>
        <w:spacing w:before="60" w:after="60"/>
        <w:pBdr>
          <w:bottom w:val="single" w:sz="4" w:space="1" w:color="D0D8F0"/>
        </w:pBdr>
      </w:pPr>
    </w:p>
    <w:p>
      <w:pPr>
        <w:pStyle w:val="Heading3"/>
      </w:pPr>
      <w:r>
        <w:t>Reviews &amp; Moderation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FR-023</w:t>
            </w:r>
          </w:p>
        </w:tc>
        <w:tc>
          <w:tcPr>
            <w:tcW w:type="dxa" w:w="2280"/>
            <w:shd w:val="clear" w:color="auto" w:fill="FFFFFF"/>
            <w:vAlign w:val="center"/>
          </w:tcPr>
          <w:p>
            <w:pPr>
              <w:spacing w:before="100" w:after="100"/>
              <w:ind w:left="115"/>
            </w:pPr>
            <w:r>
              <w:rPr>
                <w:rFonts w:ascii="Calibri" w:hAnsi="Calibri"/>
                <w:color w:val="0F0F1A"/>
                <w:sz w:val="21"/>
              </w:rPr>
              <w:t>allow customers with a confirmed delivered order to submit one written review and star rating (1–5) per purchased product, held in a pending state until moderated.</w:t>
            </w:r>
          </w:p>
        </w:tc>
        <w:tc>
          <w:tcPr>
            <w:tcW w:type="dxa" w:w="2280"/>
            <w:shd w:val="clear" w:color="auto" w:fill="FFFFFF"/>
            <w:vAlign w:val="center"/>
          </w:tcPr>
          <w:p>
            <w:pPr>
              <w:spacing w:before="100" w:after="100"/>
              <w:ind w:left="115"/>
            </w:pPr>
            <w:r>
              <w:rPr>
                <w:rFonts w:ascii="Calibri" w:hAnsi="Calibri"/>
                <w:color w:val="0F0F1A"/>
                <w:sz w:val="21"/>
              </w:rPr>
              <w:t>SHOULD HAVE</w:t>
            </w:r>
          </w:p>
        </w:tc>
        <w:tc>
          <w:tcPr>
            <w:tcW w:type="dxa" w:w="2280"/>
            <w:shd w:val="clear" w:color="auto" w:fill="FFFFFF"/>
            <w:vAlign w:val="center"/>
          </w:tcPr>
          <w:p>
            <w:pPr>
              <w:spacing w:before="100" w:after="100"/>
              <w:ind w:left="115"/>
            </w:pPr>
            <w:r>
              <w:rPr>
                <w:rFonts w:ascii="Calibri" w:hAnsi="Calibri"/>
                <w:color w:val="0F0F1A"/>
                <w:sz w:val="21"/>
              </w:rPr>
              <w:t>• Only customers with a confirmed delivered order for the product can submit a review&lt;br&gt;• Review form includes a star rating (1–5) and a text field for written feedback&lt;br&gt;• Customer can submit only one review per purchased product&lt;br&gt;• Submitted review is held in pending state until approved by admin</w:t>
            </w:r>
          </w:p>
        </w:tc>
      </w:tr>
      <w:tr>
        <w:tc>
          <w:tcPr>
            <w:tcW w:type="dxa" w:w="2280"/>
            <w:shd w:val="clear" w:color="auto" w:fill="F8F9FF"/>
            <w:vAlign w:val="center"/>
          </w:tcPr>
          <w:p>
            <w:pPr>
              <w:spacing w:before="100" w:after="100"/>
              <w:ind w:left="115"/>
            </w:pPr>
            <w:r>
              <w:rPr>
                <w:rFonts w:ascii="Calibri" w:hAnsi="Calibri"/>
                <w:color w:val="0F0F1A"/>
                <w:sz w:val="21"/>
              </w:rPr>
              <w:t>FR-024</w:t>
            </w:r>
          </w:p>
        </w:tc>
        <w:tc>
          <w:tcPr>
            <w:tcW w:type="dxa" w:w="2280"/>
            <w:shd w:val="clear" w:color="auto" w:fill="F8F9FF"/>
            <w:vAlign w:val="center"/>
          </w:tcPr>
          <w:p>
            <w:pPr>
              <w:spacing w:before="100" w:after="100"/>
              <w:ind w:left="115"/>
            </w:pPr>
            <w:r>
              <w:rPr>
                <w:rFonts w:ascii="Calibri" w:hAnsi="Calibri"/>
                <w:color w:val="0F0F1A"/>
                <w:sz w:val="21"/>
              </w:rPr>
              <w:t>provide central admins with a review moderation interface to approve or reject pending customer-submitted reviews, with approved reviews published on the product page.</w:t>
            </w:r>
          </w:p>
        </w:tc>
        <w:tc>
          <w:tcPr>
            <w:tcW w:type="dxa" w:w="2280"/>
            <w:shd w:val="clear" w:color="auto" w:fill="F8F9FF"/>
            <w:vAlign w:val="center"/>
          </w:tcPr>
          <w:p>
            <w:pPr>
              <w:spacing w:before="100" w:after="100"/>
              <w:ind w:left="115"/>
            </w:pPr>
            <w:r>
              <w:rPr>
                <w:rFonts w:ascii="Calibri" w:hAnsi="Calibri"/>
                <w:color w:val="0F0F1A"/>
                <w:sz w:val="21"/>
              </w:rPr>
              <w:t>SHOULD HAVE</w:t>
            </w:r>
          </w:p>
        </w:tc>
        <w:tc>
          <w:tcPr>
            <w:tcW w:type="dxa" w:w="2280"/>
            <w:shd w:val="clear" w:color="auto" w:fill="F8F9FF"/>
            <w:vAlign w:val="center"/>
          </w:tcPr>
          <w:p>
            <w:pPr>
              <w:spacing w:before="100" w:after="100"/>
              <w:ind w:left="115"/>
            </w:pPr>
            <w:r>
              <w:rPr>
                <w:rFonts w:ascii="Calibri" w:hAnsi="Calibri"/>
                <w:color w:val="0F0F1A"/>
                <w:sz w:val="21"/>
              </w:rPr>
              <w:t>• Admin can view a list of all pending reviews with reviewer name, product, rating, and review text&lt;br&gt;• Admin can approve a review, making it publicly visible on the product page&lt;br&gt;• Admin can reject a review with a reason, preventing it from being published</w:t>
            </w:r>
          </w:p>
        </w:tc>
      </w:tr>
    </w:tbl>
    <w:p/>
    <w:p>
      <w:pPr>
        <w:spacing w:before="60" w:after="60"/>
        <w:pBdr>
          <w:bottom w:val="single" w:sz="4" w:space="1" w:color="D0D8F0"/>
        </w:pBdr>
      </w:pPr>
    </w:p>
    <w:p>
      <w:pPr>
        <w:pStyle w:val="Heading3"/>
      </w:pPr>
      <w:r>
        <w:t>Vendor Management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FR-025</w:t>
            </w:r>
          </w:p>
        </w:tc>
        <w:tc>
          <w:tcPr>
            <w:tcW w:type="dxa" w:w="2280"/>
            <w:shd w:val="clear" w:color="auto" w:fill="FFFFFF"/>
            <w:vAlign w:val="center"/>
          </w:tcPr>
          <w:p>
            <w:pPr>
              <w:spacing w:before="100" w:after="100"/>
              <w:ind w:left="115"/>
            </w:pPr>
            <w:r>
              <w:rPr>
                <w:rFonts w:ascii="Calibri" w:hAnsi="Calibri"/>
                <w:color w:val="0F0F1A"/>
                <w:sz w:val="21"/>
              </w:rPr>
              <w:t>provide vendors with a self-service portal to add new product listings with required details including name, description, images, and stock quantity, without exposing any pricing fields.</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Vendor can log in to a dedicated vendor portal&lt;br&gt;• Vendor can add new product listings with required details (name, description, images, stock quantity)&lt;br&gt;• Vendor portal does not expose any pricing fields</w:t>
            </w:r>
          </w:p>
        </w:tc>
      </w:tr>
      <w:tr>
        <w:tc>
          <w:tcPr>
            <w:tcW w:type="dxa" w:w="2280"/>
            <w:shd w:val="clear" w:color="auto" w:fill="F8F9FF"/>
            <w:vAlign w:val="center"/>
          </w:tcPr>
          <w:p>
            <w:pPr>
              <w:spacing w:before="100" w:after="100"/>
              <w:ind w:left="115"/>
            </w:pPr>
            <w:r>
              <w:rPr>
                <w:rFonts w:ascii="Calibri" w:hAnsi="Calibri"/>
                <w:color w:val="0F0F1A"/>
                <w:sz w:val="21"/>
              </w:rPr>
              <w:t>FR-026</w:t>
            </w:r>
          </w:p>
        </w:tc>
        <w:tc>
          <w:tcPr>
            <w:tcW w:type="dxa" w:w="2280"/>
            <w:shd w:val="clear" w:color="auto" w:fill="F8F9FF"/>
            <w:vAlign w:val="center"/>
          </w:tcPr>
          <w:p>
            <w:pPr>
              <w:spacing w:before="100" w:after="100"/>
              <w:ind w:left="115"/>
            </w:pPr>
            <w:r>
              <w:rPr>
                <w:rFonts w:ascii="Calibri" w:hAnsi="Calibri"/>
                <w:color w:val="0F0F1A"/>
                <w:sz w:val="21"/>
              </w:rPr>
              <w:t>allow vendors to edit existing product listing details including descriptions, images, and inventory quantities through their portal, without the ability to set or modify product prices.</w:t>
            </w:r>
          </w:p>
        </w:tc>
        <w:tc>
          <w:tcPr>
            <w:tcW w:type="dxa" w:w="2280"/>
            <w:shd w:val="clear" w:color="auto" w:fill="F8F9FF"/>
            <w:vAlign w:val="center"/>
          </w:tcPr>
          <w:p>
            <w:pPr>
              <w:spacing w:before="100" w:after="100"/>
              <w:ind w:left="115"/>
            </w:pPr>
            <w:r>
              <w:rPr>
                <w:rFonts w:ascii="Calibri" w:hAnsi="Calibri"/>
                <w:color w:val="0F0F1A"/>
                <w:sz w:val="21"/>
              </w:rPr>
              <w:t>MUST HAVE</w:t>
            </w:r>
          </w:p>
        </w:tc>
        <w:tc>
          <w:tcPr>
            <w:tcW w:type="dxa" w:w="2280"/>
            <w:shd w:val="clear" w:color="auto" w:fill="F8F9FF"/>
            <w:vAlign w:val="center"/>
          </w:tcPr>
          <w:p>
            <w:pPr>
              <w:spacing w:before="100" w:after="100"/>
              <w:ind w:left="115"/>
            </w:pPr>
            <w:r>
              <w:rPr>
                <w:rFonts w:ascii="Calibri" w:hAnsi="Calibri"/>
                <w:color w:val="0F0F1A"/>
                <w:sz w:val="21"/>
              </w:rPr>
              <w:t>• Vendor can update product descriptions and images&lt;br&gt;• Vendor can update inventory quantities&lt;br&gt;• Vendor portal does not expose any pricing fields</w:t>
            </w:r>
          </w:p>
        </w:tc>
      </w:tr>
    </w:tbl>
    <w:p/>
    <w:p>
      <w:pPr>
        <w:spacing w:before="60" w:after="60"/>
        <w:pBdr>
          <w:bottom w:val="single" w:sz="4" w:space="1" w:color="D0D8F0"/>
        </w:pBdr>
      </w:pPr>
    </w:p>
    <w:p>
      <w:pPr>
        <w:pStyle w:val="Heading3"/>
      </w:pPr>
      <w:r>
        <w:t>Inventory &amp; SAP ERP Integration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FR-027</w:t>
            </w:r>
          </w:p>
        </w:tc>
        <w:tc>
          <w:tcPr>
            <w:tcW w:type="dxa" w:w="2280"/>
            <w:shd w:val="clear" w:color="auto" w:fill="FFFFFF"/>
            <w:vAlign w:val="center"/>
          </w:tcPr>
          <w:p>
            <w:pPr>
              <w:spacing w:before="100" w:after="100"/>
              <w:ind w:left="115"/>
            </w:pPr>
            <w:r>
              <w:rPr>
                <w:rFonts w:ascii="Calibri" w:hAnsi="Calibri"/>
                <w:color w:val="0F0F1A"/>
                <w:sz w:val="21"/>
              </w:rPr>
              <w:t>sync inventory levels with the client's SAP ERP system in real time (≤5 minutes), automatically marking products with zero inventory as out of stock and re-listing them when stock is restored.</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Inventory levels are pulled from SAP and reflected on the platform within ≤5 minutes&lt;br&gt;• Products with zero inventory are automatically marked as out of stock and cannot be added to cart&lt;br&gt;• Products returning to stock are automatically re-listed as available</w:t>
            </w:r>
          </w:p>
        </w:tc>
      </w:tr>
      <w:tr>
        <w:tc>
          <w:tcPr>
            <w:tcW w:type="dxa" w:w="2280"/>
            <w:shd w:val="clear" w:color="auto" w:fill="F8F9FF"/>
            <w:vAlign w:val="center"/>
          </w:tcPr>
          <w:p>
            <w:pPr>
              <w:spacing w:before="100" w:after="100"/>
              <w:ind w:left="115"/>
            </w:pPr>
            <w:r>
              <w:rPr>
                <w:rFonts w:ascii="Calibri" w:hAnsi="Calibri"/>
                <w:color w:val="0F0F1A"/>
                <w:sz w:val="21"/>
              </w:rPr>
              <w:t>FR-028</w:t>
            </w:r>
          </w:p>
        </w:tc>
        <w:tc>
          <w:tcPr>
            <w:tcW w:type="dxa" w:w="2280"/>
            <w:shd w:val="clear" w:color="auto" w:fill="F8F9FF"/>
            <w:vAlign w:val="center"/>
          </w:tcPr>
          <w:p>
            <w:pPr>
              <w:spacing w:before="100" w:after="100"/>
              <w:ind w:left="115"/>
            </w:pPr>
            <w:r>
              <w:rPr>
                <w:rFonts w:ascii="Calibri" w:hAnsi="Calibri"/>
                <w:color w:val="0F0F1A"/>
                <w:sz w:val="21"/>
              </w:rPr>
              <w:t>sync product information from the client's SAP ERP system via a daily batch process, supporting both real-time and batch sync modes, with failures logged and alerted.</w:t>
            </w:r>
          </w:p>
        </w:tc>
        <w:tc>
          <w:tcPr>
            <w:tcW w:type="dxa" w:w="2280"/>
            <w:shd w:val="clear" w:color="auto" w:fill="F8F9FF"/>
            <w:vAlign w:val="center"/>
          </w:tcPr>
          <w:p>
            <w:pPr>
              <w:spacing w:before="100" w:after="100"/>
              <w:ind w:left="115"/>
            </w:pPr>
            <w:r>
              <w:rPr>
                <w:rFonts w:ascii="Calibri" w:hAnsi="Calibri"/>
                <w:color w:val="0F0F1A"/>
                <w:sz w:val="21"/>
              </w:rPr>
              <w:t>MUST HAVE</w:t>
            </w:r>
          </w:p>
        </w:tc>
        <w:tc>
          <w:tcPr>
            <w:tcW w:type="dxa" w:w="2280"/>
            <w:shd w:val="clear" w:color="auto" w:fill="F8F9FF"/>
            <w:vAlign w:val="center"/>
          </w:tcPr>
          <w:p>
            <w:pPr>
              <w:spacing w:before="100" w:after="100"/>
              <w:ind w:left="115"/>
            </w:pPr>
            <w:r>
              <w:rPr>
                <w:rFonts w:ascii="Calibri" w:hAnsi="Calibri"/>
                <w:color w:val="0F0F1A"/>
                <w:sz w:val="21"/>
              </w:rPr>
              <w:t>• Product information is synced from SAP via daily batch process&lt;br&gt;• Both real-time and batch sync modes are supported&lt;br&gt;• Sync failures are logged and an alert is triggered</w:t>
            </w:r>
          </w:p>
        </w:tc>
      </w:tr>
      <w:tr>
        <w:tc>
          <w:tcPr>
            <w:tcW w:type="dxa" w:w="2280"/>
            <w:shd w:val="clear" w:color="auto" w:fill="FFFFFF"/>
            <w:vAlign w:val="center"/>
          </w:tcPr>
          <w:p>
            <w:pPr>
              <w:spacing w:before="100" w:after="100"/>
              <w:ind w:left="115"/>
            </w:pPr>
            <w:r>
              <w:rPr>
                <w:rFonts w:ascii="Calibri" w:hAnsi="Calibri"/>
                <w:color w:val="0F0F1A"/>
                <w:sz w:val="21"/>
              </w:rPr>
              <w:t>FR-029</w:t>
            </w:r>
          </w:p>
        </w:tc>
        <w:tc>
          <w:tcPr>
            <w:tcW w:type="dxa" w:w="2280"/>
            <w:shd w:val="clear" w:color="auto" w:fill="FFFFFF"/>
            <w:vAlign w:val="center"/>
          </w:tcPr>
          <w:p>
            <w:pPr>
              <w:spacing w:before="100" w:after="100"/>
              <w:ind w:left="115"/>
            </w:pPr>
            <w:r>
              <w:rPr>
                <w:rFonts w:ascii="Calibri" w:hAnsi="Calibri"/>
                <w:color w:val="0F0F1A"/>
                <w:sz w:val="21"/>
              </w:rPr>
              <w:t>support migration of approximately 8,000 existing product SKUs from the client's SAP ERP system prior to go-live, with validation of completeness and accuracy.</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All existing SAP product records are successfully imported into the platform before go-live&lt;br&gt;• Migrated product data is validated for completeness and accuracy&lt;br&gt;• Migration results report is produced identifying any failed or incomplete records</w:t>
            </w:r>
          </w:p>
        </w:tc>
      </w:tr>
    </w:tbl>
    <w:p/>
    <w:p>
      <w:pPr>
        <w:spacing w:before="60" w:after="60"/>
        <w:pBdr>
          <w:bottom w:val="single" w:sz="4" w:space="1" w:color="D0D8F0"/>
        </w:pBdr>
      </w:pPr>
    </w:p>
    <w:p>
      <w:pPr>
        <w:pStyle w:val="Heading3"/>
      </w:pPr>
      <w:r>
        <w:t>Logistics Integration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FR-030</w:t>
            </w:r>
          </w:p>
        </w:tc>
        <w:tc>
          <w:tcPr>
            <w:tcW w:type="dxa" w:w="2280"/>
            <w:shd w:val="clear" w:color="auto" w:fill="FFFFFF"/>
            <w:vAlign w:val="center"/>
          </w:tcPr>
          <w:p>
            <w:pPr>
              <w:spacing w:before="100" w:after="100"/>
              <w:ind w:left="115"/>
            </w:pPr>
            <w:r>
              <w:rPr>
                <w:rFonts w:ascii="Calibri" w:hAnsi="Calibri"/>
                <w:color w:val="0F0F1A"/>
                <w:sz w:val="21"/>
              </w:rPr>
              <w:t>integrate with the Delhivery and BlueDart logistics APIs to retrieve real-time shipping rates at checkout and enable real-time order tracking from within the platform.</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Shipping rate from Delhivery and BlueDart is displayed at checkout&lt;br&gt;• Customer can track their shipment status in real time from the platform&lt;br&gt;• Tracking data is fetched directly from the logistics partner API</w:t>
            </w:r>
          </w:p>
        </w:tc>
      </w:tr>
    </w:tbl>
    <w:p/>
    <w:p>
      <w:pPr>
        <w:spacing w:before="60" w:after="60"/>
        <w:pBdr>
          <w:bottom w:val="single" w:sz="4" w:space="1" w:color="D0D8F0"/>
        </w:pBdr>
      </w:pPr>
    </w:p>
    <w:p>
      <w:pPr>
        <w:pStyle w:val="Heading3"/>
      </w:pPr>
      <w:r>
        <w:t>Reporting &amp; Analytics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FR-031</w:t>
            </w:r>
          </w:p>
        </w:tc>
        <w:tc>
          <w:tcPr>
            <w:tcW w:type="dxa" w:w="2280"/>
            <w:shd w:val="clear" w:color="auto" w:fill="FFFFFF"/>
            <w:vAlign w:val="center"/>
          </w:tcPr>
          <w:p>
            <w:pPr>
              <w:spacing w:before="100" w:after="100"/>
              <w:ind w:left="115"/>
            </w:pPr>
            <w:r>
              <w:rPr>
                <w:rFonts w:ascii="Calibri" w:hAnsi="Calibri"/>
                <w:color w:val="0F0F1A"/>
                <w:sz w:val="21"/>
              </w:rPr>
              <w:t>provide central admins with sales reports filterable by daily, weekly, and monthly time periods, segmented by region, product category, and vendor, with export capability.</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Admin can generate a sales report filtered by date range (daily/weekly/monthly)&lt;br&gt;• Report can be segmented by region, category, and vendor&lt;br&gt;• Report data is exportable</w:t>
            </w:r>
          </w:p>
        </w:tc>
      </w:tr>
      <w:tr>
        <w:tc>
          <w:tcPr>
            <w:tcW w:type="dxa" w:w="2280"/>
            <w:shd w:val="clear" w:color="auto" w:fill="F8F9FF"/>
            <w:vAlign w:val="center"/>
          </w:tcPr>
          <w:p>
            <w:pPr>
              <w:spacing w:before="100" w:after="100"/>
              <w:ind w:left="115"/>
            </w:pPr>
            <w:r>
              <w:rPr>
                <w:rFonts w:ascii="Calibri" w:hAnsi="Calibri"/>
                <w:color w:val="0F0F1A"/>
                <w:sz w:val="21"/>
              </w:rPr>
              <w:t>FR-032</w:t>
            </w:r>
          </w:p>
        </w:tc>
        <w:tc>
          <w:tcPr>
            <w:tcW w:type="dxa" w:w="2280"/>
            <w:shd w:val="clear" w:color="auto" w:fill="F8F9FF"/>
            <w:vAlign w:val="center"/>
          </w:tcPr>
          <w:p>
            <w:pPr>
              <w:spacing w:before="100" w:after="100"/>
              <w:ind w:left="115"/>
            </w:pPr>
            <w:r>
              <w:rPr>
                <w:rFonts w:ascii="Calibri" w:hAnsi="Calibri"/>
                <w:color w:val="0F0F1A"/>
                <w:sz w:val="21"/>
              </w:rPr>
              <w:t>provide central admins with a cart abandonment analytics report showing products added to cart but not purchased, including add-to-cart count, purchase count, and abandonment rate, filterable by date range, category, and region.</w:t>
            </w:r>
          </w:p>
        </w:tc>
        <w:tc>
          <w:tcPr>
            <w:tcW w:type="dxa" w:w="2280"/>
            <w:shd w:val="clear" w:color="auto" w:fill="F8F9FF"/>
            <w:vAlign w:val="center"/>
          </w:tcPr>
          <w:p>
            <w:pPr>
              <w:spacing w:before="100" w:after="100"/>
              <w:ind w:left="115"/>
            </w:pPr>
            <w:r>
              <w:rPr>
                <w:rFonts w:ascii="Calibri" w:hAnsi="Calibri"/>
                <w:color w:val="0F0F1A"/>
                <w:sz w:val="21"/>
              </w:rPr>
              <w:t>SHOULD HAVE</w:t>
            </w:r>
          </w:p>
        </w:tc>
        <w:tc>
          <w:tcPr>
            <w:tcW w:type="dxa" w:w="2280"/>
            <w:shd w:val="clear" w:color="auto" w:fill="F8F9FF"/>
            <w:vAlign w:val="center"/>
          </w:tcPr>
          <w:p>
            <w:pPr>
              <w:spacing w:before="100" w:after="100"/>
              <w:ind w:left="115"/>
            </w:pPr>
            <w:r>
              <w:rPr>
                <w:rFonts w:ascii="Calibri" w:hAnsi="Calibri"/>
                <w:color w:val="0F0F1A"/>
                <w:sz w:val="21"/>
              </w:rPr>
              <w:t>• Admin can view a cart abandonment report listing products added to cart but not purchased&lt;br&gt;• Report shows product name, number of times added to cart, number of times purchased, and abandonment rate&lt;br&gt;• Report can be filtered by date range, category, and region</w:t>
            </w:r>
          </w:p>
        </w:tc>
      </w:tr>
    </w:tbl>
    <w:p/>
    <w:p>
      <w:pPr>
        <w:spacing w:before="60" w:after="60"/>
        <w:pBdr>
          <w:bottom w:val="single" w:sz="4" w:space="1" w:color="D0D8F0"/>
        </w:pBdr>
      </w:pPr>
    </w:p>
    <w:p>
      <w:pPr>
        <w:pStyle w:val="Heading3"/>
      </w:pPr>
      <w:r>
        <w:t>Marketing &amp; Promotions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FR-033</w:t>
            </w:r>
          </w:p>
        </w:tc>
        <w:tc>
          <w:tcPr>
            <w:tcW w:type="dxa" w:w="2280"/>
            <w:shd w:val="clear" w:color="auto" w:fill="FFFFFF"/>
            <w:vAlign w:val="center"/>
          </w:tcPr>
          <w:p>
            <w:pPr>
              <w:spacing w:before="100" w:after="100"/>
              <w:ind w:left="115"/>
            </w:pPr>
            <w:r>
              <w:rPr>
                <w:rFonts w:ascii="Calibri" w:hAnsi="Calibri"/>
                <w:color w:val="0F0F1A"/>
                <w:sz w:val="21"/>
              </w:rPr>
              <w:t>allow central admins to create, schedule, and send promotional campaigns to targeted customer segments via email, SMS, or both simultaneously, with customer opt-out capability.</w:t>
            </w:r>
          </w:p>
        </w:tc>
        <w:tc>
          <w:tcPr>
            <w:tcW w:type="dxa" w:w="2280"/>
            <w:shd w:val="clear" w:color="auto" w:fill="FFFFFF"/>
            <w:vAlign w:val="center"/>
          </w:tcPr>
          <w:p>
            <w:pPr>
              <w:spacing w:before="100" w:after="100"/>
              <w:ind w:left="115"/>
            </w:pPr>
            <w:r>
              <w:rPr>
                <w:rFonts w:ascii="Calibri" w:hAnsi="Calibri"/>
                <w:color w:val="0F0F1A"/>
                <w:sz w:val="21"/>
              </w:rPr>
              <w:t>SHOULD HAVE</w:t>
            </w:r>
          </w:p>
        </w:tc>
        <w:tc>
          <w:tcPr>
            <w:tcW w:type="dxa" w:w="2280"/>
            <w:shd w:val="clear" w:color="auto" w:fill="FFFFFF"/>
            <w:vAlign w:val="center"/>
          </w:tcPr>
          <w:p>
            <w:pPr>
              <w:spacing w:before="100" w:after="100"/>
              <w:ind w:left="115"/>
            </w:pPr>
            <w:r>
              <w:rPr>
                <w:rFonts w:ascii="Calibri" w:hAnsi="Calibri"/>
                <w:color w:val="0F0F1A"/>
                <w:sz w:val="21"/>
              </w:rPr>
              <w:t>• Admin can create a campaign with a subject, message body, and target audience segment&lt;br&gt;• Admin can schedule a campaign for immediate or future delivery&lt;br&gt;• Campaign can be sent via email, SMS, or both simultaneously&lt;br&gt;• Customers can opt out of marketing communications</w:t>
            </w:r>
          </w:p>
        </w:tc>
      </w:tr>
    </w:tbl>
    <w:p/>
    <w:p>
      <w:pPr>
        <w:spacing w:before="60" w:after="60"/>
        <w:pBdr>
          <w:bottom w:val="single" w:sz="4" w:space="1" w:color="D0D8F0"/>
        </w:pBdr>
      </w:pPr>
    </w:p>
    <w:p>
      <w:pPr>
        <w:pStyle w:val="Heading3"/>
      </w:pPr>
      <w:r>
        <w:t>Mobile Application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FR-ID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Requirement (The system SHALL...)</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Acceptance Criteria</w:t>
            </w:r>
          </w:p>
        </w:tc>
      </w:tr>
      <w:tr>
        <w:tc>
          <w:tcPr>
            <w:tcW w:type="dxa" w:w="2280"/>
            <w:shd w:val="clear" w:color="auto" w:fill="FFFFFF"/>
            <w:vAlign w:val="center"/>
          </w:tcPr>
          <w:p>
            <w:pPr>
              <w:spacing w:before="100" w:after="100"/>
              <w:ind w:left="115"/>
            </w:pPr>
            <w:r>
              <w:rPr>
                <w:rFonts w:ascii="Calibri" w:hAnsi="Calibri"/>
                <w:color w:val="0F0F1A"/>
                <w:sz w:val="21"/>
              </w:rPr>
              <w:t>FR-034</w:t>
            </w:r>
          </w:p>
        </w:tc>
        <w:tc>
          <w:tcPr>
            <w:tcW w:type="dxa" w:w="2280"/>
            <w:shd w:val="clear" w:color="auto" w:fill="FFFFFF"/>
            <w:vAlign w:val="center"/>
          </w:tcPr>
          <w:p>
            <w:pPr>
              <w:spacing w:before="100" w:after="100"/>
              <w:ind w:left="115"/>
            </w:pPr>
            <w:r>
              <w:rPr>
                <w:rFonts w:ascii="Calibri" w:hAnsi="Calibri"/>
                <w:color w:val="0F0F1A"/>
                <w:sz w:val="21"/>
              </w:rPr>
              <w:t>provide a fully functional native or responsive mobile application for Android and iOS, supporting the two latest major versions of each OS, available on the Google Play Store and Apple App Store.</w:t>
            </w:r>
          </w:p>
        </w:tc>
        <w:tc>
          <w:tcPr>
            <w:tcW w:type="dxa" w:w="2280"/>
            <w:shd w:val="clear" w:color="auto" w:fill="FFFFFF"/>
            <w:vAlign w:val="center"/>
          </w:tcPr>
          <w:p>
            <w:pPr>
              <w:spacing w:before="100" w:after="100"/>
              <w:ind w:left="115"/>
            </w:pPr>
            <w:r>
              <w:rPr>
                <w:rFonts w:ascii="Calibri" w:hAnsi="Calibri"/>
                <w:color w:val="0F0F1A"/>
                <w:sz w:val="21"/>
              </w:rPr>
              <w:t>MUST HAVE</w:t>
            </w:r>
          </w:p>
        </w:tc>
        <w:tc>
          <w:tcPr>
            <w:tcW w:type="dxa" w:w="2280"/>
            <w:shd w:val="clear" w:color="auto" w:fill="FFFFFF"/>
            <w:vAlign w:val="center"/>
          </w:tcPr>
          <w:p>
            <w:pPr>
              <w:spacing w:before="100" w:after="100"/>
              <w:ind w:left="115"/>
            </w:pPr>
            <w:r>
              <w:rPr>
                <w:rFonts w:ascii="Calibri" w:hAnsi="Calibri"/>
                <w:color w:val="0F0F1A"/>
                <w:sz w:val="21"/>
              </w:rPr>
              <w:t>• The ShopEase application is available for download on the Google Play Store (Android) and Apple App Store (iOS)&lt;br&gt;• All core customer-facing features (browse, search, cart, checkout, order tracking) are available on the mobile app&lt;br&gt;• The mobile app supports the two latest major versions of Android and iOS</w:t>
            </w:r>
          </w:p>
        </w:tc>
      </w:tr>
      <w:tr>
        <w:tc>
          <w:tcPr>
            <w:tcW w:type="dxa" w:w="2280"/>
            <w:shd w:val="clear" w:color="auto" w:fill="F8F9FF"/>
            <w:vAlign w:val="center"/>
          </w:tcPr>
          <w:p>
            <w:pPr>
              <w:spacing w:before="100" w:after="100"/>
              <w:ind w:left="115"/>
            </w:pPr>
            <w:r>
              <w:rPr>
                <w:rFonts w:ascii="Calibri" w:hAnsi="Calibri"/>
                <w:color w:val="0F0F1A"/>
                <w:sz w:val="21"/>
              </w:rPr>
              <w:t>FR-035</w:t>
            </w:r>
          </w:p>
        </w:tc>
        <w:tc>
          <w:tcPr>
            <w:tcW w:type="dxa" w:w="2280"/>
            <w:shd w:val="clear" w:color="auto" w:fill="F8F9FF"/>
            <w:vAlign w:val="center"/>
          </w:tcPr>
          <w:p>
            <w:pPr>
              <w:spacing w:before="100" w:after="100"/>
              <w:ind w:left="115"/>
            </w:pPr>
            <w:r>
              <w:rPr>
                <w:rFonts w:ascii="Calibri" w:hAnsi="Calibri"/>
                <w:color w:val="0F0F1A"/>
                <w:sz w:val="21"/>
              </w:rPr>
              <w:t>provide an executive mobile dashboard displaying key business metrics — including total revenue, number of orders, and active users — accessible via role-based access control and optimized for mobile screens.</w:t>
            </w:r>
          </w:p>
        </w:tc>
        <w:tc>
          <w:tcPr>
            <w:tcW w:type="dxa" w:w="2280"/>
            <w:shd w:val="clear" w:color="auto" w:fill="F8F9FF"/>
            <w:vAlign w:val="center"/>
          </w:tcPr>
          <w:p>
            <w:pPr>
              <w:spacing w:before="100" w:after="100"/>
              <w:ind w:left="115"/>
            </w:pPr>
            <w:r>
              <w:rPr>
                <w:rFonts w:ascii="Calibri" w:hAnsi="Calibri"/>
                <w:color w:val="0F0F1A"/>
                <w:sz w:val="21"/>
              </w:rPr>
              <w:t>SHOULD HAVE</w:t>
            </w:r>
          </w:p>
        </w:tc>
        <w:tc>
          <w:tcPr>
            <w:tcW w:type="dxa" w:w="2280"/>
            <w:shd w:val="clear" w:color="auto" w:fill="F8F9FF"/>
            <w:vAlign w:val="center"/>
          </w:tcPr>
          <w:p>
            <w:pPr>
              <w:spacing w:before="100" w:after="100"/>
              <w:ind w:left="115"/>
            </w:pPr>
            <w:r>
              <w:rPr>
                <w:rFonts w:ascii="Calibri" w:hAnsi="Calibri"/>
                <w:color w:val="0F0F1A"/>
                <w:sz w:val="21"/>
              </w:rPr>
              <w:t>• Executive dashboard is accessible via the mobile app with role-based access control&lt;br&gt;• Dashboard displays total revenue, number of orders, and active users for configurable time periods&lt;br&gt;• Metrics are presented in a visually clear format (charts, KPI cards) optimized for mobile screens</w:t>
            </w:r>
          </w:p>
        </w:tc>
      </w:tr>
    </w:tbl>
    <w:p/>
    <w:p>
      <w:r>
        <w:rPr>
          <w:i/>
          <w:color w:val="9CA3AF"/>
          <w:sz w:val="15"/>
        </w:rPr>
        <w:t>Quality: 90%  ·  Requirements used: 40  ·  Status: approved</w:t>
      </w:r>
    </w:p>
    <w:p>
      <w:pPr>
        <w:pStyle w:val="Heading1"/>
        <w:keepNext/>
        <w:pageBreakBefore/>
        <w:pBdr>
          <w:left w:val="single" w:sz="4" w:space="6" w:color="D0D8F0"/>
        </w:pBdr>
      </w:pPr>
      <w:r>
        <w:t>Business Rules</w:t>
      </w:r>
    </w:p>
    <w:p>
      <w:pPr>
        <w:spacing w:before="60" w:after="60"/>
        <w:pBdr>
          <w:bottom w:val="single" w:sz="4" w:space="1" w:color="D0D8F0"/>
        </w:pBdr>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BR-ID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Rule Statement</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Module</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Priority</w:t>
            </w:r>
          </w:p>
        </w:tc>
      </w:tr>
      <w:tr>
        <w:tc>
          <w:tcPr>
            <w:tcW w:type="dxa" w:w="2280"/>
            <w:shd w:val="clear" w:color="auto" w:fill="FFFFFF"/>
            <w:vAlign w:val="center"/>
          </w:tcPr>
          <w:p>
            <w:pPr>
              <w:spacing w:before="100" w:after="100"/>
              <w:ind w:left="115"/>
            </w:pPr>
            <w:r>
              <w:rPr>
                <w:rFonts w:ascii="Calibri" w:hAnsi="Calibri"/>
                <w:color w:val="0F0F1A"/>
                <w:sz w:val="21"/>
              </w:rPr>
              <w:t>BR-001</w:t>
            </w:r>
          </w:p>
        </w:tc>
        <w:tc>
          <w:tcPr>
            <w:tcW w:type="dxa" w:w="2280"/>
            <w:shd w:val="clear" w:color="auto" w:fill="FFFFFF"/>
            <w:vAlign w:val="center"/>
          </w:tcPr>
          <w:p>
            <w:pPr>
              <w:spacing w:before="100" w:after="100"/>
              <w:ind w:left="115"/>
            </w:pPr>
            <w:r>
              <w:rPr>
                <w:rFonts w:ascii="Calibri" w:hAnsi="Calibri"/>
                <w:color w:val="0F0F1A"/>
                <w:sz w:val="21"/>
              </w:rPr>
              <w:t>The system must present an EMI payment option at checkout for all orders meeting the eligible order value threshold.</w:t>
            </w:r>
          </w:p>
        </w:tc>
        <w:tc>
          <w:tcPr>
            <w:tcW w:type="dxa" w:w="2280"/>
            <w:shd w:val="clear" w:color="auto" w:fill="FFFFFF"/>
            <w:vAlign w:val="center"/>
          </w:tcPr>
          <w:p>
            <w:pPr>
              <w:spacing w:before="100" w:after="100"/>
              <w:ind w:left="115"/>
            </w:pPr>
            <w:r>
              <w:rPr>
                <w:rFonts w:ascii="Calibri" w:hAnsi="Calibri"/>
                <w:color w:val="0F0F1A"/>
                <w:sz w:val="21"/>
              </w:rPr>
              <w:t>Checkout / Payments</w:t>
            </w:r>
          </w:p>
        </w:tc>
        <w:tc>
          <w:tcPr>
            <w:tcW w:type="dxa" w:w="2280"/>
            <w:shd w:val="clear" w:color="auto" w:fill="FFFFFF"/>
            <w:vAlign w:val="center"/>
          </w:tcPr>
          <w:p>
            <w:pPr>
              <w:spacing w:before="100" w:after="100"/>
              <w:ind w:left="115"/>
            </w:pPr>
            <w:r>
              <w:rPr>
                <w:rFonts w:ascii="Calibri" w:hAnsi="Calibri"/>
                <w:color w:val="0F0F1A"/>
                <w:sz w:val="21"/>
              </w:rPr>
              <w:t>MUST_HAVE</w:t>
            </w:r>
          </w:p>
        </w:tc>
      </w:tr>
      <w:tr>
        <w:tc>
          <w:tcPr>
            <w:tcW w:type="dxa" w:w="2280"/>
            <w:shd w:val="clear" w:color="auto" w:fill="F8F9FF"/>
            <w:vAlign w:val="center"/>
          </w:tcPr>
          <w:p>
            <w:pPr>
              <w:spacing w:before="100" w:after="100"/>
              <w:ind w:left="115"/>
            </w:pPr>
            <w:r>
              <w:rPr>
                <w:rFonts w:ascii="Calibri" w:hAnsi="Calibri"/>
                <w:color w:val="0F0F1A"/>
                <w:sz w:val="21"/>
              </w:rPr>
              <w:t>BR-002</w:t>
            </w:r>
          </w:p>
        </w:tc>
        <w:tc>
          <w:tcPr>
            <w:tcW w:type="dxa" w:w="2280"/>
            <w:shd w:val="clear" w:color="auto" w:fill="F8F9FF"/>
            <w:vAlign w:val="center"/>
          </w:tcPr>
          <w:p>
            <w:pPr>
              <w:spacing w:before="100" w:after="100"/>
              <w:ind w:left="115"/>
            </w:pPr>
            <w:r>
              <w:rPr>
                <w:rFonts w:ascii="Calibri" w:hAnsi="Calibri"/>
                <w:color w:val="0F0F1A"/>
                <w:sz w:val="21"/>
              </w:rPr>
              <w:t>No-Cost EMI financing options must be offered exclusively through Bajaj Finance as the confirmed financing partner.</w:t>
            </w:r>
          </w:p>
        </w:tc>
        <w:tc>
          <w:tcPr>
            <w:tcW w:type="dxa" w:w="2280"/>
            <w:shd w:val="clear" w:color="auto" w:fill="F8F9FF"/>
            <w:vAlign w:val="center"/>
          </w:tcPr>
          <w:p>
            <w:pPr>
              <w:spacing w:before="100" w:after="100"/>
              <w:ind w:left="115"/>
            </w:pPr>
            <w:r>
              <w:rPr>
                <w:rFonts w:ascii="Calibri" w:hAnsi="Calibri"/>
                <w:color w:val="0F0F1A"/>
                <w:sz w:val="21"/>
              </w:rPr>
              <w:t>Checkout / Payments</w:t>
            </w:r>
          </w:p>
        </w:tc>
        <w:tc>
          <w:tcPr>
            <w:tcW w:type="dxa" w:w="2280"/>
            <w:shd w:val="clear" w:color="auto" w:fill="F8F9FF"/>
            <w:vAlign w:val="center"/>
          </w:tcPr>
          <w:p>
            <w:pPr>
              <w:spacing w:before="100" w:after="100"/>
              <w:ind w:left="115"/>
            </w:pPr>
            <w:r>
              <w:rPr>
                <w:rFonts w:ascii="Calibri" w:hAnsi="Calibri"/>
                <w:color w:val="0F0F1A"/>
                <w:sz w:val="21"/>
              </w:rPr>
              <w:t>MUST_HAVE</w:t>
            </w:r>
          </w:p>
        </w:tc>
      </w:tr>
      <w:tr>
        <w:tc>
          <w:tcPr>
            <w:tcW w:type="dxa" w:w="2280"/>
            <w:shd w:val="clear" w:color="auto" w:fill="FFFFFF"/>
            <w:vAlign w:val="center"/>
          </w:tcPr>
          <w:p>
            <w:pPr>
              <w:spacing w:before="100" w:after="100"/>
              <w:ind w:left="115"/>
            </w:pPr>
            <w:r>
              <w:rPr>
                <w:rFonts w:ascii="Calibri" w:hAnsi="Calibri"/>
                <w:color w:val="0F0F1A"/>
                <w:sz w:val="21"/>
              </w:rPr>
              <w:t>BR-003</w:t>
            </w:r>
          </w:p>
        </w:tc>
        <w:tc>
          <w:tcPr>
            <w:tcW w:type="dxa" w:w="2280"/>
            <w:shd w:val="clear" w:color="auto" w:fill="FFFFFF"/>
            <w:vAlign w:val="center"/>
          </w:tcPr>
          <w:p>
            <w:pPr>
              <w:spacing w:before="100" w:after="100"/>
              <w:ind w:left="115"/>
            </w:pPr>
            <w:r>
              <w:rPr>
                <w:rFonts w:ascii="Calibri" w:hAnsi="Calibri"/>
                <w:color w:val="0F0F1A"/>
                <w:sz w:val="21"/>
              </w:rPr>
              <w:t>All product pricing on the ShopEase platform must be set and modified exclusively by the Central Admin Team.</w:t>
            </w:r>
          </w:p>
        </w:tc>
        <w:tc>
          <w:tcPr>
            <w:tcW w:type="dxa" w:w="2280"/>
            <w:shd w:val="clear" w:color="auto" w:fill="FFFFFF"/>
            <w:vAlign w:val="center"/>
          </w:tcPr>
          <w:p>
            <w:pPr>
              <w:spacing w:before="100" w:after="100"/>
              <w:ind w:left="115"/>
            </w:pPr>
            <w:r>
              <w:rPr>
                <w:rFonts w:ascii="Calibri" w:hAnsi="Calibri"/>
                <w:color w:val="0F0F1A"/>
                <w:sz w:val="21"/>
              </w:rPr>
              <w:t>Product Management</w:t>
            </w:r>
          </w:p>
        </w:tc>
        <w:tc>
          <w:tcPr>
            <w:tcW w:type="dxa" w:w="2280"/>
            <w:shd w:val="clear" w:color="auto" w:fill="FFFFFF"/>
            <w:vAlign w:val="center"/>
          </w:tcPr>
          <w:p>
            <w:pPr>
              <w:spacing w:before="100" w:after="100"/>
              <w:ind w:left="115"/>
            </w:pPr>
            <w:r>
              <w:rPr>
                <w:rFonts w:ascii="Calibri" w:hAnsi="Calibri"/>
                <w:color w:val="0F0F1A"/>
                <w:sz w:val="21"/>
              </w:rPr>
              <w:t>MUST_HAVE</w:t>
            </w:r>
          </w:p>
        </w:tc>
      </w:tr>
      <w:tr>
        <w:tc>
          <w:tcPr>
            <w:tcW w:type="dxa" w:w="2280"/>
            <w:shd w:val="clear" w:color="auto" w:fill="F8F9FF"/>
            <w:vAlign w:val="center"/>
          </w:tcPr>
          <w:p>
            <w:pPr>
              <w:spacing w:before="100" w:after="100"/>
              <w:ind w:left="115"/>
            </w:pPr>
            <w:r>
              <w:rPr>
                <w:rFonts w:ascii="Calibri" w:hAnsi="Calibri"/>
                <w:color w:val="0F0F1A"/>
                <w:sz w:val="21"/>
              </w:rPr>
              <w:t>BR-004</w:t>
            </w:r>
          </w:p>
        </w:tc>
        <w:tc>
          <w:tcPr>
            <w:tcW w:type="dxa" w:w="2280"/>
            <w:shd w:val="clear" w:color="auto" w:fill="F8F9FF"/>
            <w:vAlign w:val="center"/>
          </w:tcPr>
          <w:p>
            <w:pPr>
              <w:spacing w:before="100" w:after="100"/>
              <w:ind w:left="115"/>
            </w:pPr>
            <w:r>
              <w:rPr>
                <w:rFonts w:ascii="Calibri" w:hAnsi="Calibri"/>
                <w:color w:val="0F0F1A"/>
                <w:sz w:val="21"/>
              </w:rPr>
              <w:t>The system must reject any price modification request submitted by a Vendor Partner role.</w:t>
            </w:r>
          </w:p>
        </w:tc>
        <w:tc>
          <w:tcPr>
            <w:tcW w:type="dxa" w:w="2280"/>
            <w:shd w:val="clear" w:color="auto" w:fill="F8F9FF"/>
            <w:vAlign w:val="center"/>
          </w:tcPr>
          <w:p>
            <w:pPr>
              <w:spacing w:before="100" w:after="100"/>
              <w:ind w:left="115"/>
            </w:pPr>
            <w:r>
              <w:rPr>
                <w:rFonts w:ascii="Calibri" w:hAnsi="Calibri"/>
                <w:color w:val="0F0F1A"/>
                <w:sz w:val="21"/>
              </w:rPr>
              <w:t>Product Management</w:t>
            </w:r>
          </w:p>
        </w:tc>
        <w:tc>
          <w:tcPr>
            <w:tcW w:type="dxa" w:w="2280"/>
            <w:shd w:val="clear" w:color="auto" w:fill="F8F9FF"/>
            <w:vAlign w:val="center"/>
          </w:tcPr>
          <w:p>
            <w:pPr>
              <w:spacing w:before="100" w:after="100"/>
              <w:ind w:left="115"/>
            </w:pPr>
            <w:r>
              <w:rPr>
                <w:rFonts w:ascii="Calibri" w:hAnsi="Calibri"/>
                <w:color w:val="0F0F1A"/>
                <w:sz w:val="21"/>
              </w:rPr>
              <w:t>MUST_HAVE</w:t>
            </w:r>
          </w:p>
        </w:tc>
      </w:tr>
      <w:tr>
        <w:tc>
          <w:tcPr>
            <w:tcW w:type="dxa" w:w="2280"/>
            <w:shd w:val="clear" w:color="auto" w:fill="FFFFFF"/>
            <w:vAlign w:val="center"/>
          </w:tcPr>
          <w:p>
            <w:pPr>
              <w:spacing w:before="100" w:after="100"/>
              <w:ind w:left="115"/>
            </w:pPr>
            <w:r>
              <w:rPr>
                <w:rFonts w:ascii="Calibri" w:hAnsi="Calibri"/>
                <w:color w:val="0F0F1A"/>
                <w:sz w:val="21"/>
              </w:rPr>
              <w:t>BR-005</w:t>
            </w:r>
          </w:p>
        </w:tc>
        <w:tc>
          <w:tcPr>
            <w:tcW w:type="dxa" w:w="2280"/>
            <w:shd w:val="clear" w:color="auto" w:fill="FFFFFF"/>
            <w:vAlign w:val="center"/>
          </w:tcPr>
          <w:p>
            <w:pPr>
              <w:spacing w:before="100" w:after="100"/>
              <w:ind w:left="115"/>
            </w:pPr>
            <w:r>
              <w:rPr>
                <w:rFonts w:ascii="Calibri" w:hAnsi="Calibri"/>
                <w:color w:val="0F0F1A"/>
                <w:sz w:val="21"/>
              </w:rPr>
              <w:t>Inventory availability must be synchronised with SAP ERP in real time to ensure out-of-stock products are never displayed as available.</w:t>
            </w:r>
          </w:p>
        </w:tc>
        <w:tc>
          <w:tcPr>
            <w:tcW w:type="dxa" w:w="2280"/>
            <w:shd w:val="clear" w:color="auto" w:fill="FFFFFF"/>
            <w:vAlign w:val="center"/>
          </w:tcPr>
          <w:p>
            <w:pPr>
              <w:spacing w:before="100" w:after="100"/>
              <w:ind w:left="115"/>
            </w:pPr>
            <w:r>
              <w:rPr>
                <w:rFonts w:ascii="Calibri" w:hAnsi="Calibri"/>
                <w:color w:val="0F0F1A"/>
                <w:sz w:val="21"/>
              </w:rPr>
              <w:t>Inventory / SAP Integration</w:t>
            </w:r>
          </w:p>
        </w:tc>
        <w:tc>
          <w:tcPr>
            <w:tcW w:type="dxa" w:w="2280"/>
            <w:shd w:val="clear" w:color="auto" w:fill="FFFFFF"/>
            <w:vAlign w:val="center"/>
          </w:tcPr>
          <w:p>
            <w:pPr>
              <w:spacing w:before="100" w:after="100"/>
              <w:ind w:left="115"/>
            </w:pPr>
            <w:r>
              <w:rPr>
                <w:rFonts w:ascii="Calibri" w:hAnsi="Calibri"/>
                <w:color w:val="0F0F1A"/>
                <w:sz w:val="21"/>
              </w:rPr>
              <w:t>MUST_HAVE</w:t>
            </w:r>
          </w:p>
        </w:tc>
      </w:tr>
      <w:tr>
        <w:tc>
          <w:tcPr>
            <w:tcW w:type="dxa" w:w="2280"/>
            <w:shd w:val="clear" w:color="auto" w:fill="F8F9FF"/>
            <w:vAlign w:val="center"/>
          </w:tcPr>
          <w:p>
            <w:pPr>
              <w:spacing w:before="100" w:after="100"/>
              <w:ind w:left="115"/>
            </w:pPr>
            <w:r>
              <w:rPr>
                <w:rFonts w:ascii="Calibri" w:hAnsi="Calibri"/>
                <w:color w:val="0F0F1A"/>
                <w:sz w:val="21"/>
              </w:rPr>
              <w:t>BR-006</w:t>
            </w:r>
          </w:p>
        </w:tc>
        <w:tc>
          <w:tcPr>
            <w:tcW w:type="dxa" w:w="2280"/>
            <w:shd w:val="clear" w:color="auto" w:fill="F8F9FF"/>
            <w:vAlign w:val="center"/>
          </w:tcPr>
          <w:p>
            <w:pPr>
              <w:spacing w:before="100" w:after="100"/>
              <w:ind w:left="115"/>
            </w:pPr>
            <w:r>
              <w:rPr>
                <w:rFonts w:ascii="Calibri" w:hAnsi="Calibri"/>
                <w:color w:val="0F0F1A"/>
                <w:sz w:val="21"/>
              </w:rPr>
              <w:t>Product information updates originating from SAP ERP must be reflected on the ShopEase platform within 24 hours via daily batch sync.</w:t>
            </w:r>
          </w:p>
        </w:tc>
        <w:tc>
          <w:tcPr>
            <w:tcW w:type="dxa" w:w="2280"/>
            <w:shd w:val="clear" w:color="auto" w:fill="F8F9FF"/>
            <w:vAlign w:val="center"/>
          </w:tcPr>
          <w:p>
            <w:pPr>
              <w:spacing w:before="100" w:after="100"/>
              <w:ind w:left="115"/>
            </w:pPr>
            <w:r>
              <w:rPr>
                <w:rFonts w:ascii="Calibri" w:hAnsi="Calibri"/>
                <w:color w:val="0F0F1A"/>
                <w:sz w:val="21"/>
              </w:rPr>
              <w:t>Inventory / SAP Integration</w:t>
            </w:r>
          </w:p>
        </w:tc>
        <w:tc>
          <w:tcPr>
            <w:tcW w:type="dxa" w:w="2280"/>
            <w:shd w:val="clear" w:color="auto" w:fill="F8F9FF"/>
            <w:vAlign w:val="center"/>
          </w:tcPr>
          <w:p>
            <w:pPr>
              <w:spacing w:before="100" w:after="100"/>
              <w:ind w:left="115"/>
            </w:pPr>
            <w:r>
              <w:rPr>
                <w:rFonts w:ascii="Calibri" w:hAnsi="Calibri"/>
                <w:color w:val="0F0F1A"/>
                <w:sz w:val="21"/>
              </w:rPr>
              <w:t>MUST_HAVE</w:t>
            </w:r>
          </w:p>
        </w:tc>
      </w:tr>
      <w:tr>
        <w:tc>
          <w:tcPr>
            <w:tcW w:type="dxa" w:w="2280"/>
            <w:shd w:val="clear" w:color="auto" w:fill="FFFFFF"/>
            <w:vAlign w:val="center"/>
          </w:tcPr>
          <w:p>
            <w:pPr>
              <w:spacing w:before="100" w:after="100"/>
              <w:ind w:left="115"/>
            </w:pPr>
            <w:r>
              <w:rPr>
                <w:rFonts w:ascii="Calibri" w:hAnsi="Calibri"/>
                <w:color w:val="0F0F1A"/>
                <w:sz w:val="21"/>
              </w:rPr>
              <w:t>BR-007</w:t>
            </w:r>
          </w:p>
        </w:tc>
        <w:tc>
          <w:tcPr>
            <w:tcW w:type="dxa" w:w="2280"/>
            <w:shd w:val="clear" w:color="auto" w:fill="FFFFFF"/>
            <w:vAlign w:val="center"/>
          </w:tcPr>
          <w:p>
            <w:pPr>
              <w:spacing w:before="100" w:after="100"/>
              <w:ind w:left="115"/>
            </w:pPr>
            <w:r>
              <w:rPr>
                <w:rFonts w:ascii="Calibri" w:hAnsi="Calibri"/>
                <w:color w:val="0F0F1A"/>
                <w:sz w:val="21"/>
              </w:rPr>
              <w:t>A customer-submitted product review must not be published or visible to any other customer until explicitly approved by an admin moderator.</w:t>
            </w:r>
          </w:p>
        </w:tc>
        <w:tc>
          <w:tcPr>
            <w:tcW w:type="dxa" w:w="2280"/>
            <w:shd w:val="clear" w:color="auto" w:fill="FFFFFF"/>
            <w:vAlign w:val="center"/>
          </w:tcPr>
          <w:p>
            <w:pPr>
              <w:spacing w:before="100" w:after="100"/>
              <w:ind w:left="115"/>
            </w:pPr>
            <w:r>
              <w:rPr>
                <w:rFonts w:ascii="Calibri" w:hAnsi="Calibri"/>
                <w:color w:val="0F0F1A"/>
                <w:sz w:val="21"/>
              </w:rPr>
              <w:t>Review Moderation Workflow</w:t>
            </w:r>
          </w:p>
        </w:tc>
        <w:tc>
          <w:tcPr>
            <w:tcW w:type="dxa" w:w="2280"/>
            <w:shd w:val="clear" w:color="auto" w:fill="FFFFFF"/>
            <w:vAlign w:val="center"/>
          </w:tcPr>
          <w:p>
            <w:pPr>
              <w:spacing w:before="100" w:after="100"/>
              <w:ind w:left="115"/>
            </w:pPr>
            <w:r>
              <w:rPr>
                <w:rFonts w:ascii="Calibri" w:hAnsi="Calibri"/>
                <w:color w:val="0F0F1A"/>
                <w:sz w:val="21"/>
              </w:rPr>
              <w:t>MUST_HAVE</w:t>
            </w:r>
          </w:p>
        </w:tc>
      </w:tr>
      <w:tr>
        <w:tc>
          <w:tcPr>
            <w:tcW w:type="dxa" w:w="2280"/>
            <w:shd w:val="clear" w:color="auto" w:fill="F8F9FF"/>
            <w:vAlign w:val="center"/>
          </w:tcPr>
          <w:p>
            <w:pPr>
              <w:spacing w:before="100" w:after="100"/>
              <w:ind w:left="115"/>
            </w:pPr>
            <w:r>
              <w:rPr>
                <w:rFonts w:ascii="Calibri" w:hAnsi="Calibri"/>
                <w:color w:val="0F0F1A"/>
                <w:sz w:val="21"/>
              </w:rPr>
              <w:t>BR-008</w:t>
            </w:r>
          </w:p>
        </w:tc>
        <w:tc>
          <w:tcPr>
            <w:tcW w:type="dxa" w:w="2280"/>
            <w:shd w:val="clear" w:color="auto" w:fill="F8F9FF"/>
            <w:vAlign w:val="center"/>
          </w:tcPr>
          <w:p>
            <w:pPr>
              <w:spacing w:before="100" w:after="100"/>
              <w:ind w:left="115"/>
            </w:pPr>
            <w:r>
              <w:rPr>
                <w:rFonts w:ascii="Calibri" w:hAnsi="Calibri"/>
                <w:color w:val="0F0F1A"/>
                <w:sz w:val="21"/>
              </w:rPr>
              <w:t>The system must maintain a moderation queue that allows admin moderators to review, approve, or reject each submitted customer review.</w:t>
            </w:r>
          </w:p>
        </w:tc>
        <w:tc>
          <w:tcPr>
            <w:tcW w:type="dxa" w:w="2280"/>
            <w:shd w:val="clear" w:color="auto" w:fill="F8F9FF"/>
            <w:vAlign w:val="center"/>
          </w:tcPr>
          <w:p>
            <w:pPr>
              <w:spacing w:before="100" w:after="100"/>
              <w:ind w:left="115"/>
            </w:pPr>
            <w:r>
              <w:rPr>
                <w:rFonts w:ascii="Calibri" w:hAnsi="Calibri"/>
                <w:color w:val="0F0F1A"/>
                <w:sz w:val="21"/>
              </w:rPr>
              <w:t>Review Moderation Workflow</w:t>
            </w:r>
          </w:p>
        </w:tc>
        <w:tc>
          <w:tcPr>
            <w:tcW w:type="dxa" w:w="2280"/>
            <w:shd w:val="clear" w:color="auto" w:fill="F8F9FF"/>
            <w:vAlign w:val="center"/>
          </w:tcPr>
          <w:p>
            <w:pPr>
              <w:spacing w:before="100" w:after="100"/>
              <w:ind w:left="115"/>
            </w:pPr>
            <w:r>
              <w:rPr>
                <w:rFonts w:ascii="Calibri" w:hAnsi="Calibri"/>
                <w:color w:val="0F0F1A"/>
                <w:sz w:val="21"/>
              </w:rPr>
              <w:t>MUST_HAVE</w:t>
            </w:r>
          </w:p>
        </w:tc>
      </w:tr>
    </w:tbl>
    <w:p/>
    <w:p>
      <w:r>
        <w:rPr>
          <w:i/>
          <w:color w:val="9CA3AF"/>
          <w:sz w:val="15"/>
        </w:rPr>
        <w:t>Quality: 76%  ·  Requirements used: 4  ·  Status: approved</w:t>
      </w:r>
    </w:p>
    <w:p>
      <w:pPr>
        <w:pStyle w:val="Heading1"/>
        <w:keepNext/>
        <w:pageBreakBefore/>
        <w:pBdr>
          <w:left w:val="single" w:sz="4" w:space="6" w:color="D0D8F0"/>
        </w:pBdr>
      </w:pPr>
      <w:r>
        <w:t>User Roles and Permissions</w:t>
      </w:r>
    </w:p>
    <w:p>
      <w:pPr>
        <w:spacing w:before="60" w:after="60"/>
        <w:pBdr>
          <w:bottom w:val="single" w:sz="4" w:space="1" w:color="D0D8F0"/>
        </w:pBdr>
      </w:pPr>
    </w:p>
    <w:p>
      <w:pPr>
        <w:spacing w:before="0" w:after="120" w:line="300" w:lineRule="exact"/>
      </w:pPr>
      <w:r>
        <w:rPr>
          <w:rFonts w:ascii="Calibri" w:hAnsi="Calibri"/>
          <w:b/>
          <w:color w:val="0F0F1A"/>
          <w:sz w:val="21"/>
        </w:rPr>
        <w:t>Project:</w:t>
      </w:r>
      <w:r>
        <w:rPr>
          <w:rFonts w:ascii="Calibri" w:hAnsi="Calibri"/>
          <w:color w:val="0F0F1A"/>
          <w:sz w:val="21"/>
        </w:rPr>
        <w:t xml:space="preserve"> ShopEase-2</w:t>
      </w:r>
    </w:p>
    <w:p>
      <w:pPr>
        <w:spacing w:before="0" w:after="120" w:line="300" w:lineRule="exact"/>
      </w:pPr>
      <w:r>
        <w:rPr>
          <w:rFonts w:ascii="Calibri" w:hAnsi="Calibri"/>
          <w:b/>
          <w:color w:val="0F0F1A"/>
          <w:sz w:val="21"/>
        </w:rPr>
        <w:t>Client:</w:t>
      </w:r>
      <w:r>
        <w:rPr>
          <w:rFonts w:ascii="Calibri" w:hAnsi="Calibri"/>
          <w:color w:val="0F0F1A"/>
          <w:sz w:val="21"/>
        </w:rPr>
        <w:t xml:space="preserve"> RetailCorp India Pvt. Ltd.</w:t>
      </w:r>
    </w:p>
    <w:p>
      <w:pPr>
        <w:spacing w:before="0" w:after="120" w:line="300" w:lineRule="exact"/>
      </w:pPr>
      <w:r>
        <w:rPr>
          <w:rFonts w:ascii="Calibri" w:hAnsi="Calibri"/>
          <w:b/>
          <w:color w:val="0F0F1A"/>
          <w:sz w:val="21"/>
        </w:rPr>
        <w:t>Prepared by:</w:t>
      </w:r>
      <w:r>
        <w:rPr>
          <w:rFonts w:ascii="Calibri" w:hAnsi="Calibri"/>
          <w:color w:val="0F0F1A"/>
          <w:sz w:val="21"/>
        </w:rPr>
        <w:t xml:space="preserve"> Arjun Shah, Business Analyst</w:t>
      </w:r>
    </w:p>
    <w:p>
      <w:pPr>
        <w:spacing w:before="0" w:after="120" w:line="300" w:lineRule="exact"/>
      </w:pPr>
      <w:r>
        <w:rPr>
          <w:rFonts w:ascii="Calibri" w:hAnsi="Calibri"/>
          <w:b/>
          <w:color w:val="0F0F1A"/>
          <w:sz w:val="21"/>
        </w:rPr>
        <w:t>Version:</w:t>
      </w:r>
      <w:r>
        <w:rPr>
          <w:rFonts w:ascii="Calibri" w:hAnsi="Calibri"/>
          <w:color w:val="0F0F1A"/>
          <w:sz w:val="21"/>
        </w:rPr>
        <w:t xml:space="preserve"> 1.0</w:t>
      </w:r>
    </w:p>
    <w:p>
      <w:pPr>
        <w:spacing w:before="60" w:after="60"/>
        <w:pBdr>
          <w:bottom w:val="single" w:sz="4" w:space="1" w:color="D0D8F0"/>
        </w:pBdr>
      </w:pPr>
    </w:p>
    <w:p>
      <w:pPr>
        <w:pStyle w:val="Heading2"/>
        <w:pBdr>
          <w:left w:val="single" w:sz="18" w:space="6" w:color="1A56DB"/>
        </w:pBdr>
      </w:pPr>
      <w:r>
        <w:t>User Roles and Permissions</w:t>
      </w:r>
    </w:p>
    <w:p>
      <w:pPr>
        <w:pStyle w:val="Heading3"/>
      </w:pPr>
      <w:r>
        <w:t>Role Definitions</w:t>
      </w:r>
    </w:p>
    <w:p>
      <w:pPr>
        <w:spacing w:before="0" w:after="120" w:line="300" w:lineRule="exact"/>
      </w:pPr>
      <w:r>
        <w:rPr>
          <w:rFonts w:ascii="Calibri" w:hAnsi="Calibri"/>
          <w:b/>
          <w:color w:val="0F0F1A"/>
          <w:sz w:val="21"/>
        </w:rPr>
        <w:t>End Customer</w:t>
      </w:r>
    </w:p>
    <w:p>
      <w:pPr>
        <w:spacing w:before="0" w:after="120" w:line="300" w:lineRule="exact"/>
      </w:pPr>
      <w:r>
        <w:rPr>
          <w:rFonts w:ascii="Calibri" w:hAnsi="Calibri"/>
          <w:color w:val="0F0F1A"/>
          <w:sz w:val="21"/>
        </w:rPr>
        <w:t>The End Customer is a registered or guest user who browses the ShopEase catalog, places orders, and manages their personal account. This role has access exclusively to customer-facing features including product search, cart, checkout, order tracking, wishlist, reviews, and return requests.</w:t>
      </w:r>
    </w:p>
    <w:p>
      <w:pPr>
        <w:spacing w:before="0" w:after="120" w:line="300" w:lineRule="exact"/>
      </w:pPr>
      <w:r>
        <w:rPr>
          <w:rFonts w:ascii="Calibri" w:hAnsi="Calibri"/>
          <w:b/>
          <w:color w:val="0F0F1A"/>
          <w:sz w:val="21"/>
        </w:rPr>
        <w:t>Central Admin</w:t>
      </w:r>
    </w:p>
    <w:p>
      <w:pPr>
        <w:spacing w:before="0" w:after="120" w:line="300" w:lineRule="exact"/>
      </w:pPr>
      <w:r>
        <w:rPr>
          <w:rFonts w:ascii="Calibri" w:hAnsi="Calibri"/>
          <w:color w:val="0F0F1A"/>
          <w:sz w:val="21"/>
        </w:rPr>
        <w:t>The Central Admin belongs to RetailCorp's internal Central Admin Team and holds the highest level of administrative access across the platform. This role is responsible for managing the full product catalog, pricing, promotions, user accounts, review moderation, and all reporting and analytics functions.</w:t>
      </w:r>
    </w:p>
    <w:p>
      <w:pPr>
        <w:spacing w:before="0" w:after="120" w:line="300" w:lineRule="exact"/>
      </w:pPr>
      <w:r>
        <w:rPr>
          <w:rFonts w:ascii="Calibri" w:hAnsi="Calibri"/>
          <w:b/>
          <w:color w:val="0F0F1A"/>
          <w:sz w:val="21"/>
        </w:rPr>
        <w:t>Store Manager</w:t>
      </w:r>
    </w:p>
    <w:p>
      <w:pPr>
        <w:spacing w:before="0" w:after="120" w:line="300" w:lineRule="exact"/>
      </w:pPr>
      <w:r>
        <w:rPr>
          <w:rFonts w:ascii="Calibri" w:hAnsi="Calibri"/>
          <w:color w:val="0F0F1A"/>
          <w:sz w:val="21"/>
        </w:rPr>
        <w:t>The Store Manager is a regional user assigned to a specific physical RetailCorp store location, with access scoped strictly to orders and return requests originating from their assigned region. This role cannot access platform-wide data, pricing controls, or vendor management functions.</w:t>
      </w:r>
    </w:p>
    <w:p>
      <w:pPr>
        <w:spacing w:before="0" w:after="120" w:line="300" w:lineRule="exact"/>
      </w:pPr>
      <w:r>
        <w:rPr>
          <w:rFonts w:ascii="Calibri" w:hAnsi="Calibri"/>
          <w:b/>
          <w:color w:val="0F0F1A"/>
          <w:sz w:val="21"/>
        </w:rPr>
        <w:t>Vendor Partner</w:t>
      </w:r>
    </w:p>
    <w:p>
      <w:pPr>
        <w:spacing w:before="0" w:after="120" w:line="300" w:lineRule="exact"/>
      </w:pPr>
      <w:r>
        <w:rPr>
          <w:rFonts w:ascii="Calibri" w:hAnsi="Calibri"/>
          <w:color w:val="0F0F1A"/>
          <w:sz w:val="21"/>
        </w:rPr>
        <w:t>The Vendor Partner is a third-party seller who accesses a dedicated vendor portal to manage their own product listings and inventory quantities. Per TR-013, Vendor Partners are explicitly restricted from viewing or modifying any product pricing fields, and their data access is limited to their own catalog and stock information only.</w:t>
      </w:r>
    </w:p>
    <w:p>
      <w:pPr>
        <w:spacing w:before="60" w:after="60"/>
        <w:pBdr>
          <w:bottom w:val="single" w:sz="4" w:space="1" w:color="D0D8F0"/>
        </w:pBdr>
      </w:pPr>
    </w:p>
    <w:p>
      <w:pPr>
        <w:pStyle w:val="Heading3"/>
      </w:pPr>
      <w:r>
        <w:t>Permissions Matrix</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520"/>
        <w:gridCol w:w="1520"/>
        <w:gridCol w:w="1520"/>
        <w:gridCol w:w="1520"/>
        <w:gridCol w:w="1520"/>
        <w:gridCol w:w="1520"/>
      </w:tblGrid>
      <w:tr>
        <w:tc>
          <w:tcPr>
            <w:tcW w:type="dxa" w:w="1520"/>
            <w:shd w:val="clear" w:color="auto" w:fill="0D1B3E"/>
            <w:tcBorders>
              <w:bottom w:val="single" w:sz="6" w:space="0" w:color="1A56DB"/>
            </w:tcBorders>
            <w:vAlign w:val="center"/>
          </w:tcPr>
          <w:p>
            <w:pPr>
              <w:spacing w:before="100" w:after="100"/>
              <w:ind w:left="115"/>
            </w:pPr>
            <w:r>
              <w:rPr>
                <w:rFonts w:ascii="Calibri" w:hAnsi="Calibri"/>
                <w:b/>
                <w:color w:val="FFFFFF"/>
                <w:sz w:val="21"/>
              </w:rPr>
              <w:t>#</w:t>
            </w:r>
          </w:p>
        </w:tc>
        <w:tc>
          <w:tcPr>
            <w:tcW w:type="dxa" w:w="1520"/>
            <w:shd w:val="clear" w:color="auto" w:fill="0D1B3E"/>
            <w:tcBorders>
              <w:bottom w:val="single" w:sz="6" w:space="0" w:color="1A56DB"/>
            </w:tcBorders>
            <w:vAlign w:val="center"/>
          </w:tcPr>
          <w:p>
            <w:pPr>
              <w:spacing w:before="100" w:after="100"/>
              <w:ind w:left="115"/>
            </w:pPr>
            <w:r>
              <w:rPr>
                <w:rFonts w:ascii="Calibri" w:hAnsi="Calibri"/>
                <w:b/>
                <w:color w:val="FFFFFF"/>
                <w:sz w:val="21"/>
              </w:rPr>
              <w:t>Feature</w:t>
            </w:r>
          </w:p>
        </w:tc>
        <w:tc>
          <w:tcPr>
            <w:tcW w:type="dxa" w:w="1520"/>
            <w:shd w:val="clear" w:color="auto" w:fill="0D1B3E"/>
            <w:tcBorders>
              <w:bottom w:val="single" w:sz="6" w:space="0" w:color="1A56DB"/>
            </w:tcBorders>
            <w:vAlign w:val="center"/>
          </w:tcPr>
          <w:p>
            <w:pPr>
              <w:spacing w:before="100" w:after="100"/>
              <w:ind w:left="115"/>
            </w:pPr>
            <w:r>
              <w:rPr>
                <w:rFonts w:ascii="Calibri" w:hAnsi="Calibri"/>
                <w:b/>
                <w:color w:val="FFFFFF"/>
                <w:sz w:val="21"/>
              </w:rPr>
              <w:t>End Customer</w:t>
            </w:r>
          </w:p>
        </w:tc>
        <w:tc>
          <w:tcPr>
            <w:tcW w:type="dxa" w:w="1520"/>
            <w:shd w:val="clear" w:color="auto" w:fill="0D1B3E"/>
            <w:tcBorders>
              <w:bottom w:val="single" w:sz="6" w:space="0" w:color="1A56DB"/>
            </w:tcBorders>
            <w:vAlign w:val="center"/>
          </w:tcPr>
          <w:p>
            <w:pPr>
              <w:spacing w:before="100" w:after="100"/>
              <w:ind w:left="115"/>
            </w:pPr>
            <w:r>
              <w:rPr>
                <w:rFonts w:ascii="Calibri" w:hAnsi="Calibri"/>
                <w:b/>
                <w:color w:val="FFFFFF"/>
                <w:sz w:val="21"/>
              </w:rPr>
              <w:t>Store Manager</w:t>
            </w:r>
          </w:p>
        </w:tc>
        <w:tc>
          <w:tcPr>
            <w:tcW w:type="dxa" w:w="1520"/>
            <w:shd w:val="clear" w:color="auto" w:fill="0D1B3E"/>
            <w:tcBorders>
              <w:bottom w:val="single" w:sz="6" w:space="0" w:color="1A56DB"/>
            </w:tcBorders>
            <w:vAlign w:val="center"/>
          </w:tcPr>
          <w:p>
            <w:pPr>
              <w:spacing w:before="100" w:after="100"/>
              <w:ind w:left="115"/>
            </w:pPr>
            <w:r>
              <w:rPr>
                <w:rFonts w:ascii="Calibri" w:hAnsi="Calibri"/>
                <w:b/>
                <w:color w:val="FFFFFF"/>
                <w:sz w:val="21"/>
              </w:rPr>
              <w:t>Central Admin</w:t>
            </w:r>
          </w:p>
        </w:tc>
        <w:tc>
          <w:tcPr>
            <w:tcW w:type="dxa" w:w="1520"/>
            <w:shd w:val="clear" w:color="auto" w:fill="0D1B3E"/>
            <w:tcBorders>
              <w:bottom w:val="single" w:sz="6" w:space="0" w:color="1A56DB"/>
            </w:tcBorders>
            <w:vAlign w:val="center"/>
          </w:tcPr>
          <w:p>
            <w:pPr>
              <w:spacing w:before="100" w:after="100"/>
              <w:ind w:left="115"/>
            </w:pPr>
            <w:r>
              <w:rPr>
                <w:rFonts w:ascii="Calibri" w:hAnsi="Calibri"/>
                <w:b/>
                <w:color w:val="FFFFFF"/>
                <w:sz w:val="21"/>
              </w:rPr>
              <w:t>Vendor Partner</w:t>
            </w:r>
          </w:p>
        </w:tc>
      </w:tr>
      <w:tr>
        <w:tc>
          <w:tcPr>
            <w:tcW w:type="dxa" w:w="1520"/>
            <w:shd w:val="clear" w:color="auto" w:fill="FFFFFF"/>
            <w:vAlign w:val="center"/>
          </w:tcPr>
          <w:p>
            <w:pPr>
              <w:spacing w:before="100" w:after="100"/>
              <w:ind w:left="115"/>
            </w:pPr>
            <w:r>
              <w:rPr>
                <w:rFonts w:ascii="Calibri" w:hAnsi="Calibri"/>
                <w:color w:val="0F0F1A"/>
                <w:sz w:val="21"/>
              </w:rPr>
              <w:t>1</w:t>
            </w:r>
          </w:p>
        </w:tc>
        <w:tc>
          <w:tcPr>
            <w:tcW w:type="dxa" w:w="1520"/>
            <w:shd w:val="clear" w:color="auto" w:fill="FFFFFF"/>
            <w:vAlign w:val="center"/>
          </w:tcPr>
          <w:p>
            <w:pPr>
              <w:spacing w:before="100" w:after="100"/>
              <w:ind w:left="115"/>
            </w:pPr>
            <w:r>
              <w:rPr>
                <w:rFonts w:ascii="Calibri" w:hAnsi="Calibri"/>
                <w:color w:val="0F0F1A"/>
                <w:sz w:val="21"/>
              </w:rPr>
              <w:t>Customer Registration &amp; Login (Email / OTP)</w:t>
            </w:r>
          </w:p>
        </w:tc>
        <w:tc>
          <w:tcPr>
            <w:tcW w:type="dxa" w:w="1520"/>
            <w:shd w:val="clear" w:color="auto" w:fill="FFFFFF"/>
            <w:vAlign w:val="center"/>
          </w:tcPr>
          <w:p>
            <w:pPr>
              <w:spacing w:before="100" w:after="100"/>
              <w:ind w:left="115"/>
            </w:pPr>
            <w:r>
              <w:rPr>
                <w:rFonts w:ascii="Calibri" w:hAnsi="Calibri"/>
                <w:color w:val="0F0F1A"/>
                <w:sz w:val="21"/>
              </w:rPr>
              <w:t>✓ Allowed</w:t>
            </w:r>
          </w:p>
        </w:tc>
        <w:tc>
          <w:tcPr>
            <w:tcW w:type="dxa" w:w="1520"/>
            <w:shd w:val="clear" w:color="auto" w:fill="FFFFFF"/>
            <w:vAlign w:val="center"/>
          </w:tcPr>
          <w:p>
            <w:pPr>
              <w:spacing w:before="100" w:after="100"/>
              <w:ind w:left="115"/>
            </w:pPr>
            <w:r>
              <w:rPr>
                <w:rFonts w:ascii="Calibri" w:hAnsi="Calibri"/>
                <w:color w:val="0F0F1A"/>
                <w:sz w:val="21"/>
              </w:rPr>
              <w:t>✗ Denied</w:t>
            </w:r>
          </w:p>
        </w:tc>
        <w:tc>
          <w:tcPr>
            <w:tcW w:type="dxa" w:w="1520"/>
            <w:shd w:val="clear" w:color="auto" w:fill="FFFFFF"/>
            <w:vAlign w:val="center"/>
          </w:tcPr>
          <w:p>
            <w:pPr>
              <w:spacing w:before="100" w:after="100"/>
              <w:ind w:left="115"/>
            </w:pPr>
            <w:r>
              <w:rPr>
                <w:rFonts w:ascii="Calibri" w:hAnsi="Calibri"/>
                <w:color w:val="0F0F1A"/>
                <w:sz w:val="21"/>
              </w:rPr>
              <w:t>✗ Denied</w:t>
            </w:r>
          </w:p>
        </w:tc>
        <w:tc>
          <w:tcPr>
            <w:tcW w:type="dxa" w:w="1520"/>
            <w:shd w:val="clear" w:color="auto" w:fill="FFFFFF"/>
            <w:vAlign w:val="center"/>
          </w:tcPr>
          <w:p>
            <w:pPr>
              <w:spacing w:before="100" w:after="100"/>
              <w:ind w:left="115"/>
            </w:pPr>
            <w:r>
              <w:rPr>
                <w:rFonts w:ascii="Calibri" w:hAnsi="Calibri"/>
                <w:color w:val="0F0F1A"/>
                <w:sz w:val="21"/>
              </w:rPr>
              <w:t>✗ Denied</w:t>
            </w:r>
          </w:p>
        </w:tc>
      </w:tr>
      <w:tr>
        <w:tc>
          <w:tcPr>
            <w:tcW w:type="dxa" w:w="1520"/>
            <w:shd w:val="clear" w:color="auto" w:fill="F8F9FF"/>
            <w:vAlign w:val="center"/>
          </w:tcPr>
          <w:p>
            <w:pPr>
              <w:spacing w:before="100" w:after="100"/>
              <w:ind w:left="115"/>
            </w:pPr>
            <w:r>
              <w:rPr>
                <w:rFonts w:ascii="Calibri" w:hAnsi="Calibri"/>
                <w:color w:val="0F0F1A"/>
                <w:sz w:val="21"/>
              </w:rPr>
              <w:t>2</w:t>
            </w:r>
          </w:p>
        </w:tc>
        <w:tc>
          <w:tcPr>
            <w:tcW w:type="dxa" w:w="1520"/>
            <w:shd w:val="clear" w:color="auto" w:fill="F8F9FF"/>
            <w:vAlign w:val="center"/>
          </w:tcPr>
          <w:p>
            <w:pPr>
              <w:spacing w:before="100" w:after="100"/>
              <w:ind w:left="115"/>
            </w:pPr>
            <w:r>
              <w:rPr>
                <w:rFonts w:ascii="Calibri" w:hAnsi="Calibri"/>
                <w:color w:val="0F0F1A"/>
                <w:sz w:val="21"/>
              </w:rPr>
              <w:t>Product Search (by Name, Brand, Category)</w:t>
            </w:r>
          </w:p>
        </w:tc>
        <w:tc>
          <w:tcPr>
            <w:tcW w:type="dxa" w:w="1520"/>
            <w:shd w:val="clear" w:color="auto" w:fill="F8F9FF"/>
            <w:vAlign w:val="center"/>
          </w:tcPr>
          <w:p>
            <w:pPr>
              <w:spacing w:before="100" w:after="100"/>
              <w:ind w:left="115"/>
            </w:pPr>
            <w:r>
              <w:rPr>
                <w:rFonts w:ascii="Calibri" w:hAnsi="Calibri"/>
                <w:color w:val="0F0F1A"/>
                <w:sz w:val="21"/>
              </w:rPr>
              <w:t>✓ Allowed</w:t>
            </w:r>
          </w:p>
        </w:tc>
        <w:tc>
          <w:tcPr>
            <w:tcW w:type="dxa" w:w="1520"/>
            <w:shd w:val="clear" w:color="auto" w:fill="F8F9FF"/>
            <w:vAlign w:val="center"/>
          </w:tcPr>
          <w:p>
            <w:pPr>
              <w:spacing w:before="100" w:after="100"/>
              <w:ind w:left="115"/>
            </w:pPr>
            <w:r>
              <w:rPr>
                <w:rFonts w:ascii="Calibri" w:hAnsi="Calibri"/>
                <w:color w:val="0F0F1A"/>
                <w:sz w:val="21"/>
              </w:rPr>
              <w:t>✗ Denied</w:t>
            </w:r>
          </w:p>
        </w:tc>
        <w:tc>
          <w:tcPr>
            <w:tcW w:type="dxa" w:w="1520"/>
            <w:shd w:val="clear" w:color="auto" w:fill="F8F9FF"/>
            <w:vAlign w:val="center"/>
          </w:tcPr>
          <w:p>
            <w:pPr>
              <w:spacing w:before="100" w:after="100"/>
              <w:ind w:left="115"/>
            </w:pPr>
            <w:r>
              <w:rPr>
                <w:rFonts w:ascii="Calibri" w:hAnsi="Calibri"/>
                <w:color w:val="0F0F1A"/>
                <w:sz w:val="21"/>
              </w:rPr>
              <w:t>✓ Allowed</w:t>
            </w:r>
          </w:p>
        </w:tc>
        <w:tc>
          <w:tcPr>
            <w:tcW w:type="dxa" w:w="1520"/>
            <w:shd w:val="clear" w:color="auto" w:fill="F8F9FF"/>
            <w:vAlign w:val="center"/>
          </w:tcPr>
          <w:p>
            <w:pPr>
              <w:spacing w:before="100" w:after="100"/>
              <w:ind w:left="115"/>
            </w:pPr>
            <w:r>
              <w:rPr>
                <w:rFonts w:ascii="Calibri" w:hAnsi="Calibri"/>
                <w:color w:val="0F0F1A"/>
                <w:sz w:val="21"/>
              </w:rPr>
              <w:t>Limited (own listings only)</w:t>
            </w:r>
          </w:p>
        </w:tc>
      </w:tr>
      <w:tr>
        <w:tc>
          <w:tcPr>
            <w:tcW w:type="dxa" w:w="1520"/>
            <w:shd w:val="clear" w:color="auto" w:fill="FFFFFF"/>
            <w:vAlign w:val="center"/>
          </w:tcPr>
          <w:p>
            <w:pPr>
              <w:spacing w:before="100" w:after="100"/>
              <w:ind w:left="115"/>
            </w:pPr>
            <w:r>
              <w:rPr>
                <w:rFonts w:ascii="Calibri" w:hAnsi="Calibri"/>
                <w:color w:val="0F0F1A"/>
                <w:sz w:val="21"/>
              </w:rPr>
              <w:t>3</w:t>
            </w:r>
          </w:p>
        </w:tc>
        <w:tc>
          <w:tcPr>
            <w:tcW w:type="dxa" w:w="1520"/>
            <w:shd w:val="clear" w:color="auto" w:fill="FFFFFF"/>
            <w:vAlign w:val="center"/>
          </w:tcPr>
          <w:p>
            <w:pPr>
              <w:spacing w:before="100" w:after="100"/>
              <w:ind w:left="115"/>
            </w:pPr>
            <w:r>
              <w:rPr>
                <w:rFonts w:ascii="Calibri" w:hAnsi="Calibri"/>
                <w:color w:val="0F0F1A"/>
                <w:sz w:val="21"/>
              </w:rPr>
              <w:t>Product Filtering (Price, Brand, Rating, Delivery Time)</w:t>
            </w:r>
          </w:p>
        </w:tc>
        <w:tc>
          <w:tcPr>
            <w:tcW w:type="dxa" w:w="1520"/>
            <w:shd w:val="clear" w:color="auto" w:fill="FFFFFF"/>
            <w:vAlign w:val="center"/>
          </w:tcPr>
          <w:p>
            <w:pPr>
              <w:spacing w:before="100" w:after="100"/>
              <w:ind w:left="115"/>
            </w:pPr>
            <w:r>
              <w:rPr>
                <w:rFonts w:ascii="Calibri" w:hAnsi="Calibri"/>
                <w:color w:val="0F0F1A"/>
                <w:sz w:val="21"/>
              </w:rPr>
              <w:t>✓ Allowed</w:t>
            </w:r>
          </w:p>
        </w:tc>
        <w:tc>
          <w:tcPr>
            <w:tcW w:type="dxa" w:w="1520"/>
            <w:shd w:val="clear" w:color="auto" w:fill="FFFFFF"/>
            <w:vAlign w:val="center"/>
          </w:tcPr>
          <w:p>
            <w:pPr>
              <w:spacing w:before="100" w:after="100"/>
              <w:ind w:left="115"/>
            </w:pPr>
            <w:r>
              <w:rPr>
                <w:rFonts w:ascii="Calibri" w:hAnsi="Calibri"/>
                <w:color w:val="0F0F1A"/>
                <w:sz w:val="21"/>
              </w:rPr>
              <w:t>✗ Denied</w:t>
            </w:r>
          </w:p>
        </w:tc>
        <w:tc>
          <w:tcPr>
            <w:tcW w:type="dxa" w:w="1520"/>
            <w:shd w:val="clear" w:color="auto" w:fill="FFFFFF"/>
            <w:vAlign w:val="center"/>
          </w:tcPr>
          <w:p>
            <w:pPr>
              <w:spacing w:before="100" w:after="100"/>
              <w:ind w:left="115"/>
            </w:pPr>
            <w:r>
              <w:rPr>
                <w:rFonts w:ascii="Calibri" w:hAnsi="Calibri"/>
                <w:color w:val="0F0F1A"/>
                <w:sz w:val="21"/>
              </w:rPr>
              <w:t>✓ Allowed</w:t>
            </w:r>
          </w:p>
        </w:tc>
        <w:tc>
          <w:tcPr>
            <w:tcW w:type="dxa" w:w="1520"/>
            <w:shd w:val="clear" w:color="auto" w:fill="FFFFFF"/>
            <w:vAlign w:val="center"/>
          </w:tcPr>
          <w:p>
            <w:pPr>
              <w:spacing w:before="100" w:after="100"/>
              <w:ind w:left="115"/>
            </w:pPr>
            <w:r>
              <w:rPr>
                <w:rFonts w:ascii="Calibri" w:hAnsi="Calibri"/>
                <w:color w:val="0F0F1A"/>
                <w:sz w:val="21"/>
              </w:rPr>
              <w:t>✗ Denied</w:t>
            </w:r>
          </w:p>
        </w:tc>
      </w:tr>
      <w:tr>
        <w:tc>
          <w:tcPr>
            <w:tcW w:type="dxa" w:w="1520"/>
            <w:shd w:val="clear" w:color="auto" w:fill="F8F9FF"/>
            <w:vAlign w:val="center"/>
          </w:tcPr>
          <w:p>
            <w:pPr>
              <w:spacing w:before="100" w:after="100"/>
              <w:ind w:left="115"/>
            </w:pPr>
            <w:r>
              <w:rPr>
                <w:rFonts w:ascii="Calibri" w:hAnsi="Calibri"/>
                <w:color w:val="0F0F1A"/>
                <w:sz w:val="21"/>
              </w:rPr>
              <w:t>4</w:t>
            </w:r>
          </w:p>
        </w:tc>
        <w:tc>
          <w:tcPr>
            <w:tcW w:type="dxa" w:w="1520"/>
            <w:shd w:val="clear" w:color="auto" w:fill="F8F9FF"/>
            <w:vAlign w:val="center"/>
          </w:tcPr>
          <w:p>
            <w:pPr>
              <w:spacing w:before="100" w:after="100"/>
              <w:ind w:left="115"/>
            </w:pPr>
            <w:r>
              <w:rPr>
                <w:rFonts w:ascii="Calibri" w:hAnsi="Calibri"/>
                <w:color w:val="0F0F1A"/>
                <w:sz w:val="21"/>
              </w:rPr>
              <w:t>View Product Detail Page (Images, Description, Reviews)</w:t>
            </w:r>
          </w:p>
        </w:tc>
        <w:tc>
          <w:tcPr>
            <w:tcW w:type="dxa" w:w="1520"/>
            <w:shd w:val="clear" w:color="auto" w:fill="F8F9FF"/>
            <w:vAlign w:val="center"/>
          </w:tcPr>
          <w:p>
            <w:pPr>
              <w:spacing w:before="100" w:after="100"/>
              <w:ind w:left="115"/>
            </w:pPr>
            <w:r>
              <w:rPr>
                <w:rFonts w:ascii="Calibri" w:hAnsi="Calibri"/>
                <w:color w:val="0F0F1A"/>
                <w:sz w:val="21"/>
              </w:rPr>
              <w:t>✓ Allowed</w:t>
            </w:r>
          </w:p>
        </w:tc>
        <w:tc>
          <w:tcPr>
            <w:tcW w:type="dxa" w:w="1520"/>
            <w:shd w:val="clear" w:color="auto" w:fill="F8F9FF"/>
            <w:vAlign w:val="center"/>
          </w:tcPr>
          <w:p>
            <w:pPr>
              <w:spacing w:before="100" w:after="100"/>
              <w:ind w:left="115"/>
            </w:pPr>
            <w:r>
              <w:rPr>
                <w:rFonts w:ascii="Calibri" w:hAnsi="Calibri"/>
                <w:color w:val="0F0F1A"/>
                <w:sz w:val="21"/>
              </w:rPr>
              <w:t>✗ Denied</w:t>
            </w:r>
          </w:p>
        </w:tc>
        <w:tc>
          <w:tcPr>
            <w:tcW w:type="dxa" w:w="1520"/>
            <w:shd w:val="clear" w:color="auto" w:fill="F8F9FF"/>
            <w:vAlign w:val="center"/>
          </w:tcPr>
          <w:p>
            <w:pPr>
              <w:spacing w:before="100" w:after="100"/>
              <w:ind w:left="115"/>
            </w:pPr>
            <w:r>
              <w:rPr>
                <w:rFonts w:ascii="Calibri" w:hAnsi="Calibri"/>
                <w:color w:val="0F0F1A"/>
                <w:sz w:val="21"/>
              </w:rPr>
              <w:t>✓ Allowed</w:t>
            </w:r>
          </w:p>
        </w:tc>
        <w:tc>
          <w:tcPr>
            <w:tcW w:type="dxa" w:w="1520"/>
            <w:shd w:val="clear" w:color="auto" w:fill="F8F9FF"/>
            <w:vAlign w:val="center"/>
          </w:tcPr>
          <w:p>
            <w:pPr>
              <w:spacing w:before="100" w:after="100"/>
              <w:ind w:left="115"/>
            </w:pPr>
            <w:r>
              <w:rPr>
                <w:rFonts w:ascii="Calibri" w:hAnsi="Calibri"/>
                <w:color w:val="0F0F1A"/>
                <w:sz w:val="21"/>
              </w:rPr>
              <w:t>Limited (own listings only)</w:t>
            </w:r>
          </w:p>
        </w:tc>
      </w:tr>
      <w:tr>
        <w:tc>
          <w:tcPr>
            <w:tcW w:type="dxa" w:w="1520"/>
            <w:shd w:val="clear" w:color="auto" w:fill="FFFFFF"/>
            <w:vAlign w:val="center"/>
          </w:tcPr>
          <w:p>
            <w:pPr>
              <w:spacing w:before="100" w:after="100"/>
              <w:ind w:left="115"/>
            </w:pPr>
            <w:r>
              <w:rPr>
                <w:rFonts w:ascii="Calibri" w:hAnsi="Calibri"/>
                <w:color w:val="0F0F1A"/>
                <w:sz w:val="21"/>
              </w:rPr>
              <w:t>5</w:t>
            </w:r>
          </w:p>
        </w:tc>
        <w:tc>
          <w:tcPr>
            <w:tcW w:type="dxa" w:w="1520"/>
            <w:shd w:val="clear" w:color="auto" w:fill="FFFFFF"/>
            <w:vAlign w:val="center"/>
          </w:tcPr>
          <w:p>
            <w:pPr>
              <w:spacing w:before="100" w:after="100"/>
              <w:ind w:left="115"/>
            </w:pPr>
            <w:r>
              <w:rPr>
                <w:rFonts w:ascii="Calibri" w:hAnsi="Calibri"/>
                <w:color w:val="0F0F1A"/>
                <w:sz w:val="21"/>
              </w:rPr>
              <w:t>Shopping Cart Management (Add, Update, Remove Items)</w:t>
            </w:r>
          </w:p>
        </w:tc>
        <w:tc>
          <w:tcPr>
            <w:tcW w:type="dxa" w:w="1520"/>
            <w:shd w:val="clear" w:color="auto" w:fill="FFFFFF"/>
            <w:vAlign w:val="center"/>
          </w:tcPr>
          <w:p>
            <w:pPr>
              <w:spacing w:before="100" w:after="100"/>
              <w:ind w:left="115"/>
            </w:pPr>
            <w:r>
              <w:rPr>
                <w:rFonts w:ascii="Calibri" w:hAnsi="Calibri"/>
                <w:color w:val="0F0F1A"/>
                <w:sz w:val="21"/>
              </w:rPr>
              <w:t>✓ Allowed</w:t>
            </w:r>
          </w:p>
        </w:tc>
        <w:tc>
          <w:tcPr>
            <w:tcW w:type="dxa" w:w="1520"/>
            <w:shd w:val="clear" w:color="auto" w:fill="FFFFFF"/>
            <w:vAlign w:val="center"/>
          </w:tcPr>
          <w:p>
            <w:pPr>
              <w:spacing w:before="100" w:after="100"/>
              <w:ind w:left="115"/>
            </w:pPr>
            <w:r>
              <w:rPr>
                <w:rFonts w:ascii="Calibri" w:hAnsi="Calibri"/>
                <w:color w:val="0F0F1A"/>
                <w:sz w:val="21"/>
              </w:rPr>
              <w:t>✗ Denied</w:t>
            </w:r>
          </w:p>
        </w:tc>
        <w:tc>
          <w:tcPr>
            <w:tcW w:type="dxa" w:w="1520"/>
            <w:shd w:val="clear" w:color="auto" w:fill="FFFFFF"/>
            <w:vAlign w:val="center"/>
          </w:tcPr>
          <w:p>
            <w:pPr>
              <w:spacing w:before="100" w:after="100"/>
              <w:ind w:left="115"/>
            </w:pPr>
            <w:r>
              <w:rPr>
                <w:rFonts w:ascii="Calibri" w:hAnsi="Calibri"/>
                <w:color w:val="0F0F1A"/>
                <w:sz w:val="21"/>
              </w:rPr>
              <w:t>✗ Denied</w:t>
            </w:r>
          </w:p>
        </w:tc>
        <w:tc>
          <w:tcPr>
            <w:tcW w:type="dxa" w:w="1520"/>
            <w:shd w:val="clear" w:color="auto" w:fill="FFFFFF"/>
            <w:vAlign w:val="center"/>
          </w:tcPr>
          <w:p>
            <w:pPr>
              <w:spacing w:before="100" w:after="100"/>
              <w:ind w:left="115"/>
            </w:pPr>
            <w:r>
              <w:rPr>
                <w:rFonts w:ascii="Calibri" w:hAnsi="Calibri"/>
                <w:color w:val="0F0F1A"/>
                <w:sz w:val="21"/>
              </w:rPr>
              <w:t>✗ Denied</w:t>
            </w:r>
          </w:p>
        </w:tc>
      </w:tr>
      <w:tr>
        <w:tc>
          <w:tcPr>
            <w:tcW w:type="dxa" w:w="1520"/>
            <w:shd w:val="clear" w:color="auto" w:fill="F8F9FF"/>
            <w:vAlign w:val="center"/>
          </w:tcPr>
          <w:p>
            <w:pPr>
              <w:spacing w:before="100" w:after="100"/>
              <w:ind w:left="115"/>
            </w:pPr>
            <w:r>
              <w:rPr>
                <w:rFonts w:ascii="Calibri" w:hAnsi="Calibri"/>
                <w:color w:val="0F0F1A"/>
                <w:sz w:val="21"/>
              </w:rPr>
              <w:t>6</w:t>
            </w:r>
          </w:p>
        </w:tc>
        <w:tc>
          <w:tcPr>
            <w:tcW w:type="dxa" w:w="1520"/>
            <w:shd w:val="clear" w:color="auto" w:fill="F8F9FF"/>
            <w:vAlign w:val="center"/>
          </w:tcPr>
          <w:p>
            <w:pPr>
              <w:spacing w:before="100" w:after="100"/>
              <w:ind w:left="115"/>
            </w:pPr>
            <w:r>
              <w:rPr>
                <w:rFonts w:ascii="Calibri" w:hAnsi="Calibri"/>
                <w:color w:val="0F0F1A"/>
                <w:sz w:val="21"/>
              </w:rPr>
              <w:t>Checkout &amp; Payment (Credit/Debit Card, UPI, Net Banking, EMI)</w:t>
            </w:r>
          </w:p>
        </w:tc>
        <w:tc>
          <w:tcPr>
            <w:tcW w:type="dxa" w:w="1520"/>
            <w:shd w:val="clear" w:color="auto" w:fill="F8F9FF"/>
            <w:vAlign w:val="center"/>
          </w:tcPr>
          <w:p>
            <w:pPr>
              <w:spacing w:before="100" w:after="100"/>
              <w:ind w:left="115"/>
            </w:pPr>
            <w:r>
              <w:rPr>
                <w:rFonts w:ascii="Calibri" w:hAnsi="Calibri"/>
                <w:color w:val="0F0F1A"/>
                <w:sz w:val="21"/>
              </w:rPr>
              <w:t>✓ Allowed</w:t>
            </w:r>
          </w:p>
        </w:tc>
        <w:tc>
          <w:tcPr>
            <w:tcW w:type="dxa" w:w="1520"/>
            <w:shd w:val="clear" w:color="auto" w:fill="F8F9FF"/>
            <w:vAlign w:val="center"/>
          </w:tcPr>
          <w:p>
            <w:pPr>
              <w:spacing w:before="100" w:after="100"/>
              <w:ind w:left="115"/>
            </w:pPr>
            <w:r>
              <w:rPr>
                <w:rFonts w:ascii="Calibri" w:hAnsi="Calibri"/>
                <w:color w:val="0F0F1A"/>
                <w:sz w:val="21"/>
              </w:rPr>
              <w:t>✗ Denied</w:t>
            </w:r>
          </w:p>
        </w:tc>
        <w:tc>
          <w:tcPr>
            <w:tcW w:type="dxa" w:w="1520"/>
            <w:shd w:val="clear" w:color="auto" w:fill="F8F9FF"/>
            <w:vAlign w:val="center"/>
          </w:tcPr>
          <w:p>
            <w:pPr>
              <w:spacing w:before="100" w:after="100"/>
              <w:ind w:left="115"/>
            </w:pPr>
            <w:r>
              <w:rPr>
                <w:rFonts w:ascii="Calibri" w:hAnsi="Calibri"/>
                <w:color w:val="0F0F1A"/>
                <w:sz w:val="21"/>
              </w:rPr>
              <w:t>✗ Denied</w:t>
            </w:r>
          </w:p>
        </w:tc>
        <w:tc>
          <w:tcPr>
            <w:tcW w:type="dxa" w:w="1520"/>
            <w:shd w:val="clear" w:color="auto" w:fill="F8F9FF"/>
            <w:vAlign w:val="center"/>
          </w:tcPr>
          <w:p>
            <w:pPr>
              <w:spacing w:before="100" w:after="100"/>
              <w:ind w:left="115"/>
            </w:pPr>
            <w:r>
              <w:rPr>
                <w:rFonts w:ascii="Calibri" w:hAnsi="Calibri"/>
                <w:color w:val="0F0F1A"/>
                <w:sz w:val="21"/>
              </w:rPr>
              <w:t>✗ Denied</w:t>
            </w:r>
          </w:p>
        </w:tc>
      </w:tr>
      <w:tr>
        <w:tc>
          <w:tcPr>
            <w:tcW w:type="dxa" w:w="1520"/>
            <w:shd w:val="clear" w:color="auto" w:fill="FFFFFF"/>
            <w:vAlign w:val="center"/>
          </w:tcPr>
          <w:p>
            <w:pPr>
              <w:spacing w:before="100" w:after="100"/>
              <w:ind w:left="115"/>
            </w:pPr>
            <w:r>
              <w:rPr>
                <w:rFonts w:ascii="Calibri" w:hAnsi="Calibri"/>
                <w:color w:val="0F0F1A"/>
                <w:sz w:val="21"/>
              </w:rPr>
              <w:t>7</w:t>
            </w:r>
          </w:p>
        </w:tc>
        <w:tc>
          <w:tcPr>
            <w:tcW w:type="dxa" w:w="1520"/>
            <w:shd w:val="clear" w:color="auto" w:fill="FFFFFF"/>
            <w:vAlign w:val="center"/>
          </w:tcPr>
          <w:p>
            <w:pPr>
              <w:spacing w:before="100" w:after="100"/>
              <w:ind w:left="115"/>
            </w:pPr>
            <w:r>
              <w:rPr>
                <w:rFonts w:ascii="Calibri" w:hAnsi="Calibri"/>
                <w:color w:val="0F0F1A"/>
                <w:sz w:val="21"/>
              </w:rPr>
              <w:t>Wishlist Management (Add, View, Remove Products)</w:t>
            </w:r>
          </w:p>
        </w:tc>
        <w:tc>
          <w:tcPr>
            <w:tcW w:type="dxa" w:w="1520"/>
            <w:shd w:val="clear" w:color="auto" w:fill="FFFFFF"/>
            <w:vAlign w:val="center"/>
          </w:tcPr>
          <w:p>
            <w:pPr>
              <w:spacing w:before="100" w:after="100"/>
              <w:ind w:left="115"/>
            </w:pPr>
            <w:r>
              <w:rPr>
                <w:rFonts w:ascii="Calibri" w:hAnsi="Calibri"/>
                <w:color w:val="0F0F1A"/>
                <w:sz w:val="21"/>
              </w:rPr>
              <w:t>✓ Allowed</w:t>
            </w:r>
          </w:p>
        </w:tc>
        <w:tc>
          <w:tcPr>
            <w:tcW w:type="dxa" w:w="1520"/>
            <w:shd w:val="clear" w:color="auto" w:fill="FFFFFF"/>
            <w:vAlign w:val="center"/>
          </w:tcPr>
          <w:p>
            <w:pPr>
              <w:spacing w:before="100" w:after="100"/>
              <w:ind w:left="115"/>
            </w:pPr>
            <w:r>
              <w:rPr>
                <w:rFonts w:ascii="Calibri" w:hAnsi="Calibri"/>
                <w:color w:val="0F0F1A"/>
                <w:sz w:val="21"/>
              </w:rPr>
              <w:t>✗ Denied</w:t>
            </w:r>
          </w:p>
        </w:tc>
        <w:tc>
          <w:tcPr>
            <w:tcW w:type="dxa" w:w="1520"/>
            <w:shd w:val="clear" w:color="auto" w:fill="FFFFFF"/>
            <w:vAlign w:val="center"/>
          </w:tcPr>
          <w:p>
            <w:pPr>
              <w:spacing w:before="100" w:after="100"/>
              <w:ind w:left="115"/>
            </w:pPr>
            <w:r>
              <w:rPr>
                <w:rFonts w:ascii="Calibri" w:hAnsi="Calibri"/>
                <w:color w:val="0F0F1A"/>
                <w:sz w:val="21"/>
              </w:rPr>
              <w:t>✗ Denied</w:t>
            </w:r>
          </w:p>
        </w:tc>
        <w:tc>
          <w:tcPr>
            <w:tcW w:type="dxa" w:w="1520"/>
            <w:shd w:val="clear" w:color="auto" w:fill="FFFFFF"/>
            <w:vAlign w:val="center"/>
          </w:tcPr>
          <w:p>
            <w:pPr>
              <w:spacing w:before="100" w:after="100"/>
              <w:ind w:left="115"/>
            </w:pPr>
            <w:r>
              <w:rPr>
                <w:rFonts w:ascii="Calibri" w:hAnsi="Calibri"/>
                <w:color w:val="0F0F1A"/>
                <w:sz w:val="21"/>
              </w:rPr>
              <w:t>✗ Denied</w:t>
            </w:r>
          </w:p>
        </w:tc>
      </w:tr>
      <w:tr>
        <w:tc>
          <w:tcPr>
            <w:tcW w:type="dxa" w:w="1520"/>
            <w:shd w:val="clear" w:color="auto" w:fill="F8F9FF"/>
            <w:vAlign w:val="center"/>
          </w:tcPr>
          <w:p>
            <w:pPr>
              <w:spacing w:before="100" w:after="100"/>
              <w:ind w:left="115"/>
            </w:pPr>
            <w:r>
              <w:rPr>
                <w:rFonts w:ascii="Calibri" w:hAnsi="Calibri"/>
                <w:color w:val="0F0F1A"/>
                <w:sz w:val="21"/>
              </w:rPr>
              <w:t>8</w:t>
            </w:r>
          </w:p>
        </w:tc>
        <w:tc>
          <w:tcPr>
            <w:tcW w:type="dxa" w:w="1520"/>
            <w:shd w:val="clear" w:color="auto" w:fill="F8F9FF"/>
            <w:vAlign w:val="center"/>
          </w:tcPr>
          <w:p>
            <w:pPr>
              <w:spacing w:before="100" w:after="100"/>
              <w:ind w:left="115"/>
            </w:pPr>
            <w:r>
              <w:rPr>
                <w:rFonts w:ascii="Calibri" w:hAnsi="Calibri"/>
                <w:color w:val="0F0F1A"/>
                <w:sz w:val="21"/>
              </w:rPr>
              <w:t>Delivery Address Management (Add, Save, Select)</w:t>
            </w:r>
          </w:p>
        </w:tc>
        <w:tc>
          <w:tcPr>
            <w:tcW w:type="dxa" w:w="1520"/>
            <w:shd w:val="clear" w:color="auto" w:fill="F8F9FF"/>
            <w:vAlign w:val="center"/>
          </w:tcPr>
          <w:p>
            <w:pPr>
              <w:spacing w:before="100" w:after="100"/>
              <w:ind w:left="115"/>
            </w:pPr>
            <w:r>
              <w:rPr>
                <w:rFonts w:ascii="Calibri" w:hAnsi="Calibri"/>
                <w:color w:val="0F0F1A"/>
                <w:sz w:val="21"/>
              </w:rPr>
              <w:t>✓ Allowed</w:t>
            </w:r>
          </w:p>
        </w:tc>
        <w:tc>
          <w:tcPr>
            <w:tcW w:type="dxa" w:w="1520"/>
            <w:shd w:val="clear" w:color="auto" w:fill="F8F9FF"/>
            <w:vAlign w:val="center"/>
          </w:tcPr>
          <w:p>
            <w:pPr>
              <w:spacing w:before="100" w:after="100"/>
              <w:ind w:left="115"/>
            </w:pPr>
            <w:r>
              <w:rPr>
                <w:rFonts w:ascii="Calibri" w:hAnsi="Calibri"/>
                <w:color w:val="0F0F1A"/>
                <w:sz w:val="21"/>
              </w:rPr>
              <w:t>✗ Denied</w:t>
            </w:r>
          </w:p>
        </w:tc>
        <w:tc>
          <w:tcPr>
            <w:tcW w:type="dxa" w:w="1520"/>
            <w:shd w:val="clear" w:color="auto" w:fill="F8F9FF"/>
            <w:vAlign w:val="center"/>
          </w:tcPr>
          <w:p>
            <w:pPr>
              <w:spacing w:before="100" w:after="100"/>
              <w:ind w:left="115"/>
            </w:pPr>
            <w:r>
              <w:rPr>
                <w:rFonts w:ascii="Calibri" w:hAnsi="Calibri"/>
                <w:color w:val="0F0F1A"/>
                <w:sz w:val="21"/>
              </w:rPr>
              <w:t>✗ Denied</w:t>
            </w:r>
          </w:p>
        </w:tc>
        <w:tc>
          <w:tcPr>
            <w:tcW w:type="dxa" w:w="1520"/>
            <w:shd w:val="clear" w:color="auto" w:fill="F8F9FF"/>
            <w:vAlign w:val="center"/>
          </w:tcPr>
          <w:p>
            <w:pPr>
              <w:spacing w:before="100" w:after="100"/>
              <w:ind w:left="115"/>
            </w:pPr>
            <w:r>
              <w:rPr>
                <w:rFonts w:ascii="Calibri" w:hAnsi="Calibri"/>
                <w:color w:val="0F0F1A"/>
                <w:sz w:val="21"/>
              </w:rPr>
              <w:t>✗ Denied</w:t>
            </w:r>
          </w:p>
        </w:tc>
      </w:tr>
      <w:tr>
        <w:tc>
          <w:tcPr>
            <w:tcW w:type="dxa" w:w="1520"/>
            <w:shd w:val="clear" w:color="auto" w:fill="FFFFFF"/>
            <w:vAlign w:val="center"/>
          </w:tcPr>
          <w:p>
            <w:pPr>
              <w:spacing w:before="100" w:after="100"/>
              <w:ind w:left="115"/>
            </w:pPr>
            <w:r>
              <w:rPr>
                <w:rFonts w:ascii="Calibri" w:hAnsi="Calibri"/>
                <w:color w:val="0F0F1A"/>
                <w:sz w:val="21"/>
              </w:rPr>
              <w:t>9</w:t>
            </w:r>
          </w:p>
        </w:tc>
        <w:tc>
          <w:tcPr>
            <w:tcW w:type="dxa" w:w="1520"/>
            <w:shd w:val="clear" w:color="auto" w:fill="FFFFFF"/>
            <w:vAlign w:val="center"/>
          </w:tcPr>
          <w:p>
            <w:pPr>
              <w:spacing w:before="100" w:after="100"/>
              <w:ind w:left="115"/>
            </w:pPr>
            <w:r>
              <w:rPr>
                <w:rFonts w:ascii="Calibri" w:hAnsi="Calibri"/>
                <w:color w:val="0F0F1A"/>
                <w:sz w:val="21"/>
              </w:rPr>
              <w:t>Real-Time Order Tracking (via Delhivery / BlueDart APIs)</w:t>
            </w:r>
          </w:p>
        </w:tc>
        <w:tc>
          <w:tcPr>
            <w:tcW w:type="dxa" w:w="1520"/>
            <w:shd w:val="clear" w:color="auto" w:fill="FFFFFF"/>
            <w:vAlign w:val="center"/>
          </w:tcPr>
          <w:p>
            <w:pPr>
              <w:spacing w:before="100" w:after="100"/>
              <w:ind w:left="115"/>
            </w:pPr>
            <w:r>
              <w:rPr>
                <w:rFonts w:ascii="Calibri" w:hAnsi="Calibri"/>
                <w:color w:val="0F0F1A"/>
                <w:sz w:val="21"/>
              </w:rPr>
              <w:t>✓ Allowed</w:t>
            </w:r>
          </w:p>
        </w:tc>
        <w:tc>
          <w:tcPr>
            <w:tcW w:type="dxa" w:w="1520"/>
            <w:shd w:val="clear" w:color="auto" w:fill="FFFFFF"/>
            <w:vAlign w:val="center"/>
          </w:tcPr>
          <w:p>
            <w:pPr>
              <w:spacing w:before="100" w:after="100"/>
              <w:ind w:left="115"/>
            </w:pPr>
            <w:r>
              <w:rPr>
                <w:rFonts w:ascii="Calibri" w:hAnsi="Calibri"/>
                <w:color w:val="0F0F1A"/>
                <w:sz w:val="21"/>
              </w:rPr>
              <w:t>Limited (regional orders only)</w:t>
            </w:r>
          </w:p>
        </w:tc>
        <w:tc>
          <w:tcPr>
            <w:tcW w:type="dxa" w:w="1520"/>
            <w:shd w:val="clear" w:color="auto" w:fill="FFFFFF"/>
            <w:vAlign w:val="center"/>
          </w:tcPr>
          <w:p>
            <w:pPr>
              <w:spacing w:before="100" w:after="100"/>
              <w:ind w:left="115"/>
            </w:pPr>
            <w:r>
              <w:rPr>
                <w:rFonts w:ascii="Calibri" w:hAnsi="Calibri"/>
                <w:color w:val="0F0F1A"/>
                <w:sz w:val="21"/>
              </w:rPr>
              <w:t>✓ Allowed</w:t>
            </w:r>
          </w:p>
        </w:tc>
        <w:tc>
          <w:tcPr>
            <w:tcW w:type="dxa" w:w="1520"/>
            <w:shd w:val="clear" w:color="auto" w:fill="FFFFFF"/>
            <w:vAlign w:val="center"/>
          </w:tcPr>
          <w:p>
            <w:pPr>
              <w:spacing w:before="100" w:after="100"/>
              <w:ind w:left="115"/>
            </w:pPr>
            <w:r>
              <w:rPr>
                <w:rFonts w:ascii="Calibri" w:hAnsi="Calibri"/>
                <w:color w:val="0F0F1A"/>
                <w:sz w:val="21"/>
              </w:rPr>
              <w:t>✗ Denied</w:t>
            </w:r>
          </w:p>
        </w:tc>
      </w:tr>
      <w:tr>
        <w:tc>
          <w:tcPr>
            <w:tcW w:type="dxa" w:w="1520"/>
            <w:shd w:val="clear" w:color="auto" w:fill="F8F9FF"/>
            <w:vAlign w:val="center"/>
          </w:tcPr>
          <w:p>
            <w:pPr>
              <w:spacing w:before="100" w:after="100"/>
              <w:ind w:left="115"/>
            </w:pPr>
            <w:r>
              <w:rPr>
                <w:rFonts w:ascii="Calibri" w:hAnsi="Calibri"/>
                <w:color w:val="0F0F1A"/>
                <w:sz w:val="21"/>
              </w:rPr>
              <w:t>10</w:t>
            </w:r>
          </w:p>
        </w:tc>
        <w:tc>
          <w:tcPr>
            <w:tcW w:type="dxa" w:w="1520"/>
            <w:shd w:val="clear" w:color="auto" w:fill="F8F9FF"/>
            <w:vAlign w:val="center"/>
          </w:tcPr>
          <w:p>
            <w:pPr>
              <w:spacing w:before="100" w:after="100"/>
              <w:ind w:left="115"/>
            </w:pPr>
            <w:r>
              <w:rPr>
                <w:rFonts w:ascii="Calibri" w:hAnsi="Calibri"/>
                <w:color w:val="0F0F1A"/>
                <w:sz w:val="21"/>
              </w:rPr>
              <w:t>Submit Product Review &amp; Star Rating</w:t>
            </w:r>
          </w:p>
        </w:tc>
        <w:tc>
          <w:tcPr>
            <w:tcW w:type="dxa" w:w="1520"/>
            <w:shd w:val="clear" w:color="auto" w:fill="F8F9FF"/>
            <w:vAlign w:val="center"/>
          </w:tcPr>
          <w:p>
            <w:pPr>
              <w:spacing w:before="100" w:after="100"/>
              <w:ind w:left="115"/>
            </w:pPr>
            <w:r>
              <w:rPr>
                <w:rFonts w:ascii="Calibri" w:hAnsi="Calibri"/>
                <w:color w:val="0F0F1A"/>
                <w:sz w:val="21"/>
              </w:rPr>
              <w:t>✓ Allowed (delivered orders only)</w:t>
            </w:r>
          </w:p>
        </w:tc>
        <w:tc>
          <w:tcPr>
            <w:tcW w:type="dxa" w:w="1520"/>
            <w:shd w:val="clear" w:color="auto" w:fill="F8F9FF"/>
            <w:vAlign w:val="center"/>
          </w:tcPr>
          <w:p>
            <w:pPr>
              <w:spacing w:before="100" w:after="100"/>
              <w:ind w:left="115"/>
            </w:pPr>
            <w:r>
              <w:rPr>
                <w:rFonts w:ascii="Calibri" w:hAnsi="Calibri"/>
                <w:color w:val="0F0F1A"/>
                <w:sz w:val="21"/>
              </w:rPr>
              <w:t>✗ Denied</w:t>
            </w:r>
          </w:p>
        </w:tc>
        <w:tc>
          <w:tcPr>
            <w:tcW w:type="dxa" w:w="1520"/>
            <w:shd w:val="clear" w:color="auto" w:fill="F8F9FF"/>
            <w:vAlign w:val="center"/>
          </w:tcPr>
          <w:p>
            <w:pPr>
              <w:spacing w:before="100" w:after="100"/>
              <w:ind w:left="115"/>
            </w:pPr>
            <w:r>
              <w:rPr>
                <w:rFonts w:ascii="Calibri" w:hAnsi="Calibri"/>
                <w:color w:val="0F0F1A"/>
                <w:sz w:val="21"/>
              </w:rPr>
              <w:t>✗ Denied</w:t>
            </w:r>
          </w:p>
        </w:tc>
        <w:tc>
          <w:tcPr>
            <w:tcW w:type="dxa" w:w="1520"/>
            <w:shd w:val="clear" w:color="auto" w:fill="F8F9FF"/>
            <w:vAlign w:val="center"/>
          </w:tcPr>
          <w:p>
            <w:pPr>
              <w:spacing w:before="100" w:after="100"/>
              <w:ind w:left="115"/>
            </w:pPr>
            <w:r>
              <w:rPr>
                <w:rFonts w:ascii="Calibri" w:hAnsi="Calibri"/>
                <w:color w:val="0F0F1A"/>
                <w:sz w:val="21"/>
              </w:rPr>
              <w:t>✗ Denied</w:t>
            </w:r>
          </w:p>
        </w:tc>
      </w:tr>
      <w:tr>
        <w:tc>
          <w:tcPr>
            <w:tcW w:type="dxa" w:w="1520"/>
            <w:shd w:val="clear" w:color="auto" w:fill="FFFFFF"/>
            <w:vAlign w:val="center"/>
          </w:tcPr>
          <w:p>
            <w:pPr>
              <w:spacing w:before="100" w:after="100"/>
              <w:ind w:left="115"/>
            </w:pPr>
            <w:r>
              <w:rPr>
                <w:rFonts w:ascii="Calibri" w:hAnsi="Calibri"/>
                <w:color w:val="0F0F1A"/>
                <w:sz w:val="21"/>
              </w:rPr>
              <w:t>11</w:t>
            </w:r>
          </w:p>
        </w:tc>
        <w:tc>
          <w:tcPr>
            <w:tcW w:type="dxa" w:w="1520"/>
            <w:shd w:val="clear" w:color="auto" w:fill="FFFFFF"/>
            <w:vAlign w:val="center"/>
          </w:tcPr>
          <w:p>
            <w:pPr>
              <w:spacing w:before="100" w:after="100"/>
              <w:ind w:left="115"/>
            </w:pPr>
            <w:r>
              <w:rPr>
                <w:rFonts w:ascii="Calibri" w:hAnsi="Calibri"/>
                <w:color w:val="0F0F1A"/>
                <w:sz w:val="21"/>
              </w:rPr>
              <w:t>Initiate Return Request</w:t>
            </w:r>
          </w:p>
        </w:tc>
        <w:tc>
          <w:tcPr>
            <w:tcW w:type="dxa" w:w="1520"/>
            <w:shd w:val="clear" w:color="auto" w:fill="FFFFFF"/>
            <w:vAlign w:val="center"/>
          </w:tcPr>
          <w:p>
            <w:pPr>
              <w:spacing w:before="100" w:after="100"/>
              <w:ind w:left="115"/>
            </w:pPr>
            <w:r>
              <w:rPr>
                <w:rFonts w:ascii="Calibri" w:hAnsi="Calibri"/>
                <w:color w:val="0F0F1A"/>
                <w:sz w:val="21"/>
              </w:rPr>
              <w:t>✓ Allowed (own orders only)</w:t>
            </w:r>
          </w:p>
        </w:tc>
        <w:tc>
          <w:tcPr>
            <w:tcW w:type="dxa" w:w="1520"/>
            <w:shd w:val="clear" w:color="auto" w:fill="FFFFFF"/>
            <w:vAlign w:val="center"/>
          </w:tcPr>
          <w:p>
            <w:pPr>
              <w:spacing w:before="100" w:after="100"/>
              <w:ind w:left="115"/>
            </w:pPr>
            <w:r>
              <w:rPr>
                <w:rFonts w:ascii="Calibri" w:hAnsi="Calibri"/>
                <w:color w:val="0F0F1A"/>
                <w:sz w:val="21"/>
              </w:rPr>
              <w:t>✗ Denied</w:t>
            </w:r>
          </w:p>
        </w:tc>
        <w:tc>
          <w:tcPr>
            <w:tcW w:type="dxa" w:w="1520"/>
            <w:shd w:val="clear" w:color="auto" w:fill="FFFFFF"/>
            <w:vAlign w:val="center"/>
          </w:tcPr>
          <w:p>
            <w:pPr>
              <w:spacing w:before="100" w:after="100"/>
              <w:ind w:left="115"/>
            </w:pPr>
            <w:r>
              <w:rPr>
                <w:rFonts w:ascii="Calibri" w:hAnsi="Calibri"/>
                <w:color w:val="0F0F1A"/>
                <w:sz w:val="21"/>
              </w:rPr>
              <w:t>✗ Denied</w:t>
            </w:r>
          </w:p>
        </w:tc>
        <w:tc>
          <w:tcPr>
            <w:tcW w:type="dxa" w:w="1520"/>
            <w:shd w:val="clear" w:color="auto" w:fill="FFFFFF"/>
            <w:vAlign w:val="center"/>
          </w:tcPr>
          <w:p>
            <w:pPr>
              <w:spacing w:before="100" w:after="100"/>
              <w:ind w:left="115"/>
            </w:pPr>
            <w:r>
              <w:rPr>
                <w:rFonts w:ascii="Calibri" w:hAnsi="Calibri"/>
                <w:color w:val="0F0F1A"/>
                <w:sz w:val="21"/>
              </w:rPr>
              <w:t>✗ Denied</w:t>
            </w:r>
          </w:p>
        </w:tc>
      </w:tr>
      <w:tr>
        <w:tc>
          <w:tcPr>
            <w:tcW w:type="dxa" w:w="1520"/>
            <w:shd w:val="clear" w:color="auto" w:fill="F8F9FF"/>
            <w:vAlign w:val="center"/>
          </w:tcPr>
          <w:p>
            <w:pPr>
              <w:spacing w:before="100" w:after="100"/>
              <w:ind w:left="115"/>
            </w:pPr>
            <w:r>
              <w:rPr>
                <w:rFonts w:ascii="Calibri" w:hAnsi="Calibri"/>
                <w:color w:val="0F0F1A"/>
                <w:sz w:val="21"/>
              </w:rPr>
              <w:t>12</w:t>
            </w:r>
          </w:p>
        </w:tc>
        <w:tc>
          <w:tcPr>
            <w:tcW w:type="dxa" w:w="1520"/>
            <w:shd w:val="clear" w:color="auto" w:fill="F8F9FF"/>
            <w:vAlign w:val="center"/>
          </w:tcPr>
          <w:p>
            <w:pPr>
              <w:spacing w:before="100" w:after="100"/>
              <w:ind w:left="115"/>
            </w:pPr>
            <w:r>
              <w:rPr>
                <w:rFonts w:ascii="Calibri" w:hAnsi="Calibri"/>
                <w:color w:val="0F0F1A"/>
                <w:sz w:val="21"/>
              </w:rPr>
              <w:t>View &amp; Filter Regional Orders</w:t>
            </w:r>
          </w:p>
        </w:tc>
        <w:tc>
          <w:tcPr>
            <w:tcW w:type="dxa" w:w="1520"/>
            <w:shd w:val="clear" w:color="auto" w:fill="F8F9FF"/>
            <w:vAlign w:val="center"/>
          </w:tcPr>
          <w:p>
            <w:pPr>
              <w:spacing w:before="100" w:after="100"/>
              <w:ind w:left="115"/>
            </w:pPr>
            <w:r>
              <w:rPr>
                <w:rFonts w:ascii="Calibri" w:hAnsi="Calibri"/>
                <w:color w:val="0F0F1A"/>
                <w:sz w:val="21"/>
              </w:rPr>
              <w:t>✗ Denied</w:t>
            </w:r>
          </w:p>
        </w:tc>
        <w:tc>
          <w:tcPr>
            <w:tcW w:type="dxa" w:w="1520"/>
            <w:shd w:val="clear" w:color="auto" w:fill="F8F9FF"/>
            <w:vAlign w:val="center"/>
          </w:tcPr>
          <w:p>
            <w:pPr>
              <w:spacing w:before="100" w:after="100"/>
              <w:ind w:left="115"/>
            </w:pPr>
            <w:r>
              <w:rPr>
                <w:rFonts w:ascii="Calibri" w:hAnsi="Calibri"/>
                <w:color w:val="0F0F1A"/>
                <w:sz w:val="21"/>
              </w:rPr>
              <w:t>✓ Allowed (assigned region only)</w:t>
            </w:r>
          </w:p>
        </w:tc>
        <w:tc>
          <w:tcPr>
            <w:tcW w:type="dxa" w:w="1520"/>
            <w:shd w:val="clear" w:color="auto" w:fill="F8F9FF"/>
            <w:vAlign w:val="center"/>
          </w:tcPr>
          <w:p>
            <w:pPr>
              <w:spacing w:before="100" w:after="100"/>
              <w:ind w:left="115"/>
            </w:pPr>
            <w:r>
              <w:rPr>
                <w:rFonts w:ascii="Calibri" w:hAnsi="Calibri"/>
                <w:color w:val="0F0F1A"/>
                <w:sz w:val="21"/>
              </w:rPr>
              <w:t>✓ Allowed (all regions)</w:t>
            </w:r>
          </w:p>
        </w:tc>
        <w:tc>
          <w:tcPr>
            <w:tcW w:type="dxa" w:w="1520"/>
            <w:shd w:val="clear" w:color="auto" w:fill="F8F9FF"/>
            <w:vAlign w:val="center"/>
          </w:tcPr>
          <w:p>
            <w:pPr>
              <w:spacing w:before="100" w:after="100"/>
              <w:ind w:left="115"/>
            </w:pPr>
            <w:r>
              <w:rPr>
                <w:rFonts w:ascii="Calibri" w:hAnsi="Calibri"/>
                <w:color w:val="0F0F1A"/>
                <w:sz w:val="21"/>
              </w:rPr>
              <w:t>✗ Denied</w:t>
            </w:r>
          </w:p>
        </w:tc>
      </w:tr>
      <w:tr>
        <w:tc>
          <w:tcPr>
            <w:tcW w:type="dxa" w:w="1520"/>
            <w:shd w:val="clear" w:color="auto" w:fill="FFFFFF"/>
            <w:vAlign w:val="center"/>
          </w:tcPr>
          <w:p>
            <w:pPr>
              <w:spacing w:before="100" w:after="100"/>
              <w:ind w:left="115"/>
            </w:pPr>
            <w:r>
              <w:rPr>
                <w:rFonts w:ascii="Calibri" w:hAnsi="Calibri"/>
                <w:color w:val="0F0F1A"/>
                <w:sz w:val="21"/>
              </w:rPr>
              <w:t>13</w:t>
            </w:r>
          </w:p>
        </w:tc>
        <w:tc>
          <w:tcPr>
            <w:tcW w:type="dxa" w:w="1520"/>
            <w:shd w:val="clear" w:color="auto" w:fill="FFFFFF"/>
            <w:vAlign w:val="center"/>
          </w:tcPr>
          <w:p>
            <w:pPr>
              <w:spacing w:before="100" w:after="100"/>
              <w:ind w:left="115"/>
            </w:pPr>
            <w:r>
              <w:rPr>
                <w:rFonts w:ascii="Calibri" w:hAnsi="Calibri"/>
                <w:color w:val="0F0F1A"/>
                <w:sz w:val="21"/>
              </w:rPr>
              <w:t>Approve / Manage Return Requests</w:t>
            </w:r>
          </w:p>
        </w:tc>
        <w:tc>
          <w:tcPr>
            <w:tcW w:type="dxa" w:w="1520"/>
            <w:shd w:val="clear" w:color="auto" w:fill="FFFFFF"/>
            <w:vAlign w:val="center"/>
          </w:tcPr>
          <w:p>
            <w:pPr>
              <w:spacing w:before="100" w:after="100"/>
              <w:ind w:left="115"/>
            </w:pPr>
            <w:r>
              <w:rPr>
                <w:rFonts w:ascii="Calibri" w:hAnsi="Calibri"/>
                <w:color w:val="0F0F1A"/>
                <w:sz w:val="21"/>
              </w:rPr>
              <w:t>✗ Denied</w:t>
            </w:r>
          </w:p>
        </w:tc>
        <w:tc>
          <w:tcPr>
            <w:tcW w:type="dxa" w:w="1520"/>
            <w:shd w:val="clear" w:color="auto" w:fill="FFFFFF"/>
            <w:vAlign w:val="center"/>
          </w:tcPr>
          <w:p>
            <w:pPr>
              <w:spacing w:before="100" w:after="100"/>
              <w:ind w:left="115"/>
            </w:pPr>
            <w:r>
              <w:rPr>
                <w:rFonts w:ascii="Calibri" w:hAnsi="Calibri"/>
                <w:color w:val="0F0F1A"/>
                <w:sz w:val="21"/>
              </w:rPr>
              <w:t>✓ Allowed (regional scope)</w:t>
            </w:r>
          </w:p>
        </w:tc>
        <w:tc>
          <w:tcPr>
            <w:tcW w:type="dxa" w:w="1520"/>
            <w:shd w:val="clear" w:color="auto" w:fill="FFFFFF"/>
            <w:vAlign w:val="center"/>
          </w:tcPr>
          <w:p>
            <w:pPr>
              <w:spacing w:before="100" w:after="100"/>
              <w:ind w:left="115"/>
            </w:pPr>
            <w:r>
              <w:rPr>
                <w:rFonts w:ascii="Calibri" w:hAnsi="Calibri"/>
                <w:color w:val="0F0F1A"/>
                <w:sz w:val="21"/>
              </w:rPr>
              <w:t>✓ Allowed (all regions)</w:t>
            </w:r>
          </w:p>
        </w:tc>
        <w:tc>
          <w:tcPr>
            <w:tcW w:type="dxa" w:w="1520"/>
            <w:shd w:val="clear" w:color="auto" w:fill="FFFFFF"/>
            <w:vAlign w:val="center"/>
          </w:tcPr>
          <w:p>
            <w:pPr>
              <w:spacing w:before="100" w:after="100"/>
              <w:ind w:left="115"/>
            </w:pPr>
            <w:r>
              <w:rPr>
                <w:rFonts w:ascii="Calibri" w:hAnsi="Calibri"/>
                <w:color w:val="0F0F1A"/>
                <w:sz w:val="21"/>
              </w:rPr>
              <w:t>✗ Denied</w:t>
            </w:r>
          </w:p>
        </w:tc>
      </w:tr>
      <w:tr>
        <w:tc>
          <w:tcPr>
            <w:tcW w:type="dxa" w:w="1520"/>
            <w:shd w:val="clear" w:color="auto" w:fill="F8F9FF"/>
            <w:vAlign w:val="center"/>
          </w:tcPr>
          <w:p>
            <w:pPr>
              <w:spacing w:before="100" w:after="100"/>
              <w:ind w:left="115"/>
            </w:pPr>
            <w:r>
              <w:rPr>
                <w:rFonts w:ascii="Calibri" w:hAnsi="Calibri"/>
                <w:color w:val="0F0F1A"/>
                <w:sz w:val="21"/>
              </w:rPr>
              <w:t>14</w:t>
            </w:r>
          </w:p>
        </w:tc>
        <w:tc>
          <w:tcPr>
            <w:tcW w:type="dxa" w:w="1520"/>
            <w:shd w:val="clear" w:color="auto" w:fill="F8F9FF"/>
            <w:vAlign w:val="center"/>
          </w:tcPr>
          <w:p>
            <w:pPr>
              <w:spacing w:before="100" w:after="100"/>
              <w:ind w:left="115"/>
            </w:pPr>
            <w:r>
              <w:rPr>
                <w:rFonts w:ascii="Calibri" w:hAnsi="Calibri"/>
                <w:color w:val="0F0F1A"/>
                <w:sz w:val="21"/>
              </w:rPr>
              <w:t>Product Catalog Management (Add, Edit, Deactivate Products)</w:t>
            </w:r>
          </w:p>
        </w:tc>
        <w:tc>
          <w:tcPr>
            <w:tcW w:type="dxa" w:w="1520"/>
            <w:shd w:val="clear" w:color="auto" w:fill="F8F9FF"/>
            <w:vAlign w:val="center"/>
          </w:tcPr>
          <w:p>
            <w:pPr>
              <w:spacing w:before="100" w:after="100"/>
              <w:ind w:left="115"/>
            </w:pPr>
            <w:r>
              <w:rPr>
                <w:rFonts w:ascii="Calibri" w:hAnsi="Calibri"/>
                <w:color w:val="0F0F1A"/>
                <w:sz w:val="21"/>
              </w:rPr>
              <w:t>✗ Denied</w:t>
            </w:r>
          </w:p>
        </w:tc>
        <w:tc>
          <w:tcPr>
            <w:tcW w:type="dxa" w:w="1520"/>
            <w:shd w:val="clear" w:color="auto" w:fill="F8F9FF"/>
            <w:vAlign w:val="center"/>
          </w:tcPr>
          <w:p>
            <w:pPr>
              <w:spacing w:before="100" w:after="100"/>
              <w:ind w:left="115"/>
            </w:pPr>
            <w:r>
              <w:rPr>
                <w:rFonts w:ascii="Calibri" w:hAnsi="Calibri"/>
                <w:color w:val="0F0F1A"/>
                <w:sz w:val="21"/>
              </w:rPr>
              <w:t>✗ Denied</w:t>
            </w:r>
          </w:p>
        </w:tc>
        <w:tc>
          <w:tcPr>
            <w:tcW w:type="dxa" w:w="1520"/>
            <w:shd w:val="clear" w:color="auto" w:fill="F8F9FF"/>
            <w:vAlign w:val="center"/>
          </w:tcPr>
          <w:p>
            <w:pPr>
              <w:spacing w:before="100" w:after="100"/>
              <w:ind w:left="115"/>
            </w:pPr>
            <w:r>
              <w:rPr>
                <w:rFonts w:ascii="Calibri" w:hAnsi="Calibri"/>
                <w:color w:val="0F0F1A"/>
                <w:sz w:val="21"/>
              </w:rPr>
              <w:t>✓ Allowed</w:t>
            </w:r>
          </w:p>
        </w:tc>
        <w:tc>
          <w:tcPr>
            <w:tcW w:type="dxa" w:w="1520"/>
            <w:shd w:val="clear" w:color="auto" w:fill="F8F9FF"/>
            <w:vAlign w:val="center"/>
          </w:tcPr>
          <w:p>
            <w:pPr>
              <w:spacing w:before="100" w:after="100"/>
              <w:ind w:left="115"/>
            </w:pPr>
            <w:r>
              <w:rPr>
                <w:rFonts w:ascii="Calibri" w:hAnsi="Calibri"/>
                <w:color w:val="0F0F1A"/>
                <w:sz w:val="21"/>
              </w:rPr>
              <w:t>Limited (own listings only)</w:t>
            </w:r>
          </w:p>
        </w:tc>
      </w:tr>
      <w:tr>
        <w:tc>
          <w:tcPr>
            <w:tcW w:type="dxa" w:w="1520"/>
            <w:shd w:val="clear" w:color="auto" w:fill="FFFFFF"/>
            <w:vAlign w:val="center"/>
          </w:tcPr>
          <w:p>
            <w:pPr>
              <w:spacing w:before="100" w:after="100"/>
              <w:ind w:left="115"/>
            </w:pPr>
            <w:r>
              <w:rPr>
                <w:rFonts w:ascii="Calibri" w:hAnsi="Calibri"/>
                <w:color w:val="0F0F1A"/>
                <w:sz w:val="21"/>
              </w:rPr>
              <w:t>15</w:t>
            </w:r>
          </w:p>
        </w:tc>
        <w:tc>
          <w:tcPr>
            <w:tcW w:type="dxa" w:w="1520"/>
            <w:shd w:val="clear" w:color="auto" w:fill="FFFFFF"/>
            <w:vAlign w:val="center"/>
          </w:tcPr>
          <w:p>
            <w:pPr>
              <w:spacing w:before="100" w:after="100"/>
              <w:ind w:left="115"/>
            </w:pPr>
            <w:r>
              <w:rPr>
                <w:rFonts w:ascii="Calibri" w:hAnsi="Calibri"/>
                <w:color w:val="0F0F1A"/>
                <w:sz w:val="21"/>
              </w:rPr>
              <w:t>Product Pricing &amp; Discount Configuration</w:t>
            </w:r>
          </w:p>
        </w:tc>
        <w:tc>
          <w:tcPr>
            <w:tcW w:type="dxa" w:w="1520"/>
            <w:shd w:val="clear" w:color="auto" w:fill="FFFFFF"/>
            <w:vAlign w:val="center"/>
          </w:tcPr>
          <w:p>
            <w:pPr>
              <w:spacing w:before="100" w:after="100"/>
              <w:ind w:left="115"/>
            </w:pPr>
            <w:r>
              <w:rPr>
                <w:rFonts w:ascii="Calibri" w:hAnsi="Calibri"/>
                <w:color w:val="0F0F1A"/>
                <w:sz w:val="21"/>
              </w:rPr>
              <w:t>✗ Denied</w:t>
            </w:r>
          </w:p>
        </w:tc>
        <w:tc>
          <w:tcPr>
            <w:tcW w:type="dxa" w:w="1520"/>
            <w:shd w:val="clear" w:color="auto" w:fill="FFFFFF"/>
            <w:vAlign w:val="center"/>
          </w:tcPr>
          <w:p>
            <w:pPr>
              <w:spacing w:before="100" w:after="100"/>
              <w:ind w:left="115"/>
            </w:pPr>
            <w:r>
              <w:rPr>
                <w:rFonts w:ascii="Calibri" w:hAnsi="Calibri"/>
                <w:color w:val="0F0F1A"/>
                <w:sz w:val="21"/>
              </w:rPr>
              <w:t>✗ Denied</w:t>
            </w:r>
          </w:p>
        </w:tc>
        <w:tc>
          <w:tcPr>
            <w:tcW w:type="dxa" w:w="1520"/>
            <w:shd w:val="clear" w:color="auto" w:fill="FFFFFF"/>
            <w:vAlign w:val="center"/>
          </w:tcPr>
          <w:p>
            <w:pPr>
              <w:spacing w:before="100" w:after="100"/>
              <w:ind w:left="115"/>
            </w:pPr>
            <w:r>
              <w:rPr>
                <w:rFonts w:ascii="Calibri" w:hAnsi="Calibri"/>
                <w:color w:val="0F0F1A"/>
                <w:sz w:val="21"/>
              </w:rPr>
              <w:t>✓ Allowed</w:t>
            </w:r>
          </w:p>
        </w:tc>
        <w:tc>
          <w:tcPr>
            <w:tcW w:type="dxa" w:w="1520"/>
            <w:shd w:val="clear" w:color="auto" w:fill="FFFFFF"/>
            <w:vAlign w:val="center"/>
          </w:tcPr>
          <w:p>
            <w:pPr>
              <w:spacing w:before="100" w:after="100"/>
              <w:ind w:left="115"/>
            </w:pPr>
            <w:r>
              <w:rPr>
                <w:rFonts w:ascii="Calibri" w:hAnsi="Calibri"/>
                <w:color w:val="0F0F1A"/>
                <w:sz w:val="21"/>
              </w:rPr>
              <w:t>✗ Denied</w:t>
            </w:r>
          </w:p>
        </w:tc>
      </w:tr>
      <w:tr>
        <w:tc>
          <w:tcPr>
            <w:tcW w:type="dxa" w:w="1520"/>
            <w:shd w:val="clear" w:color="auto" w:fill="F8F9FF"/>
            <w:vAlign w:val="center"/>
          </w:tcPr>
          <w:p>
            <w:pPr>
              <w:spacing w:before="100" w:after="100"/>
              <w:ind w:left="115"/>
            </w:pPr>
            <w:r>
              <w:rPr>
                <w:rFonts w:ascii="Calibri" w:hAnsi="Calibri"/>
                <w:color w:val="0F0F1A"/>
                <w:sz w:val="21"/>
              </w:rPr>
              <w:t>16</w:t>
            </w:r>
          </w:p>
        </w:tc>
        <w:tc>
          <w:tcPr>
            <w:tcW w:type="dxa" w:w="1520"/>
            <w:shd w:val="clear" w:color="auto" w:fill="F8F9FF"/>
            <w:vAlign w:val="center"/>
          </w:tcPr>
          <w:p>
            <w:pPr>
              <w:spacing w:before="100" w:after="100"/>
              <w:ind w:left="115"/>
            </w:pPr>
            <w:r>
              <w:rPr>
                <w:rFonts w:ascii="Calibri" w:hAnsi="Calibri"/>
                <w:color w:val="0F0F1A"/>
                <w:sz w:val="21"/>
              </w:rPr>
              <w:t>Inventory Management &amp; SAP ERP Sync</w:t>
            </w:r>
          </w:p>
        </w:tc>
        <w:tc>
          <w:tcPr>
            <w:tcW w:type="dxa" w:w="1520"/>
            <w:shd w:val="clear" w:color="auto" w:fill="F8F9FF"/>
            <w:vAlign w:val="center"/>
          </w:tcPr>
          <w:p>
            <w:pPr>
              <w:spacing w:before="100" w:after="100"/>
              <w:ind w:left="115"/>
            </w:pPr>
            <w:r>
              <w:rPr>
                <w:rFonts w:ascii="Calibri" w:hAnsi="Calibri"/>
                <w:color w:val="0F0F1A"/>
                <w:sz w:val="21"/>
              </w:rPr>
              <w:t>✗ Denied</w:t>
            </w:r>
          </w:p>
        </w:tc>
        <w:tc>
          <w:tcPr>
            <w:tcW w:type="dxa" w:w="1520"/>
            <w:shd w:val="clear" w:color="auto" w:fill="F8F9FF"/>
            <w:vAlign w:val="center"/>
          </w:tcPr>
          <w:p>
            <w:pPr>
              <w:spacing w:before="100" w:after="100"/>
              <w:ind w:left="115"/>
            </w:pPr>
            <w:r>
              <w:rPr>
                <w:rFonts w:ascii="Calibri" w:hAnsi="Calibri"/>
                <w:color w:val="0F0F1A"/>
                <w:sz w:val="21"/>
              </w:rPr>
              <w:t>✗ Denied</w:t>
            </w:r>
          </w:p>
        </w:tc>
        <w:tc>
          <w:tcPr>
            <w:tcW w:type="dxa" w:w="1520"/>
            <w:shd w:val="clear" w:color="auto" w:fill="F8F9FF"/>
            <w:vAlign w:val="center"/>
          </w:tcPr>
          <w:p>
            <w:pPr>
              <w:spacing w:before="100" w:after="100"/>
              <w:ind w:left="115"/>
            </w:pPr>
            <w:r>
              <w:rPr>
                <w:rFonts w:ascii="Calibri" w:hAnsi="Calibri"/>
                <w:color w:val="0F0F1A"/>
                <w:sz w:val="21"/>
              </w:rPr>
              <w:t>✓ Allowed</w:t>
            </w:r>
          </w:p>
        </w:tc>
        <w:tc>
          <w:tcPr>
            <w:tcW w:type="dxa" w:w="1520"/>
            <w:shd w:val="clear" w:color="auto" w:fill="F8F9FF"/>
            <w:vAlign w:val="center"/>
          </w:tcPr>
          <w:p>
            <w:pPr>
              <w:spacing w:before="100" w:after="100"/>
              <w:ind w:left="115"/>
            </w:pPr>
            <w:r>
              <w:rPr>
                <w:rFonts w:ascii="Calibri" w:hAnsi="Calibri"/>
                <w:color w:val="0F0F1A"/>
                <w:sz w:val="21"/>
              </w:rPr>
              <w:t>Limited (own stock quantities only)</w:t>
            </w:r>
          </w:p>
        </w:tc>
      </w:tr>
      <w:tr>
        <w:tc>
          <w:tcPr>
            <w:tcW w:type="dxa" w:w="1520"/>
            <w:shd w:val="clear" w:color="auto" w:fill="FFFFFF"/>
            <w:vAlign w:val="center"/>
          </w:tcPr>
          <w:p>
            <w:pPr>
              <w:spacing w:before="100" w:after="100"/>
              <w:ind w:left="115"/>
            </w:pPr>
            <w:r>
              <w:rPr>
                <w:rFonts w:ascii="Calibri" w:hAnsi="Calibri"/>
                <w:color w:val="0F0F1A"/>
                <w:sz w:val="21"/>
              </w:rPr>
              <w:t>17</w:t>
            </w:r>
          </w:p>
        </w:tc>
        <w:tc>
          <w:tcPr>
            <w:tcW w:type="dxa" w:w="1520"/>
            <w:shd w:val="clear" w:color="auto" w:fill="FFFFFF"/>
            <w:vAlign w:val="center"/>
          </w:tcPr>
          <w:p>
            <w:pPr>
              <w:spacing w:before="100" w:after="100"/>
              <w:ind w:left="115"/>
            </w:pPr>
            <w:r>
              <w:rPr>
                <w:rFonts w:ascii="Calibri" w:hAnsi="Calibri"/>
                <w:color w:val="0F0F1A"/>
                <w:sz w:val="21"/>
              </w:rPr>
              <w:t>Review Moderation (Approve / Reject Pending Reviews)</w:t>
            </w:r>
          </w:p>
        </w:tc>
        <w:tc>
          <w:tcPr>
            <w:tcW w:type="dxa" w:w="1520"/>
            <w:shd w:val="clear" w:color="auto" w:fill="FFFFFF"/>
            <w:vAlign w:val="center"/>
          </w:tcPr>
          <w:p>
            <w:pPr>
              <w:spacing w:before="100" w:after="100"/>
              <w:ind w:left="115"/>
            </w:pPr>
            <w:r>
              <w:rPr>
                <w:rFonts w:ascii="Calibri" w:hAnsi="Calibri"/>
                <w:color w:val="0F0F1A"/>
                <w:sz w:val="21"/>
              </w:rPr>
              <w:t>✗ Denied</w:t>
            </w:r>
          </w:p>
        </w:tc>
        <w:tc>
          <w:tcPr>
            <w:tcW w:type="dxa" w:w="1520"/>
            <w:shd w:val="clear" w:color="auto" w:fill="FFFFFF"/>
            <w:vAlign w:val="center"/>
          </w:tcPr>
          <w:p>
            <w:pPr>
              <w:spacing w:before="100" w:after="100"/>
              <w:ind w:left="115"/>
            </w:pPr>
            <w:r>
              <w:rPr>
                <w:rFonts w:ascii="Calibri" w:hAnsi="Calibri"/>
                <w:color w:val="0F0F1A"/>
                <w:sz w:val="21"/>
              </w:rPr>
              <w:t>✗ Denied</w:t>
            </w:r>
          </w:p>
        </w:tc>
        <w:tc>
          <w:tcPr>
            <w:tcW w:type="dxa" w:w="1520"/>
            <w:shd w:val="clear" w:color="auto" w:fill="FFFFFF"/>
            <w:vAlign w:val="center"/>
          </w:tcPr>
          <w:p>
            <w:pPr>
              <w:spacing w:before="100" w:after="100"/>
              <w:ind w:left="115"/>
            </w:pPr>
            <w:r>
              <w:rPr>
                <w:rFonts w:ascii="Calibri" w:hAnsi="Calibri"/>
                <w:color w:val="0F0F1A"/>
                <w:sz w:val="21"/>
              </w:rPr>
              <w:t>✓ Allowed</w:t>
            </w:r>
          </w:p>
        </w:tc>
        <w:tc>
          <w:tcPr>
            <w:tcW w:type="dxa" w:w="1520"/>
            <w:shd w:val="clear" w:color="auto" w:fill="FFFFFF"/>
            <w:vAlign w:val="center"/>
          </w:tcPr>
          <w:p>
            <w:pPr>
              <w:spacing w:before="100" w:after="100"/>
              <w:ind w:left="115"/>
            </w:pPr>
            <w:r>
              <w:rPr>
                <w:rFonts w:ascii="Calibri" w:hAnsi="Calibri"/>
                <w:color w:val="0F0F1A"/>
                <w:sz w:val="21"/>
              </w:rPr>
              <w:t>✗ Denied</w:t>
            </w:r>
          </w:p>
        </w:tc>
      </w:tr>
      <w:tr>
        <w:tc>
          <w:tcPr>
            <w:tcW w:type="dxa" w:w="1520"/>
            <w:shd w:val="clear" w:color="auto" w:fill="F8F9FF"/>
            <w:vAlign w:val="center"/>
          </w:tcPr>
          <w:p>
            <w:pPr>
              <w:spacing w:before="100" w:after="100"/>
              <w:ind w:left="115"/>
            </w:pPr>
            <w:r>
              <w:rPr>
                <w:rFonts w:ascii="Calibri" w:hAnsi="Calibri"/>
                <w:color w:val="0F0F1A"/>
                <w:sz w:val="21"/>
              </w:rPr>
              <w:t>18</w:t>
            </w:r>
          </w:p>
        </w:tc>
        <w:tc>
          <w:tcPr>
            <w:tcW w:type="dxa" w:w="1520"/>
            <w:shd w:val="clear" w:color="auto" w:fill="F8F9FF"/>
            <w:vAlign w:val="center"/>
          </w:tcPr>
          <w:p>
            <w:pPr>
              <w:spacing w:before="100" w:after="100"/>
              <w:ind w:left="115"/>
            </w:pPr>
            <w:r>
              <w:rPr>
                <w:rFonts w:ascii="Calibri" w:hAnsi="Calibri"/>
                <w:color w:val="0F0F1A"/>
                <w:sz w:val="21"/>
              </w:rPr>
              <w:t>Sales Reports (Daily / Weekly / Monthly by Region, Category, Vendor)</w:t>
            </w:r>
          </w:p>
        </w:tc>
        <w:tc>
          <w:tcPr>
            <w:tcW w:type="dxa" w:w="1520"/>
            <w:shd w:val="clear" w:color="auto" w:fill="F8F9FF"/>
            <w:vAlign w:val="center"/>
          </w:tcPr>
          <w:p>
            <w:pPr>
              <w:spacing w:before="100" w:after="100"/>
              <w:ind w:left="115"/>
            </w:pPr>
            <w:r>
              <w:rPr>
                <w:rFonts w:ascii="Calibri" w:hAnsi="Calibri"/>
                <w:color w:val="0F0F1A"/>
                <w:sz w:val="21"/>
              </w:rPr>
              <w:t>✗ Denied</w:t>
            </w:r>
          </w:p>
        </w:tc>
        <w:tc>
          <w:tcPr>
            <w:tcW w:type="dxa" w:w="1520"/>
            <w:shd w:val="clear" w:color="auto" w:fill="F8F9FF"/>
            <w:vAlign w:val="center"/>
          </w:tcPr>
          <w:p>
            <w:pPr>
              <w:spacing w:before="100" w:after="100"/>
              <w:ind w:left="115"/>
            </w:pPr>
            <w:r>
              <w:rPr>
                <w:rFonts w:ascii="Calibri" w:hAnsi="Calibri"/>
                <w:color w:val="0F0F1A"/>
                <w:sz w:val="21"/>
              </w:rPr>
              <w:t>Limited (regional sales only)</w:t>
            </w:r>
          </w:p>
        </w:tc>
        <w:tc>
          <w:tcPr>
            <w:tcW w:type="dxa" w:w="1520"/>
            <w:shd w:val="clear" w:color="auto" w:fill="F8F9FF"/>
            <w:vAlign w:val="center"/>
          </w:tcPr>
          <w:p>
            <w:pPr>
              <w:spacing w:before="100" w:after="100"/>
              <w:ind w:left="115"/>
            </w:pPr>
            <w:r>
              <w:rPr>
                <w:rFonts w:ascii="Calibri" w:hAnsi="Calibri"/>
                <w:color w:val="0F0F1A"/>
                <w:sz w:val="21"/>
              </w:rPr>
              <w:t>✓ Allowed</w:t>
            </w:r>
          </w:p>
        </w:tc>
        <w:tc>
          <w:tcPr>
            <w:tcW w:type="dxa" w:w="1520"/>
            <w:shd w:val="clear" w:color="auto" w:fill="F8F9FF"/>
            <w:vAlign w:val="center"/>
          </w:tcPr>
          <w:p>
            <w:pPr>
              <w:spacing w:before="100" w:after="100"/>
              <w:ind w:left="115"/>
            </w:pPr>
            <w:r>
              <w:rPr>
                <w:rFonts w:ascii="Calibri" w:hAnsi="Calibri"/>
                <w:color w:val="0F0F1A"/>
                <w:sz w:val="21"/>
              </w:rPr>
              <w:t>Limited (own sales data only)</w:t>
            </w:r>
          </w:p>
        </w:tc>
      </w:tr>
      <w:tr>
        <w:tc>
          <w:tcPr>
            <w:tcW w:type="dxa" w:w="1520"/>
            <w:shd w:val="clear" w:color="auto" w:fill="FFFFFF"/>
            <w:vAlign w:val="center"/>
          </w:tcPr>
          <w:p>
            <w:pPr>
              <w:spacing w:before="100" w:after="100"/>
              <w:ind w:left="115"/>
            </w:pPr>
            <w:r>
              <w:rPr>
                <w:rFonts w:ascii="Calibri" w:hAnsi="Calibri"/>
                <w:color w:val="0F0F1A"/>
                <w:sz w:val="21"/>
              </w:rPr>
              <w:t>19</w:t>
            </w:r>
          </w:p>
        </w:tc>
        <w:tc>
          <w:tcPr>
            <w:tcW w:type="dxa" w:w="1520"/>
            <w:shd w:val="clear" w:color="auto" w:fill="FFFFFF"/>
            <w:vAlign w:val="center"/>
          </w:tcPr>
          <w:p>
            <w:pPr>
              <w:spacing w:before="100" w:after="100"/>
              <w:ind w:left="115"/>
            </w:pPr>
            <w:r>
              <w:rPr>
                <w:rFonts w:ascii="Calibri" w:hAnsi="Calibri"/>
                <w:color w:val="0F0F1A"/>
                <w:sz w:val="21"/>
              </w:rPr>
              <w:t>Cart Abandonment Analytics</w:t>
            </w:r>
          </w:p>
        </w:tc>
        <w:tc>
          <w:tcPr>
            <w:tcW w:type="dxa" w:w="1520"/>
            <w:shd w:val="clear" w:color="auto" w:fill="FFFFFF"/>
            <w:vAlign w:val="center"/>
          </w:tcPr>
          <w:p>
            <w:pPr>
              <w:spacing w:before="100" w:after="100"/>
              <w:ind w:left="115"/>
            </w:pPr>
            <w:r>
              <w:rPr>
                <w:rFonts w:ascii="Calibri" w:hAnsi="Calibri"/>
                <w:color w:val="0F0F1A"/>
                <w:sz w:val="21"/>
              </w:rPr>
              <w:t>✗ Denied</w:t>
            </w:r>
          </w:p>
        </w:tc>
        <w:tc>
          <w:tcPr>
            <w:tcW w:type="dxa" w:w="1520"/>
            <w:shd w:val="clear" w:color="auto" w:fill="FFFFFF"/>
            <w:vAlign w:val="center"/>
          </w:tcPr>
          <w:p>
            <w:pPr>
              <w:spacing w:before="100" w:after="100"/>
              <w:ind w:left="115"/>
            </w:pPr>
            <w:r>
              <w:rPr>
                <w:rFonts w:ascii="Calibri" w:hAnsi="Calibri"/>
                <w:color w:val="0F0F1A"/>
                <w:sz w:val="21"/>
              </w:rPr>
              <w:t>✗ Denied</w:t>
            </w:r>
          </w:p>
        </w:tc>
        <w:tc>
          <w:tcPr>
            <w:tcW w:type="dxa" w:w="1520"/>
            <w:shd w:val="clear" w:color="auto" w:fill="FFFFFF"/>
            <w:vAlign w:val="center"/>
          </w:tcPr>
          <w:p>
            <w:pPr>
              <w:spacing w:before="100" w:after="100"/>
              <w:ind w:left="115"/>
            </w:pPr>
            <w:r>
              <w:rPr>
                <w:rFonts w:ascii="Calibri" w:hAnsi="Calibri"/>
                <w:color w:val="0F0F1A"/>
                <w:sz w:val="21"/>
              </w:rPr>
              <w:t>✓ Allowed</w:t>
            </w:r>
          </w:p>
        </w:tc>
        <w:tc>
          <w:tcPr>
            <w:tcW w:type="dxa" w:w="1520"/>
            <w:shd w:val="clear" w:color="auto" w:fill="FFFFFF"/>
            <w:vAlign w:val="center"/>
          </w:tcPr>
          <w:p>
            <w:pPr>
              <w:spacing w:before="100" w:after="100"/>
              <w:ind w:left="115"/>
            </w:pPr>
            <w:r>
              <w:rPr>
                <w:rFonts w:ascii="Calibri" w:hAnsi="Calibri"/>
                <w:color w:val="0F0F1A"/>
                <w:sz w:val="21"/>
              </w:rPr>
              <w:t>✗ Denied</w:t>
            </w:r>
          </w:p>
        </w:tc>
      </w:tr>
      <w:tr>
        <w:tc>
          <w:tcPr>
            <w:tcW w:type="dxa" w:w="1520"/>
            <w:shd w:val="clear" w:color="auto" w:fill="F8F9FF"/>
            <w:vAlign w:val="center"/>
          </w:tcPr>
          <w:p>
            <w:pPr>
              <w:spacing w:before="100" w:after="100"/>
              <w:ind w:left="115"/>
            </w:pPr>
            <w:r>
              <w:rPr>
                <w:rFonts w:ascii="Calibri" w:hAnsi="Calibri"/>
                <w:color w:val="0F0F1A"/>
                <w:sz w:val="21"/>
              </w:rPr>
              <w:t>20</w:t>
            </w:r>
          </w:p>
        </w:tc>
        <w:tc>
          <w:tcPr>
            <w:tcW w:type="dxa" w:w="1520"/>
            <w:shd w:val="clear" w:color="auto" w:fill="F8F9FF"/>
            <w:vAlign w:val="center"/>
          </w:tcPr>
          <w:p>
            <w:pPr>
              <w:spacing w:before="100" w:after="100"/>
              <w:ind w:left="115"/>
            </w:pPr>
            <w:r>
              <w:rPr>
                <w:rFonts w:ascii="Calibri" w:hAnsi="Calibri"/>
                <w:color w:val="0F0F1A"/>
                <w:sz w:val="21"/>
              </w:rPr>
              <w:t>Promotional Campaign Management (Email &amp; SMS)</w:t>
            </w:r>
          </w:p>
        </w:tc>
        <w:tc>
          <w:tcPr>
            <w:tcW w:type="dxa" w:w="1520"/>
            <w:shd w:val="clear" w:color="auto" w:fill="F8F9FF"/>
            <w:vAlign w:val="center"/>
          </w:tcPr>
          <w:p>
            <w:pPr>
              <w:spacing w:before="100" w:after="100"/>
              <w:ind w:left="115"/>
            </w:pPr>
            <w:r>
              <w:rPr>
                <w:rFonts w:ascii="Calibri" w:hAnsi="Calibri"/>
                <w:color w:val="0F0F1A"/>
                <w:sz w:val="21"/>
              </w:rPr>
              <w:t>✗ Denied</w:t>
            </w:r>
          </w:p>
        </w:tc>
        <w:tc>
          <w:tcPr>
            <w:tcW w:type="dxa" w:w="1520"/>
            <w:shd w:val="clear" w:color="auto" w:fill="F8F9FF"/>
            <w:vAlign w:val="center"/>
          </w:tcPr>
          <w:p>
            <w:pPr>
              <w:spacing w:before="100" w:after="100"/>
              <w:ind w:left="115"/>
            </w:pPr>
            <w:r>
              <w:rPr>
                <w:rFonts w:ascii="Calibri" w:hAnsi="Calibri"/>
                <w:color w:val="0F0F1A"/>
                <w:sz w:val="21"/>
              </w:rPr>
              <w:t>✗ Denied</w:t>
            </w:r>
          </w:p>
        </w:tc>
        <w:tc>
          <w:tcPr>
            <w:tcW w:type="dxa" w:w="1520"/>
            <w:shd w:val="clear" w:color="auto" w:fill="F8F9FF"/>
            <w:vAlign w:val="center"/>
          </w:tcPr>
          <w:p>
            <w:pPr>
              <w:spacing w:before="100" w:after="100"/>
              <w:ind w:left="115"/>
            </w:pPr>
            <w:r>
              <w:rPr>
                <w:rFonts w:ascii="Calibri" w:hAnsi="Calibri"/>
                <w:color w:val="0F0F1A"/>
                <w:sz w:val="21"/>
              </w:rPr>
              <w:t>✓ Allowed</w:t>
            </w:r>
          </w:p>
        </w:tc>
        <w:tc>
          <w:tcPr>
            <w:tcW w:type="dxa" w:w="1520"/>
            <w:shd w:val="clear" w:color="auto" w:fill="F8F9FF"/>
            <w:vAlign w:val="center"/>
          </w:tcPr>
          <w:p>
            <w:pPr>
              <w:spacing w:before="100" w:after="100"/>
              <w:ind w:left="115"/>
            </w:pPr>
            <w:r>
              <w:rPr>
                <w:rFonts w:ascii="Calibri" w:hAnsi="Calibri"/>
                <w:color w:val="0F0F1A"/>
                <w:sz w:val="21"/>
              </w:rPr>
              <w:t>✗ Denied</w:t>
            </w:r>
          </w:p>
        </w:tc>
      </w:tr>
      <w:tr>
        <w:tc>
          <w:tcPr>
            <w:tcW w:type="dxa" w:w="1520"/>
            <w:shd w:val="clear" w:color="auto" w:fill="FFFFFF"/>
            <w:vAlign w:val="center"/>
          </w:tcPr>
          <w:p>
            <w:pPr>
              <w:spacing w:before="100" w:after="100"/>
              <w:ind w:left="115"/>
            </w:pPr>
            <w:r>
              <w:rPr>
                <w:rFonts w:ascii="Calibri" w:hAnsi="Calibri"/>
                <w:color w:val="0F0F1A"/>
                <w:sz w:val="21"/>
              </w:rPr>
              <w:t>21</w:t>
            </w:r>
          </w:p>
        </w:tc>
        <w:tc>
          <w:tcPr>
            <w:tcW w:type="dxa" w:w="1520"/>
            <w:shd w:val="clear" w:color="auto" w:fill="FFFFFF"/>
            <w:vAlign w:val="center"/>
          </w:tcPr>
          <w:p>
            <w:pPr>
              <w:spacing w:before="100" w:after="100"/>
              <w:ind w:left="115"/>
            </w:pPr>
            <w:r>
              <w:rPr>
                <w:rFonts w:ascii="Calibri" w:hAnsi="Calibri"/>
                <w:color w:val="0F0F1A"/>
                <w:sz w:val="21"/>
              </w:rPr>
              <w:t>Executive Mobile Dashboard (Revenue, Orders, Active Users)</w:t>
            </w:r>
          </w:p>
        </w:tc>
        <w:tc>
          <w:tcPr>
            <w:tcW w:type="dxa" w:w="1520"/>
            <w:shd w:val="clear" w:color="auto" w:fill="FFFFFF"/>
            <w:vAlign w:val="center"/>
          </w:tcPr>
          <w:p>
            <w:pPr>
              <w:spacing w:before="100" w:after="100"/>
              <w:ind w:left="115"/>
            </w:pPr>
            <w:r>
              <w:rPr>
                <w:rFonts w:ascii="Calibri" w:hAnsi="Calibri"/>
                <w:color w:val="0F0F1A"/>
                <w:sz w:val="21"/>
              </w:rPr>
              <w:t>✗ Denied</w:t>
            </w:r>
          </w:p>
        </w:tc>
        <w:tc>
          <w:tcPr>
            <w:tcW w:type="dxa" w:w="1520"/>
            <w:shd w:val="clear" w:color="auto" w:fill="FFFFFF"/>
            <w:vAlign w:val="center"/>
          </w:tcPr>
          <w:p>
            <w:pPr>
              <w:spacing w:before="100" w:after="100"/>
              <w:ind w:left="115"/>
            </w:pPr>
            <w:r>
              <w:rPr>
                <w:rFonts w:ascii="Calibri" w:hAnsi="Calibri"/>
                <w:color w:val="0F0F1A"/>
                <w:sz w:val="21"/>
              </w:rPr>
              <w:t>✗ Denied</w:t>
            </w:r>
          </w:p>
        </w:tc>
        <w:tc>
          <w:tcPr>
            <w:tcW w:type="dxa" w:w="1520"/>
            <w:shd w:val="clear" w:color="auto" w:fill="FFFFFF"/>
            <w:vAlign w:val="center"/>
          </w:tcPr>
          <w:p>
            <w:pPr>
              <w:spacing w:before="100" w:after="100"/>
              <w:ind w:left="115"/>
            </w:pPr>
            <w:r>
              <w:rPr>
                <w:rFonts w:ascii="Calibri" w:hAnsi="Calibri"/>
                <w:color w:val="0F0F1A"/>
                <w:sz w:val="21"/>
              </w:rPr>
              <w:t>✓ Allowed</w:t>
            </w:r>
          </w:p>
        </w:tc>
        <w:tc>
          <w:tcPr>
            <w:tcW w:type="dxa" w:w="1520"/>
            <w:shd w:val="clear" w:color="auto" w:fill="FFFFFF"/>
            <w:vAlign w:val="center"/>
          </w:tcPr>
          <w:p>
            <w:pPr>
              <w:spacing w:before="100" w:after="100"/>
              <w:ind w:left="115"/>
            </w:pPr>
            <w:r>
              <w:rPr>
                <w:rFonts w:ascii="Calibri" w:hAnsi="Calibri"/>
                <w:color w:val="0F0F1A"/>
                <w:sz w:val="21"/>
              </w:rPr>
              <w:t>✗ Denied</w:t>
            </w:r>
          </w:p>
        </w:tc>
      </w:tr>
      <w:tr>
        <w:tc>
          <w:tcPr>
            <w:tcW w:type="dxa" w:w="1520"/>
            <w:shd w:val="clear" w:color="auto" w:fill="F8F9FF"/>
            <w:vAlign w:val="center"/>
          </w:tcPr>
          <w:p>
            <w:pPr>
              <w:spacing w:before="100" w:after="100"/>
              <w:ind w:left="115"/>
            </w:pPr>
            <w:r>
              <w:rPr>
                <w:rFonts w:ascii="Calibri" w:hAnsi="Calibri"/>
                <w:color w:val="0F0F1A"/>
                <w:sz w:val="21"/>
              </w:rPr>
              <w:t>22</w:t>
            </w:r>
          </w:p>
        </w:tc>
        <w:tc>
          <w:tcPr>
            <w:tcW w:type="dxa" w:w="1520"/>
            <w:shd w:val="clear" w:color="auto" w:fill="F8F9FF"/>
            <w:vAlign w:val="center"/>
          </w:tcPr>
          <w:p>
            <w:pPr>
              <w:spacing w:before="100" w:after="100"/>
              <w:ind w:left="115"/>
            </w:pPr>
            <w:r>
              <w:rPr>
                <w:rFonts w:ascii="Calibri" w:hAnsi="Calibri"/>
                <w:color w:val="0F0F1A"/>
                <w:sz w:val="21"/>
              </w:rPr>
              <w:t>User Account &amp; Role Management</w:t>
            </w:r>
          </w:p>
        </w:tc>
        <w:tc>
          <w:tcPr>
            <w:tcW w:type="dxa" w:w="1520"/>
            <w:shd w:val="clear" w:color="auto" w:fill="F8F9FF"/>
            <w:vAlign w:val="center"/>
          </w:tcPr>
          <w:p>
            <w:pPr>
              <w:spacing w:before="100" w:after="100"/>
              <w:ind w:left="115"/>
            </w:pPr>
            <w:r>
              <w:rPr>
                <w:rFonts w:ascii="Calibri" w:hAnsi="Calibri"/>
                <w:color w:val="0F0F1A"/>
                <w:sz w:val="21"/>
              </w:rPr>
              <w:t>✗ Denied</w:t>
            </w:r>
          </w:p>
        </w:tc>
        <w:tc>
          <w:tcPr>
            <w:tcW w:type="dxa" w:w="1520"/>
            <w:shd w:val="clear" w:color="auto" w:fill="F8F9FF"/>
            <w:vAlign w:val="center"/>
          </w:tcPr>
          <w:p>
            <w:pPr>
              <w:spacing w:before="100" w:after="100"/>
              <w:ind w:left="115"/>
            </w:pPr>
            <w:r>
              <w:rPr>
                <w:rFonts w:ascii="Calibri" w:hAnsi="Calibri"/>
                <w:color w:val="0F0F1A"/>
                <w:sz w:val="21"/>
              </w:rPr>
              <w:t>✗ Denied</w:t>
            </w:r>
          </w:p>
        </w:tc>
        <w:tc>
          <w:tcPr>
            <w:tcW w:type="dxa" w:w="1520"/>
            <w:shd w:val="clear" w:color="auto" w:fill="F8F9FF"/>
            <w:vAlign w:val="center"/>
          </w:tcPr>
          <w:p>
            <w:pPr>
              <w:spacing w:before="100" w:after="100"/>
              <w:ind w:left="115"/>
            </w:pPr>
            <w:r>
              <w:rPr>
                <w:rFonts w:ascii="Calibri" w:hAnsi="Calibri"/>
                <w:color w:val="0F0F1A"/>
                <w:sz w:val="21"/>
              </w:rPr>
              <w:t>✓ Allowed</w:t>
            </w:r>
          </w:p>
        </w:tc>
        <w:tc>
          <w:tcPr>
            <w:tcW w:type="dxa" w:w="1520"/>
            <w:shd w:val="clear" w:color="auto" w:fill="F8F9FF"/>
            <w:vAlign w:val="center"/>
          </w:tcPr>
          <w:p>
            <w:pPr>
              <w:spacing w:before="100" w:after="100"/>
              <w:ind w:left="115"/>
            </w:pPr>
            <w:r>
              <w:rPr>
                <w:rFonts w:ascii="Calibri" w:hAnsi="Calibri"/>
                <w:color w:val="0F0F1A"/>
                <w:sz w:val="21"/>
              </w:rPr>
              <w:t>✗ Denied</w:t>
            </w:r>
          </w:p>
        </w:tc>
      </w:tr>
    </w:tbl>
    <w:p/>
    <w:p>
      <w:pPr>
        <w:spacing w:before="60" w:after="60"/>
        <w:pBdr>
          <w:bottom w:val="single" w:sz="4" w:space="1" w:color="D0D8F0"/>
        </w:pBdr>
      </w:pPr>
    </w:p>
    <w:p>
      <w:pPr>
        <w:spacing w:before="0" w:after="120" w:line="300" w:lineRule="exact"/>
      </w:pPr>
      <w:r>
        <w:rPr>
          <w:rFonts w:ascii="Calibri" w:hAnsi="Calibri"/>
          <w:b/>
          <w:color w:val="0F0F1A"/>
          <w:sz w:val="21"/>
        </w:rPr>
        <w:t>Legend:</w:t>
      </w:r>
    </w:p>
    <w:p>
      <w:pPr>
        <w:pStyle w:val="ListBullet"/>
        <w:spacing w:before="20" w:after="40"/>
      </w:pPr>
      <w:r>
        <w:rPr>
          <w:rFonts w:ascii="Calibri" w:hAnsi="Calibri"/>
          <w:b/>
          <w:color w:val="0F0F1A"/>
          <w:sz w:val="21"/>
        </w:rPr>
        <w:t>✓ Allowed</w:t>
      </w:r>
      <w:r>
        <w:rPr>
          <w:rFonts w:ascii="Calibri" w:hAnsi="Calibri"/>
          <w:color w:val="0F0F1A"/>
          <w:sz w:val="21"/>
        </w:rPr>
        <w:t xml:space="preserve"> — Full access to the feature with no restrictions</w:t>
      </w:r>
    </w:p>
    <w:p>
      <w:pPr>
        <w:pStyle w:val="ListBullet"/>
        <w:spacing w:before="20" w:after="40"/>
      </w:pPr>
      <w:r>
        <w:rPr>
          <w:rFonts w:ascii="Calibri" w:hAnsi="Calibri"/>
          <w:b/>
          <w:color w:val="0F0F1A"/>
          <w:sz w:val="21"/>
        </w:rPr>
        <w:t>✗ Denied</w:t>
      </w:r>
      <w:r>
        <w:rPr>
          <w:rFonts w:ascii="Calibri" w:hAnsi="Calibri"/>
          <w:color w:val="0F0F1A"/>
          <w:sz w:val="21"/>
        </w:rPr>
        <w:t xml:space="preserve"> — No access; feature is not visible or accessible to this role</w:t>
      </w:r>
    </w:p>
    <w:p>
      <w:pPr>
        <w:pStyle w:val="ListBullet"/>
        <w:spacing w:before="20" w:after="40"/>
      </w:pPr>
      <w:r>
        <w:rPr>
          <w:rFonts w:ascii="Calibri" w:hAnsi="Calibri"/>
          <w:b/>
          <w:color w:val="0F0F1A"/>
          <w:sz w:val="21"/>
        </w:rPr>
        <w:t>Limited</w:t>
      </w:r>
      <w:r>
        <w:rPr>
          <w:rFonts w:ascii="Calibri" w:hAnsi="Calibri"/>
          <w:color w:val="0F0F1A"/>
          <w:sz w:val="21"/>
        </w:rPr>
        <w:t xml:space="preserve"> — Partial access; scope or actions are restricted as described in the cell</w:t>
      </w:r>
    </w:p>
    <w:p>
      <w:pPr>
        <w:spacing w:before="0" w:after="120" w:line="300" w:lineRule="exact"/>
      </w:pPr>
      <w:r>
        <w:rPr>
          <w:rFonts w:ascii="Calibri" w:hAnsi="Calibri"/>
          <w:color w:val="0F0F1A"/>
          <w:sz w:val="21"/>
        </w:rPr>
        <w:t xml:space="preserve">&gt; </w:t>
      </w:r>
      <w:r>
        <w:rPr>
          <w:rFonts w:ascii="Calibri" w:hAnsi="Calibri"/>
          <w:b/>
          <w:color w:val="0F0F1A"/>
          <w:sz w:val="21"/>
        </w:rPr>
        <w:t>Note on Data Residency:</w:t>
      </w:r>
      <w:r>
        <w:rPr>
          <w:rFonts w:ascii="Calibri" w:hAnsi="Calibri"/>
          <w:color w:val="0F0F1A"/>
          <w:sz w:val="21"/>
        </w:rPr>
        <w:t xml:space="preserve"> All data accessed through the above permissions is subject to the Data Residency requirements applicable to RetailCorp India Pvt. Ltd. No role is permitted to export or transmit customer data outside compliant storage boundaries.</w:t>
      </w:r>
    </w:p>
    <w:p>
      <w:pPr>
        <w:spacing w:before="0" w:after="120" w:line="300" w:lineRule="exact"/>
      </w:pPr>
      <w:r>
        <w:rPr>
          <w:rFonts w:ascii="Calibri" w:hAnsi="Calibri"/>
          <w:color w:val="0F0F1A"/>
          <w:sz w:val="21"/>
        </w:rPr>
        <w:t xml:space="preserve">&gt; </w:t>
      </w:r>
      <w:r>
        <w:rPr>
          <w:rFonts w:ascii="Calibri" w:hAnsi="Calibri"/>
          <w:b/>
          <w:color w:val="0F0F1A"/>
          <w:sz w:val="21"/>
        </w:rPr>
        <w:t>Note on Role Isolation:</w:t>
      </w:r>
      <w:r>
        <w:rPr>
          <w:rFonts w:ascii="Calibri" w:hAnsi="Calibri"/>
          <w:color w:val="0F0F1A"/>
          <w:sz w:val="21"/>
        </w:rPr>
        <w:t xml:space="preserve"> Per TR-011, each role accesses the platform through a separate login portal with role-specific credentials. No cross-role access or privilege escalation is supported by default.</w:t>
      </w:r>
    </w:p>
    <w:p>
      <w:r>
        <w:rPr>
          <w:i/>
          <w:color w:val="9CA3AF"/>
          <w:sz w:val="15"/>
        </w:rPr>
        <w:t>Quality: 60%  ·  Requirements used: 48  ·  Status: approved</w:t>
      </w:r>
    </w:p>
    <w:p>
      <w:pPr>
        <w:pStyle w:val="Heading1"/>
        <w:keepNext/>
        <w:pageBreakBefore/>
        <w:pBdr>
          <w:left w:val="single" w:sz="4" w:space="6" w:color="D0D8F0"/>
        </w:pBdr>
      </w:pPr>
      <w:r>
        <w:t>User Journeys and Use Cases</w:t>
      </w:r>
    </w:p>
    <w:p>
      <w:pPr>
        <w:spacing w:before="60" w:after="60"/>
        <w:pBdr>
          <w:bottom w:val="single" w:sz="4" w:space="1" w:color="D0D8F0"/>
        </w:pBdr>
      </w:pPr>
    </w:p>
    <w:p>
      <w:pPr>
        <w:pStyle w:val="Heading1"/>
      </w:pPr>
      <w:r>
        <w:t>ShopEase-2 User Journeys | RetailCorp | E-Commerce</w:t>
      </w:r>
    </w:p>
    <w:p>
      <w:pPr>
        <w:spacing w:before="60" w:after="60"/>
        <w:pBdr>
          <w:bottom w:val="single" w:sz="4" w:space="1" w:color="D0D8F0"/>
        </w:pBdr>
      </w:pPr>
    </w:p>
    <w:p>
      <w:pPr>
        <w:pStyle w:val="Heading3"/>
      </w:pPr>
      <w:r>
        <w:t>UC-001: Customer Product Discovery to Cart</w:t>
      </w:r>
    </w:p>
    <w:p>
      <w:pPr>
        <w:spacing w:before="0" w:after="120" w:line="300" w:lineRule="exact"/>
      </w:pPr>
      <w:r>
        <w:rPr>
          <w:rFonts w:ascii="Calibri" w:hAnsi="Calibri"/>
          <w:b/>
          <w:color w:val="0F0F1A"/>
          <w:sz w:val="21"/>
        </w:rPr>
        <w:t>Actor</w:t>
      </w:r>
      <w:r>
        <w:rPr>
          <w:rFonts w:ascii="Calibri" w:hAnsi="Calibri"/>
          <w:color w:val="0F0F1A"/>
          <w:sz w:val="21"/>
        </w:rPr>
        <w:t>: End Customer</w:t>
      </w:r>
    </w:p>
    <w:p>
      <w:pPr>
        <w:spacing w:before="0" w:after="120" w:line="300" w:lineRule="exact"/>
      </w:pPr>
      <w:r>
        <w:rPr>
          <w:rFonts w:ascii="Calibri" w:hAnsi="Calibri"/>
          <w:b/>
          <w:color w:val="0F0F1A"/>
          <w:sz w:val="21"/>
        </w:rPr>
        <w:t>Goal</w:t>
      </w:r>
      <w:r>
        <w:rPr>
          <w:rFonts w:ascii="Calibri" w:hAnsi="Calibri"/>
          <w:color w:val="0F0F1A"/>
          <w:sz w:val="21"/>
        </w:rPr>
        <w:t>: Search, filter, and add a desired product to cart</w:t>
      </w:r>
    </w:p>
    <w:p>
      <w:pPr>
        <w:spacing w:before="0" w:after="120" w:line="300" w:lineRule="exact"/>
      </w:pPr>
      <w:r>
        <w:rPr>
          <w:rFonts w:ascii="Calibri" w:hAnsi="Calibri"/>
          <w:b/>
          <w:color w:val="0F0F1A"/>
          <w:sz w:val="21"/>
        </w:rPr>
        <w:t>Steps</w:t>
      </w:r>
      <w:r>
        <w:rPr>
          <w:rFonts w:ascii="Calibri" w:hAnsi="Calibri"/>
          <w:color w:val="0F0F1A"/>
          <w:sz w:val="21"/>
        </w:rPr>
        <w:t>:</w:t>
      </w:r>
    </w:p>
    <w:p>
      <w:pPr>
        <w:pStyle w:val="ListNumber"/>
        <w:spacing w:before="20" w:after="40"/>
      </w:pPr>
      <w:r>
        <w:rPr>
          <w:rFonts w:ascii="Calibri" w:hAnsi="Calibri"/>
          <w:color w:val="0F0F1A"/>
          <w:sz w:val="21"/>
        </w:rPr>
        <w:t>Customer logs in via email/password or OTP (US-002)</w:t>
      </w:r>
    </w:p>
    <w:p>
      <w:pPr>
        <w:pStyle w:val="ListNumber"/>
        <w:spacing w:before="20" w:after="40"/>
      </w:pPr>
      <w:r>
        <w:rPr>
          <w:rFonts w:ascii="Calibri" w:hAnsi="Calibri"/>
          <w:color w:val="0F0F1A"/>
          <w:sz w:val="21"/>
        </w:rPr>
        <w:t>Enters product name, brand, or category in the search bar (US-003, TR-018)</w:t>
      </w:r>
    </w:p>
    <w:p>
      <w:pPr>
        <w:pStyle w:val="ListNumber"/>
        <w:spacing w:before="20" w:after="40"/>
      </w:pPr>
      <w:r>
        <w:rPr>
          <w:rFonts w:ascii="Calibri" w:hAnsi="Calibri"/>
          <w:color w:val="0F0F1A"/>
          <w:sz w:val="21"/>
        </w:rPr>
        <w:t>Applies filters: price range, brand, rating, delivery time (US-004, TR-019)</w:t>
      </w:r>
    </w:p>
    <w:p>
      <w:pPr>
        <w:pStyle w:val="ListNumber"/>
        <w:spacing w:before="20" w:after="40"/>
      </w:pPr>
      <w:r>
        <w:rPr>
          <w:rFonts w:ascii="Calibri" w:hAnsi="Calibri"/>
          <w:color w:val="0F0F1A"/>
          <w:sz w:val="21"/>
        </w:rPr>
        <w:t>Selects a product and reviews the detail page — images, specs, reviews, availability (US-005)</w:t>
      </w:r>
    </w:p>
    <w:p>
      <w:pPr>
        <w:pStyle w:val="ListNumber"/>
        <w:spacing w:before="20" w:after="40"/>
      </w:pPr>
      <w:r>
        <w:rPr>
          <w:rFonts w:ascii="Calibri" w:hAnsi="Calibri"/>
          <w:color w:val="0F0F1A"/>
          <w:sz w:val="21"/>
        </w:rPr>
        <w:t>Confirms stock availability synced from SAP ERP in real time (US-015, TR-016)</w:t>
      </w:r>
    </w:p>
    <w:p>
      <w:pPr>
        <w:pStyle w:val="ListNumber"/>
        <w:spacing w:before="20" w:after="40"/>
      </w:pPr>
      <w:r>
        <w:rPr>
          <w:rFonts w:ascii="Calibri" w:hAnsi="Calibri"/>
          <w:color w:val="0F0F1A"/>
          <w:sz w:val="21"/>
        </w:rPr>
        <w:t>Adds product to cart; cart displays name, quantity, unit price, and subtotal (US-006)</w:t>
      </w:r>
    </w:p>
    <w:p>
      <w:pPr>
        <w:spacing w:before="0" w:after="120" w:line="300" w:lineRule="exact"/>
      </w:pPr>
      <w:r>
        <w:rPr>
          <w:rFonts w:ascii="Calibri" w:hAnsi="Calibri"/>
          <w:b/>
          <w:color w:val="0F0F1A"/>
          <w:sz w:val="21"/>
        </w:rPr>
        <w:t>Outcome</w:t>
      </w:r>
      <w:r>
        <w:rPr>
          <w:rFonts w:ascii="Calibri" w:hAnsi="Calibri"/>
          <w:color w:val="0F0F1A"/>
          <w:sz w:val="21"/>
        </w:rPr>
        <w:t>: Product is successfully added to cart with accurate pricing and live inventory status confirmed.</w:t>
      </w:r>
    </w:p>
    <w:p>
      <w:pPr>
        <w:spacing w:before="60" w:after="60"/>
        <w:pBdr>
          <w:bottom w:val="single" w:sz="4" w:space="1" w:color="D0D8F0"/>
        </w:pBdr>
      </w:pPr>
    </w:p>
    <w:p>
      <w:pPr>
        <w:pStyle w:val="Heading3"/>
      </w:pPr>
      <w:r>
        <w:t>UC-002: Customer Checkout and Payment</w:t>
      </w:r>
    </w:p>
    <w:p>
      <w:pPr>
        <w:spacing w:before="0" w:after="120" w:line="300" w:lineRule="exact"/>
      </w:pPr>
      <w:r>
        <w:rPr>
          <w:rFonts w:ascii="Calibri" w:hAnsi="Calibri"/>
          <w:b/>
          <w:color w:val="0F0F1A"/>
          <w:sz w:val="21"/>
        </w:rPr>
        <w:t>Actor</w:t>
      </w:r>
      <w:r>
        <w:rPr>
          <w:rFonts w:ascii="Calibri" w:hAnsi="Calibri"/>
          <w:color w:val="0F0F1A"/>
          <w:sz w:val="21"/>
        </w:rPr>
        <w:t>: End Customer</w:t>
      </w:r>
    </w:p>
    <w:p>
      <w:pPr>
        <w:spacing w:before="0" w:after="120" w:line="300" w:lineRule="exact"/>
      </w:pPr>
      <w:r>
        <w:rPr>
          <w:rFonts w:ascii="Calibri" w:hAnsi="Calibri"/>
          <w:b/>
          <w:color w:val="0F0F1A"/>
          <w:sz w:val="21"/>
        </w:rPr>
        <w:t>Goal</w:t>
      </w:r>
      <w:r>
        <w:rPr>
          <w:rFonts w:ascii="Calibri" w:hAnsi="Calibri"/>
          <w:color w:val="0F0F1A"/>
          <w:sz w:val="21"/>
        </w:rPr>
        <w:t>: Complete a purchase using a preferred payment method including EMI</w:t>
      </w:r>
    </w:p>
    <w:p>
      <w:pPr>
        <w:spacing w:before="0" w:after="120" w:line="300" w:lineRule="exact"/>
      </w:pPr>
      <w:r>
        <w:rPr>
          <w:rFonts w:ascii="Calibri" w:hAnsi="Calibri"/>
          <w:b/>
          <w:color w:val="0F0F1A"/>
          <w:sz w:val="21"/>
        </w:rPr>
        <w:t>Steps</w:t>
      </w:r>
      <w:r>
        <w:rPr>
          <w:rFonts w:ascii="Calibri" w:hAnsi="Calibri"/>
          <w:color w:val="0F0F1A"/>
          <w:sz w:val="21"/>
        </w:rPr>
        <w:t>:</w:t>
      </w:r>
    </w:p>
    <w:p>
      <w:pPr>
        <w:pStyle w:val="ListNumber"/>
        <w:spacing w:before="20" w:after="40"/>
      </w:pPr>
      <w:r>
        <w:rPr>
          <w:rFonts w:ascii="Calibri" w:hAnsi="Calibri"/>
          <w:color w:val="0F0F1A"/>
          <w:sz w:val="21"/>
        </w:rPr>
        <w:t>Customer reviews cart contents and proceeds to checkout (US-006)</w:t>
      </w:r>
    </w:p>
    <w:p>
      <w:pPr>
        <w:pStyle w:val="ListNumber"/>
        <w:spacing w:before="20" w:after="40"/>
      </w:pPr>
      <w:r>
        <w:rPr>
          <w:rFonts w:ascii="Calibri" w:hAnsi="Calibri"/>
          <w:color w:val="0F0F1A"/>
          <w:sz w:val="21"/>
        </w:rPr>
        <w:t>Selects or adds a delivery address with full address fields (US-008)</w:t>
      </w:r>
    </w:p>
    <w:p>
      <w:pPr>
        <w:pStyle w:val="ListNumber"/>
        <w:spacing w:before="20" w:after="40"/>
      </w:pPr>
      <w:r>
        <w:rPr>
          <w:rFonts w:ascii="Calibri" w:hAnsi="Calibri"/>
          <w:color w:val="0F0F1A"/>
          <w:sz w:val="21"/>
        </w:rPr>
        <w:t>Platform fetches real-time shipping rates from Delhivery and BlueDart APIs; customer selects preferred carrier (US-024, TR-022)</w:t>
      </w:r>
    </w:p>
    <w:p>
      <w:pPr>
        <w:pStyle w:val="ListNumber"/>
        <w:spacing w:before="20" w:after="40"/>
      </w:pPr>
      <w:r>
        <w:rPr>
          <w:rFonts w:ascii="Calibri" w:hAnsi="Calibri"/>
          <w:color w:val="0F0F1A"/>
          <w:sz w:val="21"/>
        </w:rPr>
        <w:t>Customer selects payment method: credit card, debit card, UPI, net banking, or EMI via Bajaj Finance (US-009, TR-004, TR-005)</w:t>
      </w:r>
    </w:p>
    <w:p>
      <w:pPr>
        <w:pStyle w:val="ListNumber"/>
        <w:spacing w:before="20" w:after="40"/>
      </w:pPr>
      <w:r>
        <w:rPr>
          <w:rFonts w:ascii="Calibri" w:hAnsi="Calibri"/>
          <w:color w:val="0F0F1A"/>
          <w:sz w:val="21"/>
        </w:rPr>
        <w:t>EMI tenure and interest details are displayed before confirmation (TR-005)</w:t>
      </w:r>
    </w:p>
    <w:p>
      <w:pPr>
        <w:pStyle w:val="ListNumber"/>
        <w:spacing w:before="20" w:after="40"/>
      </w:pPr>
      <w:r>
        <w:rPr>
          <w:rFonts w:ascii="Calibri" w:hAnsi="Calibri"/>
          <w:color w:val="0F0F1A"/>
          <w:sz w:val="21"/>
        </w:rPr>
        <w:t>Payment is processed; order confirmation is displayed with reference number (US-009)</w:t>
      </w:r>
    </w:p>
    <w:p>
      <w:pPr>
        <w:spacing w:before="0" w:after="120" w:line="300" w:lineRule="exact"/>
      </w:pPr>
      <w:r>
        <w:rPr>
          <w:rFonts w:ascii="Calibri" w:hAnsi="Calibri"/>
          <w:b/>
          <w:color w:val="0F0F1A"/>
          <w:sz w:val="21"/>
        </w:rPr>
        <w:t>Outcome</w:t>
      </w:r>
      <w:r>
        <w:rPr>
          <w:rFonts w:ascii="Calibri" w:hAnsi="Calibri"/>
          <w:color w:val="0F0F1A"/>
          <w:sz w:val="21"/>
        </w:rPr>
        <w:t>: Order is placed successfully with shipment created via logistics API and payment confirmed.</w:t>
      </w:r>
    </w:p>
    <w:p>
      <w:pPr>
        <w:spacing w:before="60" w:after="60"/>
        <w:pBdr>
          <w:bottom w:val="single" w:sz="4" w:space="1" w:color="D0D8F0"/>
        </w:pBdr>
      </w:pPr>
    </w:p>
    <w:p>
      <w:pPr>
        <w:pStyle w:val="Heading3"/>
      </w:pPr>
      <w:r>
        <w:t>UC-003: Customer Order Tracking and Return Request</w:t>
      </w:r>
    </w:p>
    <w:p>
      <w:pPr>
        <w:spacing w:before="0" w:after="120" w:line="300" w:lineRule="exact"/>
      </w:pPr>
      <w:r>
        <w:rPr>
          <w:rFonts w:ascii="Calibri" w:hAnsi="Calibri"/>
          <w:b/>
          <w:color w:val="0F0F1A"/>
          <w:sz w:val="21"/>
        </w:rPr>
        <w:t>Actor</w:t>
      </w:r>
      <w:r>
        <w:rPr>
          <w:rFonts w:ascii="Calibri" w:hAnsi="Calibri"/>
          <w:color w:val="0F0F1A"/>
          <w:sz w:val="21"/>
        </w:rPr>
        <w:t>: End Customer</w:t>
      </w:r>
    </w:p>
    <w:p>
      <w:pPr>
        <w:spacing w:before="0" w:after="120" w:line="300" w:lineRule="exact"/>
      </w:pPr>
      <w:r>
        <w:rPr>
          <w:rFonts w:ascii="Calibri" w:hAnsi="Calibri"/>
          <w:b/>
          <w:color w:val="0F0F1A"/>
          <w:sz w:val="21"/>
        </w:rPr>
        <w:t>Goal</w:t>
      </w:r>
      <w:r>
        <w:rPr>
          <w:rFonts w:ascii="Calibri" w:hAnsi="Calibri"/>
          <w:color w:val="0F0F1A"/>
          <w:sz w:val="21"/>
        </w:rPr>
        <w:t>: Track a dispatched order and initiate a return if required</w:t>
      </w:r>
    </w:p>
    <w:p>
      <w:pPr>
        <w:spacing w:before="0" w:after="120" w:line="300" w:lineRule="exact"/>
      </w:pPr>
      <w:r>
        <w:rPr>
          <w:rFonts w:ascii="Calibri" w:hAnsi="Calibri"/>
          <w:b/>
          <w:color w:val="0F0F1A"/>
          <w:sz w:val="21"/>
        </w:rPr>
        <w:t>Steps</w:t>
      </w:r>
      <w:r>
        <w:rPr>
          <w:rFonts w:ascii="Calibri" w:hAnsi="Calibri"/>
          <w:color w:val="0F0F1A"/>
          <w:sz w:val="21"/>
        </w:rPr>
        <w:t>:</w:t>
      </w:r>
    </w:p>
    <w:p>
      <w:pPr>
        <w:pStyle w:val="ListNumber"/>
        <w:spacing w:before="20" w:after="40"/>
      </w:pPr>
      <w:r>
        <w:rPr>
          <w:rFonts w:ascii="Calibri" w:hAnsi="Calibri"/>
          <w:color w:val="0F0F1A"/>
          <w:sz w:val="21"/>
        </w:rPr>
        <w:t>Customer navigates to order history from their account dashboard (US-010)</w:t>
      </w:r>
    </w:p>
    <w:p>
      <w:pPr>
        <w:pStyle w:val="ListNumber"/>
        <w:spacing w:before="20" w:after="40"/>
      </w:pPr>
      <w:r>
        <w:rPr>
          <w:rFonts w:ascii="Calibri" w:hAnsi="Calibri"/>
          <w:color w:val="0F0F1A"/>
          <w:sz w:val="21"/>
        </w:rPr>
        <w:t>Selects an active order; tracking page displays live shipment status fetched from Delhivery or BlueDart API (US-010, TR-023)</w:t>
      </w:r>
    </w:p>
    <w:p>
      <w:pPr>
        <w:pStyle w:val="ListNumber"/>
        <w:spacing w:before="20" w:after="40"/>
      </w:pPr>
      <w:r>
        <w:rPr>
          <w:rFonts w:ascii="Calibri" w:hAnsi="Calibri"/>
          <w:color w:val="0F0F1A"/>
          <w:sz w:val="21"/>
        </w:rPr>
        <w:t>Status updates — confirmed, packed, shipped, out for delivery, delivered — without page refresh (US-010)</w:t>
      </w:r>
    </w:p>
    <w:p>
      <w:pPr>
        <w:pStyle w:val="ListNumber"/>
        <w:spacing w:before="20" w:after="40"/>
      </w:pPr>
      <w:r>
        <w:rPr>
          <w:rFonts w:ascii="Calibri" w:hAnsi="Calibri"/>
          <w:color w:val="0F0F1A"/>
          <w:sz w:val="21"/>
        </w:rPr>
        <w:t>Upon delivery, customer identifies an issue and navigates to the delivered order (US-023)</w:t>
      </w:r>
    </w:p>
    <w:p>
      <w:pPr>
        <w:pStyle w:val="ListNumber"/>
        <w:spacing w:before="20" w:after="40"/>
      </w:pPr>
      <w:r>
        <w:rPr>
          <w:rFonts w:ascii="Calibri" w:hAnsi="Calibri"/>
          <w:color w:val="0F0F1A"/>
          <w:sz w:val="21"/>
        </w:rPr>
        <w:t>Initiates return request, selects reason: defective, not as described, or wrong item (US-023)</w:t>
      </w:r>
    </w:p>
    <w:p>
      <w:pPr>
        <w:pStyle w:val="ListNumber"/>
        <w:spacing w:before="20" w:after="40"/>
      </w:pPr>
      <w:r>
        <w:rPr>
          <w:rFonts w:ascii="Calibri" w:hAnsi="Calibri"/>
          <w:color w:val="0F0F1A"/>
          <w:sz w:val="21"/>
        </w:rPr>
        <w:t>System generates return confirmation with a unique reference number (US-023)</w:t>
      </w:r>
    </w:p>
    <w:p>
      <w:pPr>
        <w:spacing w:before="0" w:after="120" w:line="300" w:lineRule="exact"/>
      </w:pPr>
      <w:r>
        <w:rPr>
          <w:rFonts w:ascii="Calibri" w:hAnsi="Calibri"/>
          <w:b/>
          <w:color w:val="0F0F1A"/>
          <w:sz w:val="21"/>
        </w:rPr>
        <w:t>Outcome</w:t>
      </w:r>
      <w:r>
        <w:rPr>
          <w:rFonts w:ascii="Calibri" w:hAnsi="Calibri"/>
          <w:color w:val="0F0F1A"/>
          <w:sz w:val="21"/>
        </w:rPr>
        <w:t>: Customer successfully tracks delivery in real time and raises a return request with confirmed reference.</w:t>
      </w:r>
    </w:p>
    <w:p>
      <w:pPr>
        <w:spacing w:before="60" w:after="60"/>
        <w:pBdr>
          <w:bottom w:val="single" w:sz="4" w:space="1" w:color="D0D8F0"/>
        </w:pBdr>
      </w:pPr>
    </w:p>
    <w:p>
      <w:pPr>
        <w:pStyle w:val="Heading3"/>
      </w:pPr>
      <w:r>
        <w:t>UC-004: Vendor Product Listing Management</w:t>
      </w:r>
    </w:p>
    <w:p>
      <w:pPr>
        <w:spacing w:before="0" w:after="120" w:line="300" w:lineRule="exact"/>
      </w:pPr>
      <w:r>
        <w:rPr>
          <w:rFonts w:ascii="Calibri" w:hAnsi="Calibri"/>
          <w:b/>
          <w:color w:val="0F0F1A"/>
          <w:sz w:val="21"/>
        </w:rPr>
        <w:t>Actor</w:t>
      </w:r>
      <w:r>
        <w:rPr>
          <w:rFonts w:ascii="Calibri" w:hAnsi="Calibri"/>
          <w:color w:val="0F0F1A"/>
          <w:sz w:val="21"/>
        </w:rPr>
        <w:t>: Vendor Partner</w:t>
      </w:r>
    </w:p>
    <w:p>
      <w:pPr>
        <w:spacing w:before="0" w:after="120" w:line="300" w:lineRule="exact"/>
      </w:pPr>
      <w:r>
        <w:rPr>
          <w:rFonts w:ascii="Calibri" w:hAnsi="Calibri"/>
          <w:b/>
          <w:color w:val="0F0F1A"/>
          <w:sz w:val="21"/>
        </w:rPr>
        <w:t>Goal</w:t>
      </w:r>
      <w:r>
        <w:rPr>
          <w:rFonts w:ascii="Calibri" w:hAnsi="Calibri"/>
          <w:color w:val="0F0F1A"/>
          <w:sz w:val="21"/>
        </w:rPr>
        <w:t>: Add and update product listings and inventory quantities via the vendor portal</w:t>
      </w:r>
    </w:p>
    <w:p>
      <w:pPr>
        <w:spacing w:before="0" w:after="120" w:line="300" w:lineRule="exact"/>
      </w:pPr>
      <w:r>
        <w:rPr>
          <w:rFonts w:ascii="Calibri" w:hAnsi="Calibri"/>
          <w:b/>
          <w:color w:val="0F0F1A"/>
          <w:sz w:val="21"/>
        </w:rPr>
        <w:t>Steps</w:t>
      </w:r>
      <w:r>
        <w:rPr>
          <w:rFonts w:ascii="Calibri" w:hAnsi="Calibri"/>
          <w:color w:val="0F0F1A"/>
          <w:sz w:val="21"/>
        </w:rPr>
        <w:t>:</w:t>
      </w:r>
    </w:p>
    <w:p>
      <w:pPr>
        <w:pStyle w:val="ListNumber"/>
        <w:spacing w:before="20" w:after="40"/>
      </w:pPr>
      <w:r>
        <w:rPr>
          <w:rFonts w:ascii="Calibri" w:hAnsi="Calibri"/>
          <w:color w:val="0F0F1A"/>
          <w:sz w:val="21"/>
        </w:rPr>
        <w:t>Vendor logs in to the dedicated vendor portal using role-specific credentials (TR-011, US-016)</w:t>
      </w:r>
    </w:p>
    <w:p>
      <w:pPr>
        <w:pStyle w:val="ListNumber"/>
        <w:spacing w:before="20" w:after="40"/>
      </w:pPr>
      <w:r>
        <w:rPr>
          <w:rFonts w:ascii="Calibri" w:hAnsi="Calibri"/>
          <w:color w:val="0F0F1A"/>
          <w:sz w:val="21"/>
        </w:rPr>
        <w:t>Vendor portal displays only listing and inventory management features; no pricing fields are exposed (TR-013)</w:t>
      </w:r>
    </w:p>
    <w:p>
      <w:pPr>
        <w:pStyle w:val="ListNumber"/>
        <w:spacing w:before="20" w:after="40"/>
      </w:pPr>
      <w:r>
        <w:rPr>
          <w:rFonts w:ascii="Calibri" w:hAnsi="Calibri"/>
          <w:color w:val="0F0F1A"/>
          <w:sz w:val="21"/>
        </w:rPr>
        <w:t>Vendor adds a new product listing: name, description, images, and stock quantity (US-016, TR-013)</w:t>
      </w:r>
    </w:p>
    <w:p>
      <w:pPr>
        <w:pStyle w:val="ListNumber"/>
        <w:spacing w:before="20" w:after="40"/>
      </w:pPr>
      <w:r>
        <w:rPr>
          <w:rFonts w:ascii="Calibri" w:hAnsi="Calibri"/>
          <w:color w:val="0F0F1A"/>
          <w:sz w:val="21"/>
        </w:rPr>
        <w:t>Vendor updates inventory quantities for existing SKUs (TR-013)</w:t>
      </w:r>
    </w:p>
    <w:p>
      <w:pPr>
        <w:pStyle w:val="ListNumber"/>
        <w:spacing w:before="20" w:after="40"/>
      </w:pPr>
      <w:r>
        <w:rPr>
          <w:rFonts w:ascii="Calibri" w:hAnsi="Calibri"/>
          <w:color w:val="0F0F1A"/>
          <w:sz w:val="21"/>
        </w:rPr>
        <w:t>Vendor edits product description or images for an existing listing (TR-013)</w:t>
      </w:r>
    </w:p>
    <w:p>
      <w:pPr>
        <w:pStyle w:val="ListNumber"/>
        <w:spacing w:before="20" w:after="40"/>
      </w:pPr>
      <w:r>
        <w:rPr>
          <w:rFonts w:ascii="Calibri" w:hAnsi="Calibri"/>
          <w:color w:val="0F0F1A"/>
          <w:sz w:val="21"/>
        </w:rPr>
        <w:t>Changes are saved and reflected on the platform pending admin pricing and activation (US-013)</w:t>
      </w:r>
    </w:p>
    <w:p>
      <w:pPr>
        <w:spacing w:before="0" w:after="120" w:line="300" w:lineRule="exact"/>
      </w:pPr>
      <w:r>
        <w:rPr>
          <w:rFonts w:ascii="Calibri" w:hAnsi="Calibri"/>
          <w:b/>
          <w:color w:val="0F0F1A"/>
          <w:sz w:val="21"/>
        </w:rPr>
        <w:t>Outcome</w:t>
      </w:r>
      <w:r>
        <w:rPr>
          <w:rFonts w:ascii="Calibri" w:hAnsi="Calibri"/>
          <w:color w:val="0F0F1A"/>
          <w:sz w:val="21"/>
        </w:rPr>
        <w:t>: Vendor successfully manages product listings and inventory without access to any pricing configuration.</w:t>
      </w:r>
    </w:p>
    <w:p>
      <w:pPr>
        <w:spacing w:before="60" w:after="60"/>
        <w:pBdr>
          <w:bottom w:val="single" w:sz="4" w:space="1" w:color="D0D8F0"/>
        </w:pBdr>
      </w:pPr>
    </w:p>
    <w:p>
      <w:pPr>
        <w:pStyle w:val="Heading3"/>
      </w:pPr>
      <w:r>
        <w:t>UC-005: Central Admin Sales Reporting and Cart Abandonment Analysis</w:t>
      </w:r>
    </w:p>
    <w:p>
      <w:pPr>
        <w:spacing w:before="0" w:after="120" w:line="300" w:lineRule="exact"/>
      </w:pPr>
      <w:r>
        <w:rPr>
          <w:rFonts w:ascii="Calibri" w:hAnsi="Calibri"/>
          <w:b/>
          <w:color w:val="0F0F1A"/>
          <w:sz w:val="21"/>
        </w:rPr>
        <w:t>Actor</w:t>
      </w:r>
      <w:r>
        <w:rPr>
          <w:rFonts w:ascii="Calibri" w:hAnsi="Calibri"/>
          <w:color w:val="0F0F1A"/>
          <w:sz w:val="21"/>
        </w:rPr>
        <w:t>: Central Admin</w:t>
      </w:r>
    </w:p>
    <w:p>
      <w:pPr>
        <w:spacing w:before="0" w:after="120" w:line="300" w:lineRule="exact"/>
      </w:pPr>
      <w:r>
        <w:rPr>
          <w:rFonts w:ascii="Calibri" w:hAnsi="Calibri"/>
          <w:b/>
          <w:color w:val="0F0F1A"/>
          <w:sz w:val="21"/>
        </w:rPr>
        <w:t>Goal</w:t>
      </w:r>
      <w:r>
        <w:rPr>
          <w:rFonts w:ascii="Calibri" w:hAnsi="Calibri"/>
          <w:color w:val="0F0F1A"/>
          <w:sz w:val="21"/>
        </w:rPr>
        <w:t>: Generate sales reports and review cart abandonment data to support business decisions</w:t>
      </w:r>
    </w:p>
    <w:p>
      <w:pPr>
        <w:spacing w:before="0" w:after="120" w:line="300" w:lineRule="exact"/>
      </w:pPr>
      <w:r>
        <w:rPr>
          <w:rFonts w:ascii="Calibri" w:hAnsi="Calibri"/>
          <w:b/>
          <w:color w:val="0F0F1A"/>
          <w:sz w:val="21"/>
        </w:rPr>
        <w:t>Steps</w:t>
      </w:r>
      <w:r>
        <w:rPr>
          <w:rFonts w:ascii="Calibri" w:hAnsi="Calibri"/>
          <w:color w:val="0F0F1A"/>
          <w:sz w:val="21"/>
        </w:rPr>
        <w:t>:</w:t>
      </w:r>
    </w:p>
    <w:p>
      <w:pPr>
        <w:pStyle w:val="ListNumber"/>
        <w:spacing w:before="20" w:after="40"/>
      </w:pPr>
      <w:r>
        <w:rPr>
          <w:rFonts w:ascii="Calibri" w:hAnsi="Calibri"/>
          <w:color w:val="0F0F1A"/>
          <w:sz w:val="21"/>
        </w:rPr>
        <w:t>Central Admin logs in via the admin portal with role-specific credentials (TR-011)</w:t>
      </w:r>
    </w:p>
    <w:p>
      <w:pPr>
        <w:pStyle w:val="ListNumber"/>
        <w:spacing w:before="20" w:after="40"/>
      </w:pPr>
      <w:r>
        <w:rPr>
          <w:rFonts w:ascii="Calibri" w:hAnsi="Calibri"/>
          <w:color w:val="0F0F1A"/>
          <w:sz w:val="21"/>
        </w:rPr>
        <w:t>Navigates to the sales reporting module; selects date range: daily, weekly, or monthly (US-018, TR-028)</w:t>
      </w:r>
    </w:p>
    <w:p>
      <w:pPr>
        <w:pStyle w:val="ListNumber"/>
        <w:spacing w:before="20" w:after="40"/>
      </w:pPr>
      <w:r>
        <w:rPr>
          <w:rFonts w:ascii="Calibri" w:hAnsi="Calibri"/>
          <w:color w:val="0F0F1A"/>
          <w:sz w:val="21"/>
        </w:rPr>
        <w:t>Applies segment filters: region, product category, and vendor (US-018, TR-028)</w:t>
      </w:r>
    </w:p>
    <w:p>
      <w:pPr>
        <w:pStyle w:val="ListNumber"/>
        <w:spacing w:before="20" w:after="40"/>
      </w:pPr>
      <w:r>
        <w:rPr>
          <w:rFonts w:ascii="Calibri" w:hAnsi="Calibri"/>
          <w:color w:val="0F0F1A"/>
          <w:sz w:val="21"/>
        </w:rPr>
        <w:t>Exports the filtered sales report for offline analysis (TR-028)</w:t>
      </w:r>
    </w:p>
    <w:p>
      <w:pPr>
        <w:pStyle w:val="ListNumber"/>
        <w:spacing w:before="20" w:after="40"/>
      </w:pPr>
      <w:r>
        <w:rPr>
          <w:rFonts w:ascii="Calibri" w:hAnsi="Calibri"/>
          <w:color w:val="0F0F1A"/>
          <w:sz w:val="21"/>
        </w:rPr>
        <w:t>Navigates to the cart abandonment analytics dashboard (US-019, TR-029)</w:t>
      </w:r>
    </w:p>
    <w:p>
      <w:pPr>
        <w:pStyle w:val="ListNumber"/>
        <w:spacing w:before="20" w:after="40"/>
      </w:pPr>
      <w:r>
        <w:rPr>
          <w:rFonts w:ascii="Calibri" w:hAnsi="Calibri"/>
          <w:color w:val="0F0F1A"/>
          <w:sz w:val="21"/>
        </w:rPr>
        <w:t>Reviews abandonment rate per product — cart additions vs. purchases — filtered by date range and category (US-019)</w:t>
      </w:r>
    </w:p>
    <w:p>
      <w:pPr>
        <w:spacing w:before="0" w:after="120" w:line="300" w:lineRule="exact"/>
      </w:pPr>
      <w:r>
        <w:rPr>
          <w:rFonts w:ascii="Calibri" w:hAnsi="Calibri"/>
          <w:b/>
          <w:color w:val="0F0F1A"/>
          <w:sz w:val="21"/>
        </w:rPr>
        <w:t>Outcome</w:t>
      </w:r>
      <w:r>
        <w:rPr>
          <w:rFonts w:ascii="Calibri" w:hAnsi="Calibri"/>
          <w:color w:val="0F0F1A"/>
          <w:sz w:val="21"/>
        </w:rPr>
        <w:t>: Admin obtains actionable sales and abandonment insights segmented by region, category, and vendor for decision-making.</w:t>
      </w:r>
    </w:p>
    <w:p>
      <w:r>
        <w:rPr>
          <w:i/>
          <w:color w:val="9CA3AF"/>
          <w:sz w:val="15"/>
        </w:rPr>
        <w:t>Quality: 60%  ·  Requirements used: 40  ·  Status: approved</w:t>
      </w:r>
    </w:p>
    <w:p>
      <w:pPr>
        <w:pStyle w:val="Heading1"/>
        <w:keepNext/>
        <w:pageBreakBefore/>
        <w:pBdr>
          <w:left w:val="single" w:sz="4" w:space="6" w:color="D0D8F0"/>
        </w:pBdr>
      </w:pPr>
      <w:r>
        <w:t>Data Requirements</w:t>
      </w:r>
    </w:p>
    <w:p>
      <w:pPr>
        <w:spacing w:before="60" w:after="60"/>
        <w:pBdr>
          <w:bottom w:val="single" w:sz="4" w:space="1" w:color="D0D8F0"/>
        </w:pBdr>
      </w:pPr>
    </w:p>
    <w:p>
      <w:pPr>
        <w:pStyle w:val="Heading3"/>
      </w:pPr>
      <w:r>
        <w:t>Key Data Entities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3041"/>
        <w:gridCol w:w="3041"/>
        <w:gridCol w:w="3041"/>
      </w:tblGrid>
      <w:tr>
        <w:tc>
          <w:tcPr>
            <w:tcW w:type="dxa" w:w="3041"/>
            <w:shd w:val="clear" w:color="auto" w:fill="0D1B3E"/>
            <w:tcBorders>
              <w:bottom w:val="single" w:sz="6" w:space="0" w:color="1A56DB"/>
            </w:tcBorders>
            <w:vAlign w:val="center"/>
          </w:tcPr>
          <w:p>
            <w:pPr>
              <w:spacing w:before="100" w:after="100"/>
              <w:ind w:left="115"/>
            </w:pPr>
            <w:r>
              <w:rPr>
                <w:rFonts w:ascii="Calibri" w:hAnsi="Calibri"/>
                <w:b/>
                <w:color w:val="FFFFFF"/>
                <w:sz w:val="21"/>
              </w:rPr>
              <w:t>Entity</w:t>
            </w:r>
          </w:p>
        </w:tc>
        <w:tc>
          <w:tcPr>
            <w:tcW w:type="dxa" w:w="3041"/>
            <w:shd w:val="clear" w:color="auto" w:fill="0D1B3E"/>
            <w:tcBorders>
              <w:bottom w:val="single" w:sz="6" w:space="0" w:color="1A56DB"/>
            </w:tcBorders>
            <w:vAlign w:val="center"/>
          </w:tcPr>
          <w:p>
            <w:pPr>
              <w:spacing w:before="100" w:after="100"/>
              <w:ind w:left="115"/>
            </w:pPr>
            <w:r>
              <w:rPr>
                <w:rFonts w:ascii="Calibri" w:hAnsi="Calibri"/>
                <w:b/>
                <w:color w:val="FFFFFF"/>
                <w:sz w:val="21"/>
              </w:rPr>
              <w:t>Key Attributes</w:t>
            </w:r>
          </w:p>
        </w:tc>
        <w:tc>
          <w:tcPr>
            <w:tcW w:type="dxa" w:w="3041"/>
            <w:shd w:val="clear" w:color="auto" w:fill="0D1B3E"/>
            <w:tcBorders>
              <w:bottom w:val="single" w:sz="6" w:space="0" w:color="1A56DB"/>
            </w:tcBorders>
            <w:vAlign w:val="center"/>
          </w:tcPr>
          <w:p>
            <w:pPr>
              <w:spacing w:before="100" w:after="100"/>
              <w:ind w:left="115"/>
            </w:pPr>
            <w:r>
              <w:rPr>
                <w:rFonts w:ascii="Calibri" w:hAnsi="Calibri"/>
                <w:b/>
                <w:color w:val="FFFFFF"/>
                <w:sz w:val="21"/>
              </w:rPr>
              <w:t>Estimated Volume</w:t>
            </w:r>
          </w:p>
        </w:tc>
      </w:tr>
      <w:tr>
        <w:tc>
          <w:tcPr>
            <w:tcW w:type="dxa" w:w="3041"/>
            <w:shd w:val="clear" w:color="auto" w:fill="FFFFFF"/>
            <w:vAlign w:val="center"/>
          </w:tcPr>
          <w:p>
            <w:pPr>
              <w:spacing w:before="100" w:after="100"/>
              <w:ind w:left="115"/>
            </w:pPr>
            <w:r>
              <w:rPr>
                <w:rFonts w:ascii="Calibri" w:hAnsi="Calibri"/>
                <w:color w:val="0F0F1A"/>
                <w:sz w:val="21"/>
              </w:rPr>
              <w:t>Customer Account</w:t>
            </w:r>
          </w:p>
        </w:tc>
        <w:tc>
          <w:tcPr>
            <w:tcW w:type="dxa" w:w="3041"/>
            <w:shd w:val="clear" w:color="auto" w:fill="FFFFFF"/>
            <w:vAlign w:val="center"/>
          </w:tcPr>
          <w:p>
            <w:pPr>
              <w:spacing w:before="100" w:after="100"/>
              <w:ind w:left="115"/>
            </w:pPr>
            <w:r>
              <w:rPr>
                <w:rFonts w:ascii="Calibri" w:hAnsi="Calibri"/>
                <w:color w:val="0F0F1A"/>
                <w:sz w:val="21"/>
              </w:rPr>
              <w:t>Customer ID, name, email, mobile, hashed password, registration date, opt-out preferences, account status</w:t>
            </w:r>
          </w:p>
        </w:tc>
        <w:tc>
          <w:tcPr>
            <w:tcW w:type="dxa" w:w="3041"/>
            <w:shd w:val="clear" w:color="auto" w:fill="FFFFFF"/>
            <w:vAlign w:val="center"/>
          </w:tcPr>
          <w:p>
            <w:pPr>
              <w:spacing w:before="100" w:after="100"/>
              <w:ind w:left="115"/>
            </w:pPr>
            <w:r>
              <w:rPr>
                <w:rFonts w:ascii="Calibri" w:hAnsi="Calibri"/>
                <w:color w:val="0F0F1A"/>
                <w:sz w:val="21"/>
              </w:rPr>
              <w:t>TBD at discovery</w:t>
            </w:r>
          </w:p>
        </w:tc>
      </w:tr>
      <w:tr>
        <w:tc>
          <w:tcPr>
            <w:tcW w:type="dxa" w:w="3041"/>
            <w:shd w:val="clear" w:color="auto" w:fill="F8F9FF"/>
            <w:vAlign w:val="center"/>
          </w:tcPr>
          <w:p>
            <w:pPr>
              <w:spacing w:before="100" w:after="100"/>
              <w:ind w:left="115"/>
            </w:pPr>
            <w:r>
              <w:rPr>
                <w:rFonts w:ascii="Calibri" w:hAnsi="Calibri"/>
                <w:color w:val="0F0F1A"/>
                <w:sz w:val="21"/>
              </w:rPr>
              <w:t>Product / SKU</w:t>
            </w:r>
          </w:p>
        </w:tc>
        <w:tc>
          <w:tcPr>
            <w:tcW w:type="dxa" w:w="3041"/>
            <w:shd w:val="clear" w:color="auto" w:fill="F8F9FF"/>
            <w:vAlign w:val="center"/>
          </w:tcPr>
          <w:p>
            <w:pPr>
              <w:spacing w:before="100" w:after="100"/>
              <w:ind w:left="115"/>
            </w:pPr>
            <w:r>
              <w:rPr>
                <w:rFonts w:ascii="Calibri" w:hAnsi="Calibri"/>
                <w:color w:val="0F0F1A"/>
                <w:sz w:val="21"/>
              </w:rPr>
              <w:t>SKU ID, name, brand, category, description, images, base price, discount config, availability status, vendor ID</w:t>
            </w:r>
          </w:p>
        </w:tc>
        <w:tc>
          <w:tcPr>
            <w:tcW w:type="dxa" w:w="3041"/>
            <w:shd w:val="clear" w:color="auto" w:fill="F8F9FF"/>
            <w:vAlign w:val="center"/>
          </w:tcPr>
          <w:p>
            <w:pPr>
              <w:spacing w:before="100" w:after="100"/>
              <w:ind w:left="115"/>
            </w:pPr>
            <w:r>
              <w:rPr>
                <w:rFonts w:ascii="Calibri" w:hAnsi="Calibri"/>
                <w:color w:val="0F0F1A"/>
                <w:sz w:val="21"/>
              </w:rPr>
              <w:t>8,000 at go-live; scalable to 25,000</w:t>
            </w:r>
          </w:p>
        </w:tc>
      </w:tr>
      <w:tr>
        <w:tc>
          <w:tcPr>
            <w:tcW w:type="dxa" w:w="3041"/>
            <w:shd w:val="clear" w:color="auto" w:fill="FFFFFF"/>
            <w:vAlign w:val="center"/>
          </w:tcPr>
          <w:p>
            <w:pPr>
              <w:spacing w:before="100" w:after="100"/>
              <w:ind w:left="115"/>
            </w:pPr>
            <w:r>
              <w:rPr>
                <w:rFonts w:ascii="Calibri" w:hAnsi="Calibri"/>
                <w:color w:val="0F0F1A"/>
                <w:sz w:val="21"/>
              </w:rPr>
              <w:t>Inventory</w:t>
            </w:r>
          </w:p>
        </w:tc>
        <w:tc>
          <w:tcPr>
            <w:tcW w:type="dxa" w:w="3041"/>
            <w:shd w:val="clear" w:color="auto" w:fill="FFFFFF"/>
            <w:vAlign w:val="center"/>
          </w:tcPr>
          <w:p>
            <w:pPr>
              <w:spacing w:before="100" w:after="100"/>
              <w:ind w:left="115"/>
            </w:pPr>
            <w:r>
              <w:rPr>
                <w:rFonts w:ascii="Calibri" w:hAnsi="Calibri"/>
                <w:color w:val="0F0F1A"/>
                <w:sz w:val="21"/>
              </w:rPr>
              <w:t>SKU ID, stock quantity, warehouse location, last SAP sync timestamp, sync status</w:t>
            </w:r>
          </w:p>
        </w:tc>
        <w:tc>
          <w:tcPr>
            <w:tcW w:type="dxa" w:w="3041"/>
            <w:shd w:val="clear" w:color="auto" w:fill="FFFFFF"/>
            <w:vAlign w:val="center"/>
          </w:tcPr>
          <w:p>
            <w:pPr>
              <w:spacing w:before="100" w:after="100"/>
              <w:ind w:left="115"/>
            </w:pPr>
            <w:r>
              <w:rPr>
                <w:rFonts w:ascii="Calibri" w:hAnsi="Calibri"/>
                <w:color w:val="0F0F1A"/>
                <w:sz w:val="21"/>
              </w:rPr>
              <w:t>Per SKU; real-time sync</w:t>
            </w:r>
          </w:p>
        </w:tc>
      </w:tr>
      <w:tr>
        <w:tc>
          <w:tcPr>
            <w:tcW w:type="dxa" w:w="3041"/>
            <w:shd w:val="clear" w:color="auto" w:fill="F8F9FF"/>
            <w:vAlign w:val="center"/>
          </w:tcPr>
          <w:p>
            <w:pPr>
              <w:spacing w:before="100" w:after="100"/>
              <w:ind w:left="115"/>
            </w:pPr>
            <w:r>
              <w:rPr>
                <w:rFonts w:ascii="Calibri" w:hAnsi="Calibri"/>
                <w:color w:val="0F0F1A"/>
                <w:sz w:val="21"/>
              </w:rPr>
              <w:t>Order</w:t>
            </w:r>
          </w:p>
        </w:tc>
        <w:tc>
          <w:tcPr>
            <w:tcW w:type="dxa" w:w="3041"/>
            <w:shd w:val="clear" w:color="auto" w:fill="F8F9FF"/>
            <w:vAlign w:val="center"/>
          </w:tcPr>
          <w:p>
            <w:pPr>
              <w:spacing w:before="100" w:after="100"/>
              <w:ind w:left="115"/>
            </w:pPr>
            <w:r>
              <w:rPr>
                <w:rFonts w:ascii="Calibri" w:hAnsi="Calibri"/>
                <w:color w:val="0F0F1A"/>
                <w:sz w:val="21"/>
              </w:rPr>
              <w:t>Order ID, customer ID, SKU(s), quantity, pricing snapshot, payment method, EMI details, carrier, tracking ID, status, region</w:t>
            </w:r>
          </w:p>
        </w:tc>
        <w:tc>
          <w:tcPr>
            <w:tcW w:type="dxa" w:w="3041"/>
            <w:shd w:val="clear" w:color="auto" w:fill="F8F9FF"/>
            <w:vAlign w:val="center"/>
          </w:tcPr>
          <w:p>
            <w:pPr>
              <w:spacing w:before="100" w:after="100"/>
              <w:ind w:left="115"/>
            </w:pPr>
            <w:r>
              <w:rPr>
                <w:rFonts w:ascii="Calibri" w:hAnsi="Calibri"/>
                <w:color w:val="0F0F1A"/>
                <w:sz w:val="21"/>
              </w:rPr>
              <w:t>Peaks at 50,000 concurrent sessions</w:t>
            </w:r>
          </w:p>
        </w:tc>
      </w:tr>
      <w:tr>
        <w:tc>
          <w:tcPr>
            <w:tcW w:type="dxa" w:w="3041"/>
            <w:shd w:val="clear" w:color="auto" w:fill="FFFFFF"/>
            <w:vAlign w:val="center"/>
          </w:tcPr>
          <w:p>
            <w:pPr>
              <w:spacing w:before="100" w:after="100"/>
              <w:ind w:left="115"/>
            </w:pPr>
            <w:r>
              <w:rPr>
                <w:rFonts w:ascii="Calibri" w:hAnsi="Calibri"/>
                <w:color w:val="0F0F1A"/>
                <w:sz w:val="21"/>
              </w:rPr>
              <w:t>Payment Transaction</w:t>
            </w:r>
          </w:p>
        </w:tc>
        <w:tc>
          <w:tcPr>
            <w:tcW w:type="dxa" w:w="3041"/>
            <w:shd w:val="clear" w:color="auto" w:fill="FFFFFF"/>
            <w:vAlign w:val="center"/>
          </w:tcPr>
          <w:p>
            <w:pPr>
              <w:spacing w:before="100" w:after="100"/>
              <w:ind w:left="115"/>
            </w:pPr>
            <w:r>
              <w:rPr>
                <w:rFonts w:ascii="Calibri" w:hAnsi="Calibri"/>
                <w:color w:val="0F0F1A"/>
                <w:sz w:val="21"/>
              </w:rPr>
              <w:t>Transaction ID, order ID, payment method, gateway reference, PCI-DSS tokenised card data, EMI tenure, financing partner, status</w:t>
            </w:r>
          </w:p>
        </w:tc>
        <w:tc>
          <w:tcPr>
            <w:tcW w:type="dxa" w:w="3041"/>
            <w:shd w:val="clear" w:color="auto" w:fill="FFFFFF"/>
            <w:vAlign w:val="center"/>
          </w:tcPr>
          <w:p>
            <w:pPr>
              <w:spacing w:before="100" w:after="100"/>
              <w:ind w:left="115"/>
            </w:pPr>
            <w:r>
              <w:rPr>
                <w:rFonts w:ascii="Calibri" w:hAnsi="Calibri"/>
                <w:color w:val="0F0F1A"/>
                <w:sz w:val="21"/>
              </w:rPr>
              <w:t>Per order</w:t>
            </w:r>
          </w:p>
        </w:tc>
      </w:tr>
      <w:tr>
        <w:tc>
          <w:tcPr>
            <w:tcW w:type="dxa" w:w="3041"/>
            <w:shd w:val="clear" w:color="auto" w:fill="F8F9FF"/>
            <w:vAlign w:val="center"/>
          </w:tcPr>
          <w:p>
            <w:pPr>
              <w:spacing w:before="100" w:after="100"/>
              <w:ind w:left="115"/>
            </w:pPr>
            <w:r>
              <w:rPr>
                <w:rFonts w:ascii="Calibri" w:hAnsi="Calibri"/>
                <w:color w:val="0F0F1A"/>
                <w:sz w:val="21"/>
              </w:rPr>
              <w:t>User Role &amp; Access</w:t>
            </w:r>
          </w:p>
        </w:tc>
        <w:tc>
          <w:tcPr>
            <w:tcW w:type="dxa" w:w="3041"/>
            <w:shd w:val="clear" w:color="auto" w:fill="F8F9FF"/>
            <w:vAlign w:val="center"/>
          </w:tcPr>
          <w:p>
            <w:pPr>
              <w:spacing w:before="100" w:after="100"/>
              <w:ind w:left="115"/>
            </w:pPr>
            <w:r>
              <w:rPr>
                <w:rFonts w:ascii="Calibri" w:hAnsi="Calibri"/>
                <w:color w:val="0F0F1A"/>
                <w:sz w:val="21"/>
              </w:rPr>
              <w:t>User ID, role (customer/store manager/vendor/central admin), assigned region, portal access flags, login credentials</w:t>
            </w:r>
          </w:p>
        </w:tc>
        <w:tc>
          <w:tcPr>
            <w:tcW w:type="dxa" w:w="3041"/>
            <w:shd w:val="clear" w:color="auto" w:fill="F8F9FF"/>
            <w:vAlign w:val="center"/>
          </w:tcPr>
          <w:p>
            <w:pPr>
              <w:spacing w:before="100" w:after="100"/>
              <w:ind w:left="115"/>
            </w:pPr>
            <w:r>
              <w:rPr>
                <w:rFonts w:ascii="Calibri" w:hAnsi="Calibri"/>
                <w:color w:val="0F0F1A"/>
                <w:sz w:val="21"/>
              </w:rPr>
              <w:t>TBD</w:t>
            </w:r>
          </w:p>
        </w:tc>
      </w:tr>
      <w:tr>
        <w:tc>
          <w:tcPr>
            <w:tcW w:type="dxa" w:w="3041"/>
            <w:shd w:val="clear" w:color="auto" w:fill="FFFFFF"/>
            <w:vAlign w:val="center"/>
          </w:tcPr>
          <w:p>
            <w:pPr>
              <w:spacing w:before="100" w:after="100"/>
              <w:ind w:left="115"/>
            </w:pPr>
            <w:r>
              <w:rPr>
                <w:rFonts w:ascii="Calibri" w:hAnsi="Calibri"/>
                <w:color w:val="0F0F1A"/>
                <w:sz w:val="21"/>
              </w:rPr>
              <w:t>Delivery Address</w:t>
            </w:r>
          </w:p>
        </w:tc>
        <w:tc>
          <w:tcPr>
            <w:tcW w:type="dxa" w:w="3041"/>
            <w:shd w:val="clear" w:color="auto" w:fill="FFFFFF"/>
            <w:vAlign w:val="center"/>
          </w:tcPr>
          <w:p>
            <w:pPr>
              <w:spacing w:before="100" w:after="100"/>
              <w:ind w:left="115"/>
            </w:pPr>
            <w:r>
              <w:rPr>
                <w:rFonts w:ascii="Calibri" w:hAnsi="Calibri"/>
                <w:color w:val="0F0F1A"/>
                <w:sz w:val="21"/>
              </w:rPr>
              <w:t>Address ID, customer ID, name, street, city, state, PIN code, phone, default flag</w:t>
            </w:r>
          </w:p>
        </w:tc>
        <w:tc>
          <w:tcPr>
            <w:tcW w:type="dxa" w:w="3041"/>
            <w:shd w:val="clear" w:color="auto" w:fill="FFFFFF"/>
            <w:vAlign w:val="center"/>
          </w:tcPr>
          <w:p>
            <w:pPr>
              <w:spacing w:before="100" w:after="100"/>
              <w:ind w:left="115"/>
            </w:pPr>
            <w:r>
              <w:rPr>
                <w:rFonts w:ascii="Calibri" w:hAnsi="Calibri"/>
                <w:color w:val="0F0F1A"/>
                <w:sz w:val="21"/>
              </w:rPr>
              <w:t>Multiple per customer</w:t>
            </w:r>
          </w:p>
        </w:tc>
      </w:tr>
      <w:tr>
        <w:tc>
          <w:tcPr>
            <w:tcW w:type="dxa" w:w="3041"/>
            <w:shd w:val="clear" w:color="auto" w:fill="F8F9FF"/>
            <w:vAlign w:val="center"/>
          </w:tcPr>
          <w:p>
            <w:pPr>
              <w:spacing w:before="100" w:after="100"/>
              <w:ind w:left="115"/>
            </w:pPr>
            <w:r>
              <w:rPr>
                <w:rFonts w:ascii="Calibri" w:hAnsi="Calibri"/>
                <w:color w:val="0F0F1A"/>
                <w:sz w:val="21"/>
              </w:rPr>
              <w:t>Product Review</w:t>
            </w:r>
          </w:p>
        </w:tc>
        <w:tc>
          <w:tcPr>
            <w:tcW w:type="dxa" w:w="3041"/>
            <w:shd w:val="clear" w:color="auto" w:fill="F8F9FF"/>
            <w:vAlign w:val="center"/>
          </w:tcPr>
          <w:p>
            <w:pPr>
              <w:spacing w:before="100" w:after="100"/>
              <w:ind w:left="115"/>
            </w:pPr>
            <w:r>
              <w:rPr>
                <w:rFonts w:ascii="Calibri" w:hAnsi="Calibri"/>
                <w:color w:val="0F0F1A"/>
                <w:sz w:val="21"/>
              </w:rPr>
              <w:t>Review ID, customer ID, SKU ID, star rating, review text, submission date, moderation status, moderator ID</w:t>
            </w:r>
          </w:p>
        </w:tc>
        <w:tc>
          <w:tcPr>
            <w:tcW w:type="dxa" w:w="3041"/>
            <w:shd w:val="clear" w:color="auto" w:fill="F8F9FF"/>
            <w:vAlign w:val="center"/>
          </w:tcPr>
          <w:p>
            <w:pPr>
              <w:spacing w:before="100" w:after="100"/>
              <w:ind w:left="115"/>
            </w:pPr>
            <w:r>
              <w:rPr>
                <w:rFonts w:ascii="Calibri" w:hAnsi="Calibri"/>
                <w:color w:val="0F0F1A"/>
                <w:sz w:val="21"/>
              </w:rPr>
              <w:t>Per delivered order</w:t>
            </w:r>
          </w:p>
        </w:tc>
      </w:tr>
      <w:tr>
        <w:tc>
          <w:tcPr>
            <w:tcW w:type="dxa" w:w="3041"/>
            <w:shd w:val="clear" w:color="auto" w:fill="FFFFFF"/>
            <w:vAlign w:val="center"/>
          </w:tcPr>
          <w:p>
            <w:pPr>
              <w:spacing w:before="100" w:after="100"/>
              <w:ind w:left="115"/>
            </w:pPr>
            <w:r>
              <w:rPr>
                <w:rFonts w:ascii="Calibri" w:hAnsi="Calibri"/>
                <w:color w:val="0F0F1A"/>
                <w:sz w:val="21"/>
              </w:rPr>
              <w:t>Wishlist</w:t>
            </w:r>
          </w:p>
        </w:tc>
        <w:tc>
          <w:tcPr>
            <w:tcW w:type="dxa" w:w="3041"/>
            <w:shd w:val="clear" w:color="auto" w:fill="FFFFFF"/>
            <w:vAlign w:val="center"/>
          </w:tcPr>
          <w:p>
            <w:pPr>
              <w:spacing w:before="100" w:after="100"/>
              <w:ind w:left="115"/>
            </w:pPr>
            <w:r>
              <w:rPr>
                <w:rFonts w:ascii="Calibri" w:hAnsi="Calibri"/>
                <w:color w:val="0F0F1A"/>
                <w:sz w:val="21"/>
              </w:rPr>
              <w:t>Wishlist ID, customer ID, SKU ID(s), date added</w:t>
            </w:r>
          </w:p>
        </w:tc>
        <w:tc>
          <w:tcPr>
            <w:tcW w:type="dxa" w:w="3041"/>
            <w:shd w:val="clear" w:color="auto" w:fill="FFFFFF"/>
            <w:vAlign w:val="center"/>
          </w:tcPr>
          <w:p>
            <w:pPr>
              <w:spacing w:before="100" w:after="100"/>
              <w:ind w:left="115"/>
            </w:pPr>
            <w:r>
              <w:rPr>
                <w:rFonts w:ascii="Calibri" w:hAnsi="Calibri"/>
                <w:color w:val="0F0F1A"/>
                <w:sz w:val="21"/>
              </w:rPr>
              <w:t>Per registered customer</w:t>
            </w:r>
          </w:p>
        </w:tc>
      </w:tr>
      <w:tr>
        <w:tc>
          <w:tcPr>
            <w:tcW w:type="dxa" w:w="3041"/>
            <w:shd w:val="clear" w:color="auto" w:fill="F8F9FF"/>
            <w:vAlign w:val="center"/>
          </w:tcPr>
          <w:p>
            <w:pPr>
              <w:spacing w:before="100" w:after="100"/>
              <w:ind w:left="115"/>
            </w:pPr>
            <w:r>
              <w:rPr>
                <w:rFonts w:ascii="Calibri" w:hAnsi="Calibri"/>
                <w:color w:val="0F0F1A"/>
                <w:sz w:val="21"/>
              </w:rPr>
              <w:t>Cart Abandonment Event</w:t>
            </w:r>
          </w:p>
        </w:tc>
        <w:tc>
          <w:tcPr>
            <w:tcW w:type="dxa" w:w="3041"/>
            <w:shd w:val="clear" w:color="auto" w:fill="F8F9FF"/>
            <w:vAlign w:val="center"/>
          </w:tcPr>
          <w:p>
            <w:pPr>
              <w:spacing w:before="100" w:after="100"/>
              <w:ind w:left="115"/>
            </w:pPr>
            <w:r>
              <w:rPr>
                <w:rFonts w:ascii="Calibri" w:hAnsi="Calibri"/>
                <w:color w:val="0F0F1A"/>
                <w:sz w:val="21"/>
              </w:rPr>
              <w:t>Session ID, customer ID, SKU ID, add-to-cart timestamp, purchase flag</w:t>
            </w:r>
          </w:p>
        </w:tc>
        <w:tc>
          <w:tcPr>
            <w:tcW w:type="dxa" w:w="3041"/>
            <w:shd w:val="clear" w:color="auto" w:fill="F8F9FF"/>
            <w:vAlign w:val="center"/>
          </w:tcPr>
          <w:p>
            <w:pPr>
              <w:spacing w:before="100" w:after="100"/>
              <w:ind w:left="115"/>
            </w:pPr>
            <w:r>
              <w:rPr>
                <w:rFonts w:ascii="Calibri" w:hAnsi="Calibri"/>
                <w:color w:val="0F0F1A"/>
                <w:sz w:val="21"/>
              </w:rPr>
              <w:t>High volume during sale events</w:t>
            </w:r>
          </w:p>
        </w:tc>
      </w:tr>
      <w:tr>
        <w:tc>
          <w:tcPr>
            <w:tcW w:type="dxa" w:w="3041"/>
            <w:shd w:val="clear" w:color="auto" w:fill="FFFFFF"/>
            <w:vAlign w:val="center"/>
          </w:tcPr>
          <w:p>
            <w:pPr>
              <w:spacing w:before="100" w:after="100"/>
              <w:ind w:left="115"/>
            </w:pPr>
            <w:r>
              <w:rPr>
                <w:rFonts w:ascii="Calibri" w:hAnsi="Calibri"/>
                <w:color w:val="0F0F1A"/>
                <w:sz w:val="21"/>
              </w:rPr>
              <w:t>Campaign / Communication</w:t>
            </w:r>
          </w:p>
        </w:tc>
        <w:tc>
          <w:tcPr>
            <w:tcW w:type="dxa" w:w="3041"/>
            <w:shd w:val="clear" w:color="auto" w:fill="FFFFFF"/>
            <w:vAlign w:val="center"/>
          </w:tcPr>
          <w:p>
            <w:pPr>
              <w:spacing w:before="100" w:after="100"/>
              <w:ind w:left="115"/>
            </w:pPr>
            <w:r>
              <w:rPr>
                <w:rFonts w:ascii="Calibri" w:hAnsi="Calibri"/>
                <w:color w:val="0F0F1A"/>
                <w:sz w:val="21"/>
              </w:rPr>
              <w:t>Campaign ID, type (email/SMS), target segment, content, schedule, opt-out compliance flag</w:t>
            </w:r>
          </w:p>
        </w:tc>
        <w:tc>
          <w:tcPr>
            <w:tcW w:type="dxa" w:w="3041"/>
            <w:shd w:val="clear" w:color="auto" w:fill="FFFFFF"/>
            <w:vAlign w:val="center"/>
          </w:tcPr>
          <w:p>
            <w:pPr>
              <w:spacing w:before="100" w:after="100"/>
              <w:ind w:left="115"/>
            </w:pPr>
            <w:r>
              <w:rPr>
                <w:rFonts w:ascii="Calibri" w:hAnsi="Calibri"/>
                <w:color w:val="0F0F1A"/>
                <w:sz w:val="21"/>
              </w:rPr>
              <w:t>Per admin-created campaign</w:t>
            </w:r>
          </w:p>
        </w:tc>
      </w:tr>
      <w:tr>
        <w:tc>
          <w:tcPr>
            <w:tcW w:type="dxa" w:w="3041"/>
            <w:shd w:val="clear" w:color="auto" w:fill="F8F9FF"/>
            <w:vAlign w:val="center"/>
          </w:tcPr>
          <w:p>
            <w:pPr>
              <w:spacing w:before="100" w:after="100"/>
              <w:ind w:left="115"/>
            </w:pPr>
            <w:r>
              <w:rPr>
                <w:rFonts w:ascii="Calibri" w:hAnsi="Calibri"/>
                <w:color w:val="0F0F1A"/>
                <w:sz w:val="21"/>
              </w:rPr>
              <w:t>SAP Sync Log</w:t>
            </w:r>
          </w:p>
        </w:tc>
        <w:tc>
          <w:tcPr>
            <w:tcW w:type="dxa" w:w="3041"/>
            <w:shd w:val="clear" w:color="auto" w:fill="F8F9FF"/>
            <w:vAlign w:val="center"/>
          </w:tcPr>
          <w:p>
            <w:pPr>
              <w:spacing w:before="100" w:after="100"/>
              <w:ind w:left="115"/>
            </w:pPr>
            <w:r>
              <w:rPr>
                <w:rFonts w:ascii="Calibri" w:hAnsi="Calibri"/>
                <w:color w:val="0F0F1A"/>
                <w:sz w:val="21"/>
              </w:rPr>
              <w:t>Sync ID, entity type, sync mode (real-time/batch), timestamp, status, error details</w:t>
            </w:r>
          </w:p>
        </w:tc>
        <w:tc>
          <w:tcPr>
            <w:tcW w:type="dxa" w:w="3041"/>
            <w:shd w:val="clear" w:color="auto" w:fill="F8F9FF"/>
            <w:vAlign w:val="center"/>
          </w:tcPr>
          <w:p>
            <w:pPr>
              <w:spacing w:before="100" w:after="100"/>
              <w:ind w:left="115"/>
            </w:pPr>
            <w:r>
              <w:rPr>
                <w:rFonts w:ascii="Calibri" w:hAnsi="Calibri"/>
                <w:color w:val="0F0F1A"/>
                <w:sz w:val="21"/>
              </w:rPr>
              <w:t>Per sync event</w:t>
            </w:r>
          </w:p>
        </w:tc>
      </w:tr>
    </w:tbl>
    <w:p/>
    <w:p>
      <w:pPr>
        <w:pStyle w:val="Heading3"/>
      </w:pPr>
      <w:r>
        <w:t>Data Migration</w:t>
      </w:r>
    </w:p>
    <w:p>
      <w:pPr>
        <w:spacing w:before="0" w:after="120" w:line="300" w:lineRule="exact"/>
      </w:pPr>
      <w:r>
        <w:rPr>
          <w:rFonts w:ascii="Calibri" w:hAnsi="Calibri"/>
          <w:color w:val="0F0F1A"/>
          <w:sz w:val="21"/>
        </w:rPr>
        <w:t>Approximately 8,000 SKUs will be migrated from RetailCorp's SAP ERP system prior to go-live, including product names, descriptions, categories, brands, pricing, and inventory levels. A validation process must confirm completeness and accuracy of all migrated records before the platform is made live. Any SAP records failing validation must be flagged, reported, and resolved before cutover.</w:t>
      </w:r>
    </w:p>
    <w:p>
      <w:pPr>
        <w:pStyle w:val="Heading3"/>
      </w:pPr>
      <w:r>
        <w:t>Data Retention</w:t>
      </w:r>
    </w:p>
    <w:p>
      <w:pPr>
        <w:spacing w:before="0" w:after="120" w:line="300" w:lineRule="exact"/>
      </w:pPr>
      <w:r>
        <w:rPr>
          <w:rFonts w:ascii="Calibri" w:hAnsi="Calibri"/>
          <w:color w:val="0F0F1A"/>
          <w:sz w:val="21"/>
        </w:rPr>
        <w:t>Customer personal data must comply with GDPR right-to-erasure requirements and the Indian IT Act, with a defined deletion workflow for opt-out requests processed within 24 hours. Order and payment transaction records must be retained for a minimum period aligned with Indian financial and tax regulations. Audit logs, SAP sync logs, and moderation records must be retained for a minimum of 12 months to support operational and compliance reviews.</w:t>
      </w:r>
    </w:p>
    <w:p>
      <w:r>
        <w:rPr>
          <w:i/>
          <w:color w:val="9CA3AF"/>
          <w:sz w:val="15"/>
        </w:rPr>
        <w:t>Quality: 60%  ·  Requirements used: 52  ·  Status: approved</w:t>
      </w:r>
    </w:p>
    <w:p>
      <w:pPr>
        <w:pStyle w:val="Heading1"/>
        <w:keepNext/>
        <w:pageBreakBefore/>
        <w:pBdr>
          <w:left w:val="single" w:sz="4" w:space="6" w:color="D0D8F0"/>
        </w:pBdr>
      </w:pPr>
      <w:r>
        <w:t>Integration Requirements</w:t>
      </w:r>
    </w:p>
    <w:p>
      <w:pPr>
        <w:spacing w:before="60" w:after="60"/>
        <w:pBdr>
          <w:bottom w:val="single" w:sz="4" w:space="1" w:color="D0D8F0"/>
        </w:pBdr>
      </w:pPr>
    </w:p>
    <w:p>
      <w:pPr>
        <w:pStyle w:val="Heading2"/>
        <w:pBdr>
          <w:left w:val="single" w:sz="18" w:space="6" w:color="1A56DB"/>
        </w:pBdr>
      </w:pPr>
      <w:r>
        <w:t>ShopEase-2 | RetailCorp | E-Commerce</w:t>
      </w:r>
    </w:p>
    <w:p>
      <w:pPr>
        <w:spacing w:before="60" w:after="60"/>
        <w:pBdr>
          <w:bottom w:val="single" w:sz="4" w:space="1" w:color="D0D8F0"/>
        </w:pBdr>
      </w:pPr>
    </w:p>
    <w:p>
      <w:pPr>
        <w:pStyle w:val="Heading3"/>
      </w:pPr>
      <w:r>
        <w:t>SAP ERP</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4561"/>
        <w:gridCol w:w="4561"/>
      </w:tblGrid>
      <w:tr>
        <w:tc>
          <w:tcPr>
            <w:tcW w:type="dxa" w:w="4561"/>
            <w:shd w:val="clear" w:color="auto" w:fill="0D1B3E"/>
            <w:tcBorders>
              <w:bottom w:val="single" w:sz="6" w:space="0" w:color="1A56DB"/>
            </w:tcBorders>
            <w:vAlign w:val="center"/>
          </w:tcPr>
          <w:p>
            <w:pPr>
              <w:spacing w:before="100" w:after="100"/>
              <w:ind w:left="115"/>
            </w:pPr>
            <w:r>
              <w:rPr>
                <w:rFonts w:ascii="Calibri" w:hAnsi="Calibri"/>
                <w:b/>
                <w:color w:val="FFFFFF"/>
                <w:sz w:val="21"/>
              </w:rPr>
              <w:t>Attribute</w:t>
            </w:r>
          </w:p>
        </w:tc>
        <w:tc>
          <w:tcPr>
            <w:tcW w:type="dxa" w:w="4561"/>
            <w:shd w:val="clear" w:color="auto" w:fill="0D1B3E"/>
            <w:tcBorders>
              <w:bottom w:val="single" w:sz="6" w:space="0" w:color="1A56DB"/>
            </w:tcBorders>
            <w:vAlign w:val="center"/>
          </w:tcPr>
          <w:p>
            <w:pPr>
              <w:spacing w:before="100" w:after="100"/>
              <w:ind w:left="115"/>
            </w:pPr>
            <w:r>
              <w:rPr>
                <w:rFonts w:ascii="Calibri" w:hAnsi="Calibri"/>
                <w:b/>
                <w:color w:val="FFFFFF"/>
                <w:sz w:val="21"/>
              </w:rPr>
              <w:t>Detail</w:t>
            </w:r>
          </w:p>
        </w:tc>
      </w:tr>
      <w:tr>
        <w:tc>
          <w:tcPr>
            <w:tcW w:type="dxa" w:w="4561"/>
            <w:shd w:val="clear" w:color="auto" w:fill="FFFFFF"/>
            <w:vAlign w:val="center"/>
          </w:tcPr>
          <w:p>
            <w:pPr>
              <w:spacing w:before="100" w:after="100"/>
              <w:ind w:left="115"/>
            </w:pPr>
            <w:r>
              <w:rPr>
                <w:rFonts w:ascii="Calibri" w:hAnsi="Calibri"/>
                <w:b/>
                <w:color w:val="0F0F1A"/>
                <w:sz w:val="21"/>
              </w:rPr>
              <w:t>Type</w:t>
            </w:r>
          </w:p>
        </w:tc>
        <w:tc>
          <w:tcPr>
            <w:tcW w:type="dxa" w:w="4561"/>
            <w:shd w:val="clear" w:color="auto" w:fill="FFFFFF"/>
            <w:vAlign w:val="center"/>
          </w:tcPr>
          <w:p>
            <w:pPr>
              <w:spacing w:before="100" w:after="100"/>
              <w:ind w:left="115"/>
            </w:pPr>
            <w:r>
              <w:rPr>
                <w:rFonts w:ascii="Calibri" w:hAnsi="Calibri"/>
                <w:color w:val="0F0F1A"/>
                <w:sz w:val="21"/>
              </w:rPr>
              <w:t>System-to-System API Integration + Batch File Transfer</w:t>
            </w:r>
          </w:p>
        </w:tc>
      </w:tr>
      <w:tr>
        <w:tc>
          <w:tcPr>
            <w:tcW w:type="dxa" w:w="4561"/>
            <w:shd w:val="clear" w:color="auto" w:fill="F8F9FF"/>
            <w:vAlign w:val="center"/>
          </w:tcPr>
          <w:p>
            <w:pPr>
              <w:spacing w:before="100" w:after="100"/>
              <w:ind w:left="115"/>
            </w:pPr>
            <w:r>
              <w:rPr>
                <w:rFonts w:ascii="Calibri" w:hAnsi="Calibri"/>
                <w:b/>
                <w:color w:val="0F0F1A"/>
                <w:sz w:val="21"/>
              </w:rPr>
              <w:t>Direction</w:t>
            </w:r>
          </w:p>
        </w:tc>
        <w:tc>
          <w:tcPr>
            <w:tcW w:type="dxa" w:w="4561"/>
            <w:shd w:val="clear" w:color="auto" w:fill="F8F9FF"/>
            <w:vAlign w:val="center"/>
          </w:tcPr>
          <w:p>
            <w:pPr>
              <w:spacing w:before="100" w:after="100"/>
              <w:ind w:left="115"/>
            </w:pPr>
            <w:r>
              <w:rPr>
                <w:rFonts w:ascii="Calibri" w:hAnsi="Calibri"/>
                <w:color w:val="0F0F1A"/>
                <w:sz w:val="21"/>
              </w:rPr>
              <w:t>Bidirectional — SAP ERP → ShopEase (inventory levels, product data); ShopEase → SAP ERP (order confirmations, return requests)</w:t>
            </w:r>
          </w:p>
        </w:tc>
      </w:tr>
      <w:tr>
        <w:tc>
          <w:tcPr>
            <w:tcW w:type="dxa" w:w="4561"/>
            <w:shd w:val="clear" w:color="auto" w:fill="FFFFFF"/>
            <w:vAlign w:val="center"/>
          </w:tcPr>
          <w:p>
            <w:pPr>
              <w:spacing w:before="100" w:after="100"/>
              <w:ind w:left="115"/>
            </w:pPr>
            <w:r>
              <w:rPr>
                <w:rFonts w:ascii="Calibri" w:hAnsi="Calibri"/>
                <w:b/>
                <w:color w:val="0F0F1A"/>
                <w:sz w:val="21"/>
              </w:rPr>
              <w:t>Data Exchanged</w:t>
            </w:r>
          </w:p>
        </w:tc>
        <w:tc>
          <w:tcPr>
            <w:tcW w:type="dxa" w:w="4561"/>
            <w:shd w:val="clear" w:color="auto" w:fill="FFFFFF"/>
            <w:vAlign w:val="center"/>
          </w:tcPr>
          <w:p>
            <w:pPr>
              <w:spacing w:before="100" w:after="100"/>
              <w:ind w:left="115"/>
            </w:pPr>
            <w:r>
              <w:rPr>
                <w:rFonts w:ascii="Calibri" w:hAnsi="Calibri"/>
                <w:color w:val="0F0F1A"/>
                <w:sz w:val="21"/>
              </w:rPr>
              <w:t>Inbound to ShopEase: Product catalog records (name, brand, category, description, specifications, SKU, price), real-time inventory levels, stock availability updates. Outbound from ShopEase: Order status updates, return request data. Migration (one-time): Approximately 8,000 existing SKU records for pre-go-live data migration.</w:t>
            </w:r>
          </w:p>
        </w:tc>
      </w:tr>
      <w:tr>
        <w:tc>
          <w:tcPr>
            <w:tcW w:type="dxa" w:w="4561"/>
            <w:shd w:val="clear" w:color="auto" w:fill="F8F9FF"/>
            <w:vAlign w:val="center"/>
          </w:tcPr>
          <w:p>
            <w:pPr>
              <w:spacing w:before="100" w:after="100"/>
              <w:ind w:left="115"/>
            </w:pPr>
            <w:r>
              <w:rPr>
                <w:rFonts w:ascii="Calibri" w:hAnsi="Calibri"/>
                <w:b/>
                <w:color w:val="0F0F1A"/>
                <w:sz w:val="21"/>
              </w:rPr>
              <w:t>Frequency</w:t>
            </w:r>
          </w:p>
        </w:tc>
        <w:tc>
          <w:tcPr>
            <w:tcW w:type="dxa" w:w="4561"/>
            <w:shd w:val="clear" w:color="auto" w:fill="F8F9FF"/>
            <w:vAlign w:val="center"/>
          </w:tcPr>
          <w:p>
            <w:pPr>
              <w:spacing w:before="100" w:after="100"/>
              <w:ind w:left="115"/>
            </w:pPr>
            <w:r>
              <w:rPr>
                <w:rFonts w:ascii="Calibri" w:hAnsi="Calibri"/>
                <w:color w:val="0F0F1A"/>
                <w:sz w:val="21"/>
              </w:rPr>
              <w:t>Real-time sync for inventory levels (≤5 minutes latency per US-015); Daily batch process for product information updates (TR-016); One-time bulk migration of ~8,000 SKUs prior to go-live (TR-031)</w:t>
            </w:r>
          </w:p>
        </w:tc>
      </w:tr>
      <w:tr>
        <w:tc>
          <w:tcPr>
            <w:tcW w:type="dxa" w:w="4561"/>
            <w:shd w:val="clear" w:color="auto" w:fill="FFFFFF"/>
            <w:vAlign w:val="center"/>
          </w:tcPr>
          <w:p>
            <w:pPr>
              <w:spacing w:before="100" w:after="100"/>
              <w:ind w:left="115"/>
            </w:pPr>
            <w:r>
              <w:rPr>
                <w:rFonts w:ascii="Calibri" w:hAnsi="Calibri"/>
                <w:b/>
                <w:color w:val="0F0F1A"/>
                <w:sz w:val="21"/>
              </w:rPr>
              <w:t>Owner</w:t>
            </w:r>
          </w:p>
        </w:tc>
        <w:tc>
          <w:tcPr>
            <w:tcW w:type="dxa" w:w="4561"/>
            <w:shd w:val="clear" w:color="auto" w:fill="FFFFFF"/>
            <w:vAlign w:val="center"/>
          </w:tcPr>
          <w:p>
            <w:pPr>
              <w:spacing w:before="100" w:after="100"/>
              <w:ind w:left="115"/>
            </w:pPr>
            <w:r>
              <w:rPr>
                <w:rFonts w:ascii="Calibri" w:hAnsi="Calibri"/>
                <w:color w:val="0F0F1A"/>
                <w:sz w:val="21"/>
              </w:rPr>
              <w:t>RetailCorp Central Admin Team (business owner); ShopEase integration team (technical owner)</w:t>
            </w:r>
          </w:p>
        </w:tc>
      </w:tr>
      <w:tr>
        <w:tc>
          <w:tcPr>
            <w:tcW w:type="dxa" w:w="4561"/>
            <w:shd w:val="clear" w:color="auto" w:fill="F8F9FF"/>
            <w:vAlign w:val="center"/>
          </w:tcPr>
          <w:p>
            <w:pPr>
              <w:spacing w:before="100" w:after="100"/>
              <w:ind w:left="115"/>
            </w:pPr>
            <w:r>
              <w:rPr>
                <w:rFonts w:ascii="Calibri" w:hAnsi="Calibri"/>
                <w:b/>
                <w:color w:val="0F0F1A"/>
                <w:sz w:val="21"/>
              </w:rPr>
              <w:t>Fallback</w:t>
            </w:r>
          </w:p>
        </w:tc>
        <w:tc>
          <w:tcPr>
            <w:tcW w:type="dxa" w:w="4561"/>
            <w:shd w:val="clear" w:color="auto" w:fill="F8F9FF"/>
            <w:vAlign w:val="center"/>
          </w:tcPr>
          <w:p>
            <w:pPr>
              <w:spacing w:before="100" w:after="100"/>
              <w:ind w:left="115"/>
            </w:pPr>
            <w:r>
              <w:rPr>
                <w:rFonts w:ascii="Calibri" w:hAnsi="Calibri"/>
                <w:color w:val="0F0F1A"/>
                <w:sz w:val="21"/>
              </w:rPr>
              <w:t>Sync failures must be logged and alerted to the admin team (TR-016 AC). Platform to display last known inventory state with a staleness indicator. Products must not be listed as available if stock cannot be confirmed. Manual override capability required for Central Admin.</w:t>
            </w:r>
          </w:p>
        </w:tc>
      </w:tr>
      <w:tr>
        <w:tc>
          <w:tcPr>
            <w:tcW w:type="dxa" w:w="4561"/>
            <w:shd w:val="clear" w:color="auto" w:fill="FFFFFF"/>
            <w:vAlign w:val="center"/>
          </w:tcPr>
          <w:p>
            <w:pPr>
              <w:spacing w:before="100" w:after="100"/>
              <w:ind w:left="115"/>
            </w:pPr>
            <w:r>
              <w:rPr>
                <w:rFonts w:ascii="Calibri" w:hAnsi="Calibri"/>
                <w:b/>
                <w:color w:val="0F0F1A"/>
                <w:sz w:val="21"/>
              </w:rPr>
              <w:t>Status</w:t>
            </w:r>
          </w:p>
        </w:tc>
        <w:tc>
          <w:tcPr>
            <w:tcW w:type="dxa" w:w="4561"/>
            <w:shd w:val="clear" w:color="auto" w:fill="FFFFFF"/>
            <w:vAlign w:val="center"/>
          </w:tcPr>
          <w:p>
            <w:pPr>
              <w:spacing w:before="100" w:after="100"/>
              <w:ind w:left="115"/>
            </w:pPr>
            <w:r>
              <w:rPr>
                <w:rFonts w:ascii="Calibri" w:hAnsi="Calibri"/>
                <w:color w:val="0F0F1A"/>
                <w:sz w:val="21"/>
              </w:rPr>
              <w:t>Confirmed — existing commercial system at RetailCorp; integration is mandatory for go-live (MUST_HAVE, TR-016, TR-031, US-015)</w:t>
            </w:r>
          </w:p>
        </w:tc>
      </w:tr>
    </w:tbl>
    <w:p/>
    <w:p>
      <w:pPr>
        <w:spacing w:before="60" w:after="60"/>
        <w:pBdr>
          <w:bottom w:val="single" w:sz="4" w:space="1" w:color="D0D8F0"/>
        </w:pBdr>
      </w:pPr>
    </w:p>
    <w:p>
      <w:pPr>
        <w:pStyle w:val="Heading3"/>
      </w:pPr>
      <w:r>
        <w:t>Bajaj Finance</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4561"/>
        <w:gridCol w:w="4561"/>
      </w:tblGrid>
      <w:tr>
        <w:tc>
          <w:tcPr>
            <w:tcW w:type="dxa" w:w="4561"/>
            <w:shd w:val="clear" w:color="auto" w:fill="0D1B3E"/>
            <w:tcBorders>
              <w:bottom w:val="single" w:sz="6" w:space="0" w:color="1A56DB"/>
            </w:tcBorders>
            <w:vAlign w:val="center"/>
          </w:tcPr>
          <w:p>
            <w:pPr>
              <w:spacing w:before="100" w:after="100"/>
              <w:ind w:left="115"/>
            </w:pPr>
            <w:r>
              <w:rPr>
                <w:rFonts w:ascii="Calibri" w:hAnsi="Calibri"/>
                <w:b/>
                <w:color w:val="FFFFFF"/>
                <w:sz w:val="21"/>
              </w:rPr>
              <w:t>Attribute</w:t>
            </w:r>
          </w:p>
        </w:tc>
        <w:tc>
          <w:tcPr>
            <w:tcW w:type="dxa" w:w="4561"/>
            <w:shd w:val="clear" w:color="auto" w:fill="0D1B3E"/>
            <w:tcBorders>
              <w:bottom w:val="single" w:sz="6" w:space="0" w:color="1A56DB"/>
            </w:tcBorders>
            <w:vAlign w:val="center"/>
          </w:tcPr>
          <w:p>
            <w:pPr>
              <w:spacing w:before="100" w:after="100"/>
              <w:ind w:left="115"/>
            </w:pPr>
            <w:r>
              <w:rPr>
                <w:rFonts w:ascii="Calibri" w:hAnsi="Calibri"/>
                <w:b/>
                <w:color w:val="FFFFFF"/>
                <w:sz w:val="21"/>
              </w:rPr>
              <w:t>Detail</w:t>
            </w:r>
          </w:p>
        </w:tc>
      </w:tr>
      <w:tr>
        <w:tc>
          <w:tcPr>
            <w:tcW w:type="dxa" w:w="4561"/>
            <w:shd w:val="clear" w:color="auto" w:fill="FFFFFF"/>
            <w:vAlign w:val="center"/>
          </w:tcPr>
          <w:p>
            <w:pPr>
              <w:spacing w:before="100" w:after="100"/>
              <w:ind w:left="115"/>
            </w:pPr>
            <w:r>
              <w:rPr>
                <w:rFonts w:ascii="Calibri" w:hAnsi="Calibri"/>
                <w:b/>
                <w:color w:val="0F0F1A"/>
                <w:sz w:val="21"/>
              </w:rPr>
              <w:t>Type</w:t>
            </w:r>
          </w:p>
        </w:tc>
        <w:tc>
          <w:tcPr>
            <w:tcW w:type="dxa" w:w="4561"/>
            <w:shd w:val="clear" w:color="auto" w:fill="FFFFFF"/>
            <w:vAlign w:val="center"/>
          </w:tcPr>
          <w:p>
            <w:pPr>
              <w:spacing w:before="100" w:after="100"/>
              <w:ind w:left="115"/>
            </w:pPr>
            <w:r>
              <w:rPr>
                <w:rFonts w:ascii="Calibri" w:hAnsi="Calibri"/>
                <w:color w:val="0F0F1A"/>
                <w:sz w:val="21"/>
              </w:rPr>
              <w:t>Third-Party REST API Integration (Financing / Lending Partner)</w:t>
            </w:r>
          </w:p>
        </w:tc>
      </w:tr>
      <w:tr>
        <w:tc>
          <w:tcPr>
            <w:tcW w:type="dxa" w:w="4561"/>
            <w:shd w:val="clear" w:color="auto" w:fill="F8F9FF"/>
            <w:vAlign w:val="center"/>
          </w:tcPr>
          <w:p>
            <w:pPr>
              <w:spacing w:before="100" w:after="100"/>
              <w:ind w:left="115"/>
            </w:pPr>
            <w:r>
              <w:rPr>
                <w:rFonts w:ascii="Calibri" w:hAnsi="Calibri"/>
                <w:b/>
                <w:color w:val="0F0F1A"/>
                <w:sz w:val="21"/>
              </w:rPr>
              <w:t>Direction</w:t>
            </w:r>
          </w:p>
        </w:tc>
        <w:tc>
          <w:tcPr>
            <w:tcW w:type="dxa" w:w="4561"/>
            <w:shd w:val="clear" w:color="auto" w:fill="F8F9FF"/>
            <w:vAlign w:val="center"/>
          </w:tcPr>
          <w:p>
            <w:pPr>
              <w:spacing w:before="100" w:after="100"/>
              <w:ind w:left="115"/>
            </w:pPr>
            <w:r>
              <w:rPr>
                <w:rFonts w:ascii="Calibri" w:hAnsi="Calibri"/>
                <w:color w:val="0F0F1A"/>
                <w:sz w:val="21"/>
              </w:rPr>
              <w:t>Bidirectional — ShopEase → Bajaj Finance (EMI eligibility request, loan initiation, customer details); Bajaj Finance → ShopEase (EMI plan options, tenure details, approval status, transaction confirmation)</w:t>
            </w:r>
          </w:p>
        </w:tc>
      </w:tr>
      <w:tr>
        <w:tc>
          <w:tcPr>
            <w:tcW w:type="dxa" w:w="4561"/>
            <w:shd w:val="clear" w:color="auto" w:fill="FFFFFF"/>
            <w:vAlign w:val="center"/>
          </w:tcPr>
          <w:p>
            <w:pPr>
              <w:spacing w:before="100" w:after="100"/>
              <w:ind w:left="115"/>
            </w:pPr>
            <w:r>
              <w:rPr>
                <w:rFonts w:ascii="Calibri" w:hAnsi="Calibri"/>
                <w:b/>
                <w:color w:val="0F0F1A"/>
                <w:sz w:val="21"/>
              </w:rPr>
              <w:t>Data Exchanged</w:t>
            </w:r>
          </w:p>
        </w:tc>
        <w:tc>
          <w:tcPr>
            <w:tcW w:type="dxa" w:w="4561"/>
            <w:shd w:val="clear" w:color="auto" w:fill="FFFFFF"/>
            <w:vAlign w:val="center"/>
          </w:tcPr>
          <w:p>
            <w:pPr>
              <w:spacing w:before="100" w:after="100"/>
              <w:ind w:left="115"/>
            </w:pPr>
            <w:r>
              <w:rPr>
                <w:rFonts w:ascii="Calibri" w:hAnsi="Calibri"/>
                <w:color w:val="0F0F1A"/>
                <w:sz w:val="21"/>
              </w:rPr>
              <w:t>Outbound from ShopEase: Customer identifier, order value, product details, selected EMI tenure. Inbound to ShopEase: Available no-cost EMI plans, tenure options, interest details (zero-interest confirmation), approval or rejection status, transaction reference ID.</w:t>
            </w:r>
          </w:p>
        </w:tc>
      </w:tr>
      <w:tr>
        <w:tc>
          <w:tcPr>
            <w:tcW w:type="dxa" w:w="4561"/>
            <w:shd w:val="clear" w:color="auto" w:fill="F8F9FF"/>
            <w:vAlign w:val="center"/>
          </w:tcPr>
          <w:p>
            <w:pPr>
              <w:spacing w:before="100" w:after="100"/>
              <w:ind w:left="115"/>
            </w:pPr>
            <w:r>
              <w:rPr>
                <w:rFonts w:ascii="Calibri" w:hAnsi="Calibri"/>
                <w:b/>
                <w:color w:val="0F0F1A"/>
                <w:sz w:val="21"/>
              </w:rPr>
              <w:t>Frequency</w:t>
            </w:r>
          </w:p>
        </w:tc>
        <w:tc>
          <w:tcPr>
            <w:tcW w:type="dxa" w:w="4561"/>
            <w:shd w:val="clear" w:color="auto" w:fill="F8F9FF"/>
            <w:vAlign w:val="center"/>
          </w:tcPr>
          <w:p>
            <w:pPr>
              <w:spacing w:before="100" w:after="100"/>
              <w:ind w:left="115"/>
            </w:pPr>
            <w:r>
              <w:rPr>
                <w:rFonts w:ascii="Calibri" w:hAnsi="Calibri"/>
                <w:color w:val="0F0F1A"/>
                <w:sz w:val="21"/>
              </w:rPr>
              <w:t>Real-time — triggered at checkout when customer selects no-cost EMI as payment method</w:t>
            </w:r>
          </w:p>
        </w:tc>
      </w:tr>
      <w:tr>
        <w:tc>
          <w:tcPr>
            <w:tcW w:type="dxa" w:w="4561"/>
            <w:shd w:val="clear" w:color="auto" w:fill="FFFFFF"/>
            <w:vAlign w:val="center"/>
          </w:tcPr>
          <w:p>
            <w:pPr>
              <w:spacing w:before="100" w:after="100"/>
              <w:ind w:left="115"/>
            </w:pPr>
            <w:r>
              <w:rPr>
                <w:rFonts w:ascii="Calibri" w:hAnsi="Calibri"/>
                <w:b/>
                <w:color w:val="0F0F1A"/>
                <w:sz w:val="21"/>
              </w:rPr>
              <w:t>Owner</w:t>
            </w:r>
          </w:p>
        </w:tc>
        <w:tc>
          <w:tcPr>
            <w:tcW w:type="dxa" w:w="4561"/>
            <w:shd w:val="clear" w:color="auto" w:fill="FFFFFF"/>
            <w:vAlign w:val="center"/>
          </w:tcPr>
          <w:p>
            <w:pPr>
              <w:spacing w:before="100" w:after="100"/>
              <w:ind w:left="115"/>
            </w:pPr>
            <w:r>
              <w:rPr>
                <w:rFonts w:ascii="Calibri" w:hAnsi="Calibri"/>
                <w:color w:val="0F0F1A"/>
                <w:sz w:val="21"/>
              </w:rPr>
              <w:t>RetailCorp (commercial agreement owner); ShopEase payments integration team (technical owner)</w:t>
            </w:r>
          </w:p>
        </w:tc>
      </w:tr>
      <w:tr>
        <w:tc>
          <w:tcPr>
            <w:tcW w:type="dxa" w:w="4561"/>
            <w:shd w:val="clear" w:color="auto" w:fill="F8F9FF"/>
            <w:vAlign w:val="center"/>
          </w:tcPr>
          <w:p>
            <w:pPr>
              <w:spacing w:before="100" w:after="100"/>
              <w:ind w:left="115"/>
            </w:pPr>
            <w:r>
              <w:rPr>
                <w:rFonts w:ascii="Calibri" w:hAnsi="Calibri"/>
                <w:b/>
                <w:color w:val="0F0F1A"/>
                <w:sz w:val="21"/>
              </w:rPr>
              <w:t>Fallback</w:t>
            </w:r>
          </w:p>
        </w:tc>
        <w:tc>
          <w:tcPr>
            <w:tcW w:type="dxa" w:w="4561"/>
            <w:shd w:val="clear" w:color="auto" w:fill="F8F9FF"/>
            <w:vAlign w:val="center"/>
          </w:tcPr>
          <w:p>
            <w:pPr>
              <w:spacing w:before="100" w:after="100"/>
              <w:ind w:left="115"/>
            </w:pPr>
            <w:r>
              <w:rPr>
                <w:rFonts w:ascii="Calibri" w:hAnsi="Calibri"/>
                <w:color w:val="0F0F1A"/>
                <w:sz w:val="21"/>
              </w:rPr>
              <w:t>If Bajaj Finance API is unavailable, no-cost EMI option via Bajaj Finance must be hidden or disabled at checkout with an appropriate customer-facing message. Other payment methods must remain fully functional. Fallback state must be logged.</w:t>
            </w:r>
          </w:p>
        </w:tc>
      </w:tr>
      <w:tr>
        <w:tc>
          <w:tcPr>
            <w:tcW w:type="dxa" w:w="4561"/>
            <w:shd w:val="clear" w:color="auto" w:fill="FFFFFF"/>
            <w:vAlign w:val="center"/>
          </w:tcPr>
          <w:p>
            <w:pPr>
              <w:spacing w:before="100" w:after="100"/>
              <w:ind w:left="115"/>
            </w:pPr>
            <w:r>
              <w:rPr>
                <w:rFonts w:ascii="Calibri" w:hAnsi="Calibri"/>
                <w:b/>
                <w:color w:val="0F0F1A"/>
                <w:sz w:val="21"/>
              </w:rPr>
              <w:t>Status</w:t>
            </w:r>
          </w:p>
        </w:tc>
        <w:tc>
          <w:tcPr>
            <w:tcW w:type="dxa" w:w="4561"/>
            <w:shd w:val="clear" w:color="auto" w:fill="FFFFFF"/>
            <w:vAlign w:val="center"/>
          </w:tcPr>
          <w:p>
            <w:pPr>
              <w:spacing w:before="100" w:after="100"/>
              <w:ind w:left="115"/>
            </w:pPr>
            <w:r>
              <w:rPr>
                <w:rFonts w:ascii="Calibri" w:hAnsi="Calibri"/>
                <w:color w:val="0F0F1A"/>
                <w:sz w:val="21"/>
              </w:rPr>
              <w:t>Confirmed — existing commercial agreement in place with Bajaj Finance (TR-005, US-009, MUST_HAVE)</w:t>
            </w:r>
          </w:p>
        </w:tc>
      </w:tr>
    </w:tbl>
    <w:p/>
    <w:p>
      <w:pPr>
        <w:spacing w:before="60" w:after="60"/>
        <w:pBdr>
          <w:bottom w:val="single" w:sz="4" w:space="1" w:color="D0D8F0"/>
        </w:pBdr>
      </w:pPr>
    </w:p>
    <w:p>
      <w:pPr>
        <w:pStyle w:val="Heading3"/>
      </w:pPr>
      <w:r>
        <w:t>ZestMoney</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4561"/>
        <w:gridCol w:w="4561"/>
      </w:tblGrid>
      <w:tr>
        <w:tc>
          <w:tcPr>
            <w:tcW w:type="dxa" w:w="4561"/>
            <w:shd w:val="clear" w:color="auto" w:fill="0D1B3E"/>
            <w:tcBorders>
              <w:bottom w:val="single" w:sz="6" w:space="0" w:color="1A56DB"/>
            </w:tcBorders>
            <w:vAlign w:val="center"/>
          </w:tcPr>
          <w:p>
            <w:pPr>
              <w:spacing w:before="100" w:after="100"/>
              <w:ind w:left="115"/>
            </w:pPr>
            <w:r>
              <w:rPr>
                <w:rFonts w:ascii="Calibri" w:hAnsi="Calibri"/>
                <w:b/>
                <w:color w:val="FFFFFF"/>
                <w:sz w:val="21"/>
              </w:rPr>
              <w:t>Attribute</w:t>
            </w:r>
          </w:p>
        </w:tc>
        <w:tc>
          <w:tcPr>
            <w:tcW w:type="dxa" w:w="4561"/>
            <w:shd w:val="clear" w:color="auto" w:fill="0D1B3E"/>
            <w:tcBorders>
              <w:bottom w:val="single" w:sz="6" w:space="0" w:color="1A56DB"/>
            </w:tcBorders>
            <w:vAlign w:val="center"/>
          </w:tcPr>
          <w:p>
            <w:pPr>
              <w:spacing w:before="100" w:after="100"/>
              <w:ind w:left="115"/>
            </w:pPr>
            <w:r>
              <w:rPr>
                <w:rFonts w:ascii="Calibri" w:hAnsi="Calibri"/>
                <w:b/>
                <w:color w:val="FFFFFF"/>
                <w:sz w:val="21"/>
              </w:rPr>
              <w:t>Detail</w:t>
            </w:r>
          </w:p>
        </w:tc>
      </w:tr>
      <w:tr>
        <w:tc>
          <w:tcPr>
            <w:tcW w:type="dxa" w:w="4561"/>
            <w:shd w:val="clear" w:color="auto" w:fill="FFFFFF"/>
            <w:vAlign w:val="center"/>
          </w:tcPr>
          <w:p>
            <w:pPr>
              <w:spacing w:before="100" w:after="100"/>
              <w:ind w:left="115"/>
            </w:pPr>
            <w:r>
              <w:rPr>
                <w:rFonts w:ascii="Calibri" w:hAnsi="Calibri"/>
                <w:b/>
                <w:color w:val="0F0F1A"/>
                <w:sz w:val="21"/>
              </w:rPr>
              <w:t>Type</w:t>
            </w:r>
          </w:p>
        </w:tc>
        <w:tc>
          <w:tcPr>
            <w:tcW w:type="dxa" w:w="4561"/>
            <w:shd w:val="clear" w:color="auto" w:fill="FFFFFF"/>
            <w:vAlign w:val="center"/>
          </w:tcPr>
          <w:p>
            <w:pPr>
              <w:spacing w:before="100" w:after="100"/>
              <w:ind w:left="115"/>
            </w:pPr>
            <w:r>
              <w:rPr>
                <w:rFonts w:ascii="Calibri" w:hAnsi="Calibri"/>
                <w:color w:val="0F0F1A"/>
                <w:sz w:val="21"/>
              </w:rPr>
              <w:t>Third-Party REST API Integration (Financing / Lending Partner)</w:t>
            </w:r>
          </w:p>
        </w:tc>
      </w:tr>
      <w:tr>
        <w:tc>
          <w:tcPr>
            <w:tcW w:type="dxa" w:w="4561"/>
            <w:shd w:val="clear" w:color="auto" w:fill="F8F9FF"/>
            <w:vAlign w:val="center"/>
          </w:tcPr>
          <w:p>
            <w:pPr>
              <w:spacing w:before="100" w:after="100"/>
              <w:ind w:left="115"/>
            </w:pPr>
            <w:r>
              <w:rPr>
                <w:rFonts w:ascii="Calibri" w:hAnsi="Calibri"/>
                <w:b/>
                <w:color w:val="0F0F1A"/>
                <w:sz w:val="21"/>
              </w:rPr>
              <w:t>Direction</w:t>
            </w:r>
          </w:p>
        </w:tc>
        <w:tc>
          <w:tcPr>
            <w:tcW w:type="dxa" w:w="4561"/>
            <w:shd w:val="clear" w:color="auto" w:fill="F8F9FF"/>
            <w:vAlign w:val="center"/>
          </w:tcPr>
          <w:p>
            <w:pPr>
              <w:spacing w:before="100" w:after="100"/>
              <w:ind w:left="115"/>
            </w:pPr>
            <w:r>
              <w:rPr>
                <w:rFonts w:ascii="Calibri" w:hAnsi="Calibri"/>
                <w:color w:val="0F0F1A"/>
                <w:sz w:val="21"/>
              </w:rPr>
              <w:t>Bidirectional — ShopEase → ZestMoney (EMI eligibility request, loan initiation, customer details); ZestMoney → ShopEase (EMI plan options, tenure details, approval or rejection status, transaction confirmation)</w:t>
            </w:r>
          </w:p>
        </w:tc>
      </w:tr>
      <w:tr>
        <w:tc>
          <w:tcPr>
            <w:tcW w:type="dxa" w:w="4561"/>
            <w:shd w:val="clear" w:color="auto" w:fill="FFFFFF"/>
            <w:vAlign w:val="center"/>
          </w:tcPr>
          <w:p>
            <w:pPr>
              <w:spacing w:before="100" w:after="100"/>
              <w:ind w:left="115"/>
            </w:pPr>
            <w:r>
              <w:rPr>
                <w:rFonts w:ascii="Calibri" w:hAnsi="Calibri"/>
                <w:b/>
                <w:color w:val="0F0F1A"/>
                <w:sz w:val="21"/>
              </w:rPr>
              <w:t>Data Exchanged</w:t>
            </w:r>
          </w:p>
        </w:tc>
        <w:tc>
          <w:tcPr>
            <w:tcW w:type="dxa" w:w="4561"/>
            <w:shd w:val="clear" w:color="auto" w:fill="FFFFFF"/>
            <w:vAlign w:val="center"/>
          </w:tcPr>
          <w:p>
            <w:pPr>
              <w:spacing w:before="100" w:after="100"/>
              <w:ind w:left="115"/>
            </w:pPr>
            <w:r>
              <w:rPr>
                <w:rFonts w:ascii="Calibri" w:hAnsi="Calibri"/>
                <w:color w:val="0F0F1A"/>
                <w:sz w:val="21"/>
              </w:rPr>
              <w:t>Outbound from ShopEase: Customer identifier, order value, product details, selected EMI tenure. Inbound to ShopEase: Available EMI plans, tenure and interest details, approval or rejection status, transaction reference ID.</w:t>
            </w:r>
          </w:p>
        </w:tc>
      </w:tr>
      <w:tr>
        <w:tc>
          <w:tcPr>
            <w:tcW w:type="dxa" w:w="4561"/>
            <w:shd w:val="clear" w:color="auto" w:fill="F8F9FF"/>
            <w:vAlign w:val="center"/>
          </w:tcPr>
          <w:p>
            <w:pPr>
              <w:spacing w:before="100" w:after="100"/>
              <w:ind w:left="115"/>
            </w:pPr>
            <w:r>
              <w:rPr>
                <w:rFonts w:ascii="Calibri" w:hAnsi="Calibri"/>
                <w:b/>
                <w:color w:val="0F0F1A"/>
                <w:sz w:val="21"/>
              </w:rPr>
              <w:t>Frequency</w:t>
            </w:r>
          </w:p>
        </w:tc>
        <w:tc>
          <w:tcPr>
            <w:tcW w:type="dxa" w:w="4561"/>
            <w:shd w:val="clear" w:color="auto" w:fill="F8F9FF"/>
            <w:vAlign w:val="center"/>
          </w:tcPr>
          <w:p>
            <w:pPr>
              <w:spacing w:before="100" w:after="100"/>
              <w:ind w:left="115"/>
            </w:pPr>
            <w:r>
              <w:rPr>
                <w:rFonts w:ascii="Calibri" w:hAnsi="Calibri"/>
                <w:color w:val="0F0F1A"/>
                <w:sz w:val="21"/>
              </w:rPr>
              <w:t>Real-time — triggered at checkout when customer selects ZestMoney EMI as payment method</w:t>
            </w:r>
          </w:p>
        </w:tc>
      </w:tr>
      <w:tr>
        <w:tc>
          <w:tcPr>
            <w:tcW w:type="dxa" w:w="4561"/>
            <w:shd w:val="clear" w:color="auto" w:fill="FFFFFF"/>
            <w:vAlign w:val="center"/>
          </w:tcPr>
          <w:p>
            <w:pPr>
              <w:spacing w:before="100" w:after="100"/>
              <w:ind w:left="115"/>
            </w:pPr>
            <w:r>
              <w:rPr>
                <w:rFonts w:ascii="Calibri" w:hAnsi="Calibri"/>
                <w:b/>
                <w:color w:val="0F0F1A"/>
                <w:sz w:val="21"/>
              </w:rPr>
              <w:t>Owner</w:t>
            </w:r>
          </w:p>
        </w:tc>
        <w:tc>
          <w:tcPr>
            <w:tcW w:type="dxa" w:w="4561"/>
            <w:shd w:val="clear" w:color="auto" w:fill="FFFFFF"/>
            <w:vAlign w:val="center"/>
          </w:tcPr>
          <w:p>
            <w:pPr>
              <w:spacing w:before="100" w:after="100"/>
              <w:ind w:left="115"/>
            </w:pPr>
            <w:r>
              <w:rPr>
                <w:rFonts w:ascii="Calibri" w:hAnsi="Calibri"/>
                <w:color w:val="0F0F1A"/>
                <w:sz w:val="21"/>
              </w:rPr>
              <w:t>RetailCorp (commercial relationship owner); ShopEase payments integration team (technical owner)</w:t>
            </w:r>
          </w:p>
        </w:tc>
      </w:tr>
      <w:tr>
        <w:tc>
          <w:tcPr>
            <w:tcW w:type="dxa" w:w="4561"/>
            <w:shd w:val="clear" w:color="auto" w:fill="F8F9FF"/>
            <w:vAlign w:val="center"/>
          </w:tcPr>
          <w:p>
            <w:pPr>
              <w:spacing w:before="100" w:after="100"/>
              <w:ind w:left="115"/>
            </w:pPr>
            <w:r>
              <w:rPr>
                <w:rFonts w:ascii="Calibri" w:hAnsi="Calibri"/>
                <w:b/>
                <w:color w:val="0F0F1A"/>
                <w:sz w:val="21"/>
              </w:rPr>
              <w:t>Fallback</w:t>
            </w:r>
          </w:p>
        </w:tc>
        <w:tc>
          <w:tcPr>
            <w:tcW w:type="dxa" w:w="4561"/>
            <w:shd w:val="clear" w:color="auto" w:fill="F8F9FF"/>
            <w:vAlign w:val="center"/>
          </w:tcPr>
          <w:p>
            <w:pPr>
              <w:spacing w:before="100" w:after="100"/>
              <w:ind w:left="115"/>
            </w:pPr>
            <w:r>
              <w:rPr>
                <w:rFonts w:ascii="Calibri" w:hAnsi="Calibri"/>
                <w:color w:val="0F0F1A"/>
                <w:sz w:val="21"/>
              </w:rPr>
              <w:t>If ZestMoney API is unavailable, ZestMoney EMI option must be hidden or disabled at checkout with an appropriate customer-facing message. Bajaj Finance and other payment methods must remain unaffected. Fallback state must be logged.</w:t>
            </w:r>
          </w:p>
        </w:tc>
      </w:tr>
      <w:tr>
        <w:tc>
          <w:tcPr>
            <w:tcW w:type="dxa" w:w="4561"/>
            <w:shd w:val="clear" w:color="auto" w:fill="FFFFFF"/>
            <w:vAlign w:val="center"/>
          </w:tcPr>
          <w:p>
            <w:pPr>
              <w:spacing w:before="100" w:after="100"/>
              <w:ind w:left="115"/>
            </w:pPr>
            <w:r>
              <w:rPr>
                <w:rFonts w:ascii="Calibri" w:hAnsi="Calibri"/>
                <w:b/>
                <w:color w:val="0F0F1A"/>
                <w:sz w:val="21"/>
              </w:rPr>
              <w:t>Status</w:t>
            </w:r>
          </w:p>
        </w:tc>
        <w:tc>
          <w:tcPr>
            <w:tcW w:type="dxa" w:w="4561"/>
            <w:shd w:val="clear" w:color="auto" w:fill="FFFFFF"/>
            <w:vAlign w:val="center"/>
          </w:tcPr>
          <w:p>
            <w:pPr>
              <w:spacing w:before="100" w:after="100"/>
              <w:ind w:left="115"/>
            </w:pPr>
            <w:r>
              <w:rPr>
                <w:rFonts w:ascii="Calibri" w:hAnsi="Calibri"/>
                <w:color w:val="0F0F1A"/>
                <w:sz w:val="21"/>
              </w:rPr>
              <w:t>Under consideration — referenced in TR-005 as a financing partner being evaluated; commercial agreement not yet confirmed. Integration design should be included but activation is conditional on agreement finalization.</w:t>
            </w:r>
          </w:p>
        </w:tc>
      </w:tr>
    </w:tbl>
    <w:p/>
    <w:p>
      <w:pPr>
        <w:spacing w:before="60" w:after="60"/>
        <w:pBdr>
          <w:bottom w:val="single" w:sz="4" w:space="1" w:color="D0D8F0"/>
        </w:pBdr>
      </w:pPr>
    </w:p>
    <w:p>
      <w:pPr>
        <w:pStyle w:val="Heading3"/>
      </w:pPr>
      <w:r>
        <w:t>Delhivery</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4561"/>
        <w:gridCol w:w="4561"/>
      </w:tblGrid>
      <w:tr>
        <w:tc>
          <w:tcPr>
            <w:tcW w:type="dxa" w:w="4561"/>
            <w:shd w:val="clear" w:color="auto" w:fill="0D1B3E"/>
            <w:tcBorders>
              <w:bottom w:val="single" w:sz="6" w:space="0" w:color="1A56DB"/>
            </w:tcBorders>
            <w:vAlign w:val="center"/>
          </w:tcPr>
          <w:p>
            <w:pPr>
              <w:spacing w:before="100" w:after="100"/>
              <w:ind w:left="115"/>
            </w:pPr>
            <w:r>
              <w:rPr>
                <w:rFonts w:ascii="Calibri" w:hAnsi="Calibri"/>
                <w:b/>
                <w:color w:val="FFFFFF"/>
                <w:sz w:val="21"/>
              </w:rPr>
              <w:t>Attribute</w:t>
            </w:r>
          </w:p>
        </w:tc>
        <w:tc>
          <w:tcPr>
            <w:tcW w:type="dxa" w:w="4561"/>
            <w:shd w:val="clear" w:color="auto" w:fill="0D1B3E"/>
            <w:tcBorders>
              <w:bottom w:val="single" w:sz="6" w:space="0" w:color="1A56DB"/>
            </w:tcBorders>
            <w:vAlign w:val="center"/>
          </w:tcPr>
          <w:p>
            <w:pPr>
              <w:spacing w:before="100" w:after="100"/>
              <w:ind w:left="115"/>
            </w:pPr>
            <w:r>
              <w:rPr>
                <w:rFonts w:ascii="Calibri" w:hAnsi="Calibri"/>
                <w:b/>
                <w:color w:val="FFFFFF"/>
                <w:sz w:val="21"/>
              </w:rPr>
              <w:t>Detail</w:t>
            </w:r>
          </w:p>
        </w:tc>
      </w:tr>
      <w:tr>
        <w:tc>
          <w:tcPr>
            <w:tcW w:type="dxa" w:w="4561"/>
            <w:shd w:val="clear" w:color="auto" w:fill="FFFFFF"/>
            <w:vAlign w:val="center"/>
          </w:tcPr>
          <w:p>
            <w:pPr>
              <w:spacing w:before="100" w:after="100"/>
              <w:ind w:left="115"/>
            </w:pPr>
            <w:r>
              <w:rPr>
                <w:rFonts w:ascii="Calibri" w:hAnsi="Calibri"/>
                <w:b/>
                <w:color w:val="0F0F1A"/>
                <w:sz w:val="21"/>
              </w:rPr>
              <w:t>Type</w:t>
            </w:r>
          </w:p>
        </w:tc>
        <w:tc>
          <w:tcPr>
            <w:tcW w:type="dxa" w:w="4561"/>
            <w:shd w:val="clear" w:color="auto" w:fill="FFFFFF"/>
            <w:vAlign w:val="center"/>
          </w:tcPr>
          <w:p>
            <w:pPr>
              <w:spacing w:before="100" w:after="100"/>
              <w:ind w:left="115"/>
            </w:pPr>
            <w:r>
              <w:rPr>
                <w:rFonts w:ascii="Calibri" w:hAnsi="Calibri"/>
                <w:color w:val="0F0F1A"/>
                <w:sz w:val="21"/>
              </w:rPr>
              <w:t>Third-Party REST API Integration (Logistics Provider)</w:t>
            </w:r>
          </w:p>
        </w:tc>
      </w:tr>
      <w:tr>
        <w:tc>
          <w:tcPr>
            <w:tcW w:type="dxa" w:w="4561"/>
            <w:shd w:val="clear" w:color="auto" w:fill="F8F9FF"/>
            <w:vAlign w:val="center"/>
          </w:tcPr>
          <w:p>
            <w:pPr>
              <w:spacing w:before="100" w:after="100"/>
              <w:ind w:left="115"/>
            </w:pPr>
            <w:r>
              <w:rPr>
                <w:rFonts w:ascii="Calibri" w:hAnsi="Calibri"/>
                <w:b/>
                <w:color w:val="0F0F1A"/>
                <w:sz w:val="21"/>
              </w:rPr>
              <w:t>Direction</w:t>
            </w:r>
          </w:p>
        </w:tc>
        <w:tc>
          <w:tcPr>
            <w:tcW w:type="dxa" w:w="4561"/>
            <w:shd w:val="clear" w:color="auto" w:fill="F8F9FF"/>
            <w:vAlign w:val="center"/>
          </w:tcPr>
          <w:p>
            <w:pPr>
              <w:spacing w:before="100" w:after="100"/>
              <w:ind w:left="115"/>
            </w:pPr>
            <w:r>
              <w:rPr>
                <w:rFonts w:ascii="Calibri" w:hAnsi="Calibri"/>
                <w:color w:val="0F0F1A"/>
                <w:sz w:val="21"/>
              </w:rPr>
              <w:t>Bidirectional — ShopEase → Delhivery (shipment creation request, order details, delivery address, package dimensions and weight); Delhivery → ShopEase (real-time shipping rates, shipment tracking status, delivery checkpoints, estimated delivery date and time)</w:t>
            </w:r>
          </w:p>
        </w:tc>
      </w:tr>
      <w:tr>
        <w:tc>
          <w:tcPr>
            <w:tcW w:type="dxa" w:w="4561"/>
            <w:shd w:val="clear" w:color="auto" w:fill="FFFFFF"/>
            <w:vAlign w:val="center"/>
          </w:tcPr>
          <w:p>
            <w:pPr>
              <w:spacing w:before="100" w:after="100"/>
              <w:ind w:left="115"/>
            </w:pPr>
            <w:r>
              <w:rPr>
                <w:rFonts w:ascii="Calibri" w:hAnsi="Calibri"/>
                <w:b/>
                <w:color w:val="0F0F1A"/>
                <w:sz w:val="21"/>
              </w:rPr>
              <w:t>Data Exchanged</w:t>
            </w:r>
          </w:p>
        </w:tc>
        <w:tc>
          <w:tcPr>
            <w:tcW w:type="dxa" w:w="4561"/>
            <w:shd w:val="clear" w:color="auto" w:fill="FFFFFF"/>
            <w:vAlign w:val="center"/>
          </w:tcPr>
          <w:p>
            <w:pPr>
              <w:spacing w:before="100" w:after="100"/>
              <w:ind w:left="115"/>
            </w:pPr>
            <w:r>
              <w:rPr>
                <w:rFonts w:ascii="Calibri" w:hAnsi="Calibri"/>
                <w:color w:val="0F0F1A"/>
                <w:sz w:val="21"/>
              </w:rPr>
              <w:t>Outbound from ShopEase: Delivery address (street, city, state, PIN code), order weight and dimensions, selected service level. Inbound to ShopEase: Shipping rate quotes, shipment tracking ID, real-time tracking status (confirmed, packed, shipped, out for delivery, delivered), last known checkpoint, estimated delivery date and time.</w:t>
            </w:r>
          </w:p>
        </w:tc>
      </w:tr>
      <w:tr>
        <w:tc>
          <w:tcPr>
            <w:tcW w:type="dxa" w:w="4561"/>
            <w:shd w:val="clear" w:color="auto" w:fill="F8F9FF"/>
            <w:vAlign w:val="center"/>
          </w:tcPr>
          <w:p>
            <w:pPr>
              <w:spacing w:before="100" w:after="100"/>
              <w:ind w:left="115"/>
            </w:pPr>
            <w:r>
              <w:rPr>
                <w:rFonts w:ascii="Calibri" w:hAnsi="Calibri"/>
                <w:b/>
                <w:color w:val="0F0F1A"/>
                <w:sz w:val="21"/>
              </w:rPr>
              <w:t>Frequency</w:t>
            </w:r>
          </w:p>
        </w:tc>
        <w:tc>
          <w:tcPr>
            <w:tcW w:type="dxa" w:w="4561"/>
            <w:shd w:val="clear" w:color="auto" w:fill="F8F9FF"/>
            <w:vAlign w:val="center"/>
          </w:tcPr>
          <w:p>
            <w:pPr>
              <w:spacing w:before="100" w:after="100"/>
              <w:ind w:left="115"/>
            </w:pPr>
            <w:r>
              <w:rPr>
                <w:rFonts w:ascii="Calibri" w:hAnsi="Calibri"/>
                <w:color w:val="0F0F1A"/>
                <w:sz w:val="21"/>
              </w:rPr>
              <w:t>Real-time — shipping rate fetch triggered at checkout; shipment creation triggered upon order confirmation; tracking status polled at a defined interval or via webhook to support live tracking without page refresh (TR-023, US-010)</w:t>
            </w:r>
          </w:p>
        </w:tc>
      </w:tr>
      <w:tr>
        <w:tc>
          <w:tcPr>
            <w:tcW w:type="dxa" w:w="4561"/>
            <w:shd w:val="clear" w:color="auto" w:fill="FFFFFF"/>
            <w:vAlign w:val="center"/>
          </w:tcPr>
          <w:p>
            <w:pPr>
              <w:spacing w:before="100" w:after="100"/>
              <w:ind w:left="115"/>
            </w:pPr>
            <w:r>
              <w:rPr>
                <w:rFonts w:ascii="Calibri" w:hAnsi="Calibri"/>
                <w:b/>
                <w:color w:val="0F0F1A"/>
                <w:sz w:val="21"/>
              </w:rPr>
              <w:t>Owner</w:t>
            </w:r>
          </w:p>
        </w:tc>
        <w:tc>
          <w:tcPr>
            <w:tcW w:type="dxa" w:w="4561"/>
            <w:shd w:val="clear" w:color="auto" w:fill="FFFFFF"/>
            <w:vAlign w:val="center"/>
          </w:tcPr>
          <w:p>
            <w:pPr>
              <w:spacing w:before="100" w:after="100"/>
              <w:ind w:left="115"/>
            </w:pPr>
            <w:r>
              <w:rPr>
                <w:rFonts w:ascii="Calibri" w:hAnsi="Calibri"/>
                <w:color w:val="0F0F1A"/>
                <w:sz w:val="21"/>
              </w:rPr>
              <w:t>RetailCorp (commercial relationship owner); ShopEase logistics integration team (technical owner)</w:t>
            </w:r>
          </w:p>
        </w:tc>
      </w:tr>
      <w:tr>
        <w:tc>
          <w:tcPr>
            <w:tcW w:type="dxa" w:w="4561"/>
            <w:shd w:val="clear" w:color="auto" w:fill="F8F9FF"/>
            <w:vAlign w:val="center"/>
          </w:tcPr>
          <w:p>
            <w:pPr>
              <w:spacing w:before="100" w:after="100"/>
              <w:ind w:left="115"/>
            </w:pPr>
            <w:r>
              <w:rPr>
                <w:rFonts w:ascii="Calibri" w:hAnsi="Calibri"/>
                <w:b/>
                <w:color w:val="0F0F1A"/>
                <w:sz w:val="21"/>
              </w:rPr>
              <w:t>Fallback</w:t>
            </w:r>
          </w:p>
        </w:tc>
        <w:tc>
          <w:tcPr>
            <w:tcW w:type="dxa" w:w="4561"/>
            <w:shd w:val="clear" w:color="auto" w:fill="F8F9FF"/>
            <w:vAlign w:val="center"/>
          </w:tcPr>
          <w:p>
            <w:pPr>
              <w:spacing w:before="100" w:after="100"/>
              <w:ind w:left="115"/>
            </w:pPr>
            <w:r>
              <w:rPr>
                <w:rFonts w:ascii="Calibri" w:hAnsi="Calibri"/>
                <w:color w:val="0F0F1A"/>
                <w:sz w:val="21"/>
              </w:rPr>
              <w:t>If Delhivery API is unavailable at checkout, Delhivery shipping option must be hidden and BlueDart must remain available. If tracking API is unavailable, last known status must be displayed with a timestamp. All API failures must be logged and alerted. Shipment creation failures must trigger an immediate alert to the operations team.</w:t>
            </w:r>
          </w:p>
        </w:tc>
      </w:tr>
      <w:tr>
        <w:tc>
          <w:tcPr>
            <w:tcW w:type="dxa" w:w="4561"/>
            <w:shd w:val="clear" w:color="auto" w:fill="FFFFFF"/>
            <w:vAlign w:val="center"/>
          </w:tcPr>
          <w:p>
            <w:pPr>
              <w:spacing w:before="100" w:after="100"/>
              <w:ind w:left="115"/>
            </w:pPr>
            <w:r>
              <w:rPr>
                <w:rFonts w:ascii="Calibri" w:hAnsi="Calibri"/>
                <w:b/>
                <w:color w:val="0F0F1A"/>
                <w:sz w:val="21"/>
              </w:rPr>
              <w:t>Status</w:t>
            </w:r>
          </w:p>
        </w:tc>
        <w:tc>
          <w:tcPr>
            <w:tcW w:type="dxa" w:w="4561"/>
            <w:shd w:val="clear" w:color="auto" w:fill="FFFFFF"/>
            <w:vAlign w:val="center"/>
          </w:tcPr>
          <w:p>
            <w:pPr>
              <w:spacing w:before="100" w:after="100"/>
              <w:ind w:left="115"/>
            </w:pPr>
            <w:r>
              <w:rPr>
                <w:rFonts w:ascii="Calibri" w:hAnsi="Calibri"/>
                <w:color w:val="0F0F1A"/>
                <w:sz w:val="21"/>
              </w:rPr>
              <w:t>Confirmed — explicitly named as a mandatory logistics integration (MUST_HAVE, TR-022, US-024)</w:t>
            </w:r>
          </w:p>
        </w:tc>
      </w:tr>
    </w:tbl>
    <w:p/>
    <w:p>
      <w:pPr>
        <w:spacing w:before="60" w:after="60"/>
        <w:pBdr>
          <w:bottom w:val="single" w:sz="4" w:space="1" w:color="D0D8F0"/>
        </w:pBdr>
      </w:pPr>
    </w:p>
    <w:p>
      <w:pPr>
        <w:pStyle w:val="Heading3"/>
      </w:pPr>
      <w:r>
        <w:t>BlueDart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4561"/>
        <w:gridCol w:w="4561"/>
      </w:tblGrid>
      <w:tr>
        <w:tc>
          <w:tcPr>
            <w:tcW w:type="dxa" w:w="4561"/>
            <w:shd w:val="clear" w:color="auto" w:fill="0D1B3E"/>
            <w:tcBorders>
              <w:bottom w:val="single" w:sz="6" w:space="0" w:color="1A56DB"/>
            </w:tcBorders>
            <w:vAlign w:val="center"/>
          </w:tcPr>
          <w:p>
            <w:pPr>
              <w:spacing w:before="100" w:after="100"/>
              <w:ind w:left="115"/>
            </w:pPr>
            <w:r>
              <w:rPr>
                <w:rFonts w:ascii="Calibri" w:hAnsi="Calibri"/>
                <w:b/>
                <w:color w:val="FFFFFF"/>
                <w:sz w:val="21"/>
              </w:rPr>
              <w:t>Attribute</w:t>
            </w:r>
          </w:p>
        </w:tc>
        <w:tc>
          <w:tcPr>
            <w:tcW w:type="dxa" w:w="4561"/>
            <w:shd w:val="clear" w:color="auto" w:fill="0D1B3E"/>
            <w:tcBorders>
              <w:bottom w:val="single" w:sz="6" w:space="0" w:color="1A56DB"/>
            </w:tcBorders>
            <w:vAlign w:val="center"/>
          </w:tcPr>
          <w:p>
            <w:pPr>
              <w:spacing w:before="100" w:after="100"/>
              <w:ind w:left="115"/>
            </w:pPr>
            <w:r>
              <w:rPr>
                <w:rFonts w:ascii="Calibri" w:hAnsi="Calibri"/>
                <w:b/>
                <w:color w:val="FFFFFF"/>
                <w:sz w:val="21"/>
              </w:rPr>
              <w:t>Detail</w:t>
            </w:r>
          </w:p>
        </w:tc>
      </w:tr>
      <w:tr>
        <w:tc>
          <w:tcPr>
            <w:tcW w:type="dxa" w:w="4561"/>
            <w:shd w:val="clear" w:color="auto" w:fill="FFFFFF"/>
            <w:vAlign w:val="center"/>
          </w:tcPr>
          <w:p>
            <w:pPr>
              <w:spacing w:before="100" w:after="100"/>
              <w:ind w:left="115"/>
            </w:pPr>
            <w:r>
              <w:rPr>
                <w:rFonts w:ascii="Calibri" w:hAnsi="Calibri"/>
                <w:b/>
                <w:color w:val="0F0F1A"/>
                <w:sz w:val="21"/>
              </w:rPr>
              <w:t>Type</w:t>
            </w:r>
          </w:p>
        </w:tc>
        <w:tc>
          <w:tcPr>
            <w:tcW w:type="dxa" w:w="4561"/>
            <w:shd w:val="clear" w:color="auto" w:fill="FFFFFF"/>
            <w:vAlign w:val="center"/>
          </w:tcPr>
          <w:p>
            <w:pPr>
              <w:spacing w:before="100" w:after="100"/>
              <w:ind w:left="115"/>
            </w:pPr>
            <w:r>
              <w:rPr>
                <w:rFonts w:ascii="Calibri" w:hAnsi="Calibri"/>
                <w:color w:val="0F0F1A"/>
                <w:sz w:val="21"/>
              </w:rPr>
              <w:t>Third-Party REST API Integration (Logistics Provider)</w:t>
            </w:r>
          </w:p>
        </w:tc>
      </w:tr>
      <w:tr>
        <w:tc>
          <w:tcPr>
            <w:tcW w:type="dxa" w:w="4561"/>
            <w:shd w:val="clear" w:color="auto" w:fill="F8F9FF"/>
            <w:vAlign w:val="center"/>
          </w:tcPr>
          <w:p>
            <w:pPr>
              <w:spacing w:before="100" w:after="100"/>
              <w:ind w:left="115"/>
            </w:pPr>
            <w:r>
              <w:rPr>
                <w:rFonts w:ascii="Calibri" w:hAnsi="Calibri"/>
                <w:b/>
                <w:color w:val="0F0F1A"/>
                <w:sz w:val="21"/>
              </w:rPr>
              <w:t>Direction</w:t>
            </w:r>
          </w:p>
        </w:tc>
        <w:tc>
          <w:tcPr>
            <w:tcW w:type="dxa" w:w="4561"/>
            <w:shd w:val="clear" w:color="auto" w:fill="F8F9FF"/>
            <w:vAlign w:val="center"/>
          </w:tcPr>
          <w:p>
            <w:pPr>
              <w:spacing w:before="100" w:after="100"/>
              <w:ind w:left="115"/>
            </w:pPr>
            <w:r>
              <w:rPr>
                <w:rFonts w:ascii="Calibri" w:hAnsi="Calibri"/>
                <w:color w:val="0F0F1A"/>
                <w:sz w:val="21"/>
              </w:rPr>
              <w:t>Bidirectional — ShopEase → BlueDart (shipment creation request, order details, delivery address, package dimensions and weight); BlueDart → ShopEase (real-time shipping rates, shipment tracking status, delivery checkpoints, estimated delivery date and time)</w:t>
            </w:r>
          </w:p>
        </w:tc>
      </w:tr>
      <w:tr>
        <w:tc>
          <w:tcPr>
            <w:tcW w:type="dxa" w:w="4561"/>
            <w:shd w:val="clear" w:color="auto" w:fill="FFFFFF"/>
            <w:vAlign w:val="center"/>
          </w:tcPr>
          <w:p>
            <w:pPr>
              <w:spacing w:before="100" w:after="100"/>
              <w:ind w:left="115"/>
            </w:pPr>
            <w:r>
              <w:rPr>
                <w:rFonts w:ascii="Calibri" w:hAnsi="Calibri"/>
                <w:b/>
                <w:color w:val="0F0F1A"/>
                <w:sz w:val="21"/>
              </w:rPr>
              <w:t>Data Exchanged</w:t>
            </w:r>
          </w:p>
        </w:tc>
        <w:tc>
          <w:tcPr>
            <w:tcW w:type="dxa" w:w="4561"/>
            <w:shd w:val="clear" w:color="auto" w:fill="FFFFFF"/>
            <w:vAlign w:val="center"/>
          </w:tcPr>
          <w:p>
            <w:pPr>
              <w:spacing w:before="100" w:after="100"/>
              <w:ind w:left="115"/>
            </w:pPr>
            <w:r>
              <w:rPr>
                <w:rFonts w:ascii="Calibri" w:hAnsi="Calibri"/>
                <w:color w:val="0F0F1A"/>
                <w:sz w:val="21"/>
              </w:rPr>
              <w:t>Outbound from ShopEase: Delivery address (street, city, state, PIN code), order weight and dimensions, selected service level. Inbound to ShopEase: Shipping rate quotes, shipment tracking ID, real-time tracking status (confirmed, packed, shipped, out for delivery, delivered), last known checkpoint, estimated delivery date and time.</w:t>
            </w:r>
          </w:p>
        </w:tc>
      </w:tr>
      <w:tr>
        <w:tc>
          <w:tcPr>
            <w:tcW w:type="dxa" w:w="4561"/>
            <w:shd w:val="clear" w:color="auto" w:fill="F8F9FF"/>
            <w:vAlign w:val="center"/>
          </w:tcPr>
          <w:p>
            <w:pPr>
              <w:spacing w:before="100" w:after="100"/>
              <w:ind w:left="115"/>
            </w:pPr>
            <w:r>
              <w:rPr>
                <w:rFonts w:ascii="Calibri" w:hAnsi="Calibri"/>
                <w:b/>
                <w:color w:val="0F0F1A"/>
                <w:sz w:val="21"/>
              </w:rPr>
              <w:t>Frequency</w:t>
            </w:r>
          </w:p>
        </w:tc>
        <w:tc>
          <w:tcPr>
            <w:tcW w:type="dxa" w:w="4561"/>
            <w:shd w:val="clear" w:color="auto" w:fill="F8F9FF"/>
            <w:vAlign w:val="center"/>
          </w:tcPr>
          <w:p>
            <w:pPr>
              <w:spacing w:before="100" w:after="100"/>
              <w:ind w:left="115"/>
            </w:pPr>
            <w:r>
              <w:rPr>
                <w:rFonts w:ascii="Calibri" w:hAnsi="Calibri"/>
                <w:color w:val="0F0F1A"/>
                <w:sz w:val="21"/>
              </w:rPr>
              <w:t>Real-time — shipping rate fetch triggered at checkout; shipment creation triggered upon order confirmation; tracking status polled at a defined interval or via webhook to support live tracking without page refresh (TR-023, US-010)</w:t>
            </w:r>
          </w:p>
        </w:tc>
      </w:tr>
      <w:tr>
        <w:tc>
          <w:tcPr>
            <w:tcW w:type="dxa" w:w="4561"/>
            <w:shd w:val="clear" w:color="auto" w:fill="FFFFFF"/>
            <w:vAlign w:val="center"/>
          </w:tcPr>
          <w:p>
            <w:pPr>
              <w:spacing w:before="100" w:after="100"/>
              <w:ind w:left="115"/>
            </w:pPr>
            <w:r>
              <w:rPr>
                <w:rFonts w:ascii="Calibri" w:hAnsi="Calibri"/>
                <w:b/>
                <w:color w:val="0F0F1A"/>
                <w:sz w:val="21"/>
              </w:rPr>
              <w:t>Owner</w:t>
            </w:r>
          </w:p>
        </w:tc>
        <w:tc>
          <w:tcPr>
            <w:tcW w:type="dxa" w:w="4561"/>
            <w:shd w:val="clear" w:color="auto" w:fill="FFFFFF"/>
            <w:vAlign w:val="center"/>
          </w:tcPr>
          <w:p>
            <w:pPr>
              <w:spacing w:before="100" w:after="100"/>
              <w:ind w:left="115"/>
            </w:pPr>
            <w:r>
              <w:rPr>
                <w:rFonts w:ascii="Calibri" w:hAnsi="Calibri"/>
                <w:color w:val="0F0F1A"/>
                <w:sz w:val="21"/>
              </w:rPr>
              <w:t>RetailCorp (commercial relationship owner); ShopEase logistics integration team (technical owner)</w:t>
            </w:r>
          </w:p>
        </w:tc>
      </w:tr>
      <w:tr>
        <w:tc>
          <w:tcPr>
            <w:tcW w:type="dxa" w:w="4561"/>
            <w:shd w:val="clear" w:color="auto" w:fill="F8F9FF"/>
            <w:vAlign w:val="center"/>
          </w:tcPr>
          <w:p>
            <w:pPr>
              <w:spacing w:before="100" w:after="100"/>
              <w:ind w:left="115"/>
            </w:pPr>
            <w:r>
              <w:rPr>
                <w:rFonts w:ascii="Calibri" w:hAnsi="Calibri"/>
                <w:b/>
                <w:color w:val="0F0F1A"/>
                <w:sz w:val="21"/>
              </w:rPr>
              <w:t>Fallback</w:t>
            </w:r>
          </w:p>
        </w:tc>
        <w:tc>
          <w:tcPr>
            <w:tcW w:type="dxa" w:w="4561"/>
            <w:shd w:val="clear" w:color="auto" w:fill="F8F9FF"/>
            <w:vAlign w:val="center"/>
          </w:tcPr>
          <w:p>
            <w:pPr>
              <w:spacing w:before="100" w:after="100"/>
              <w:ind w:left="115"/>
            </w:pPr>
            <w:r>
              <w:rPr>
                <w:rFonts w:ascii="Calibri" w:hAnsi="Calibri"/>
                <w:color w:val="0F0F1A"/>
                <w:sz w:val="21"/>
              </w:rPr>
              <w:t>If BlueDart API is unavailable at checkout, BlueDart shipping option must be hidden and Delhivery must remain available. If tracking API is unavailable, last known status must be displayed with a timestamp. All API failures must be logged and alerted. Shipment creation failures must trigger an immediate alert to the operations team.</w:t>
            </w:r>
          </w:p>
        </w:tc>
      </w:tr>
      <w:tr>
        <w:tc>
          <w:tcPr>
            <w:tcW w:type="dxa" w:w="4561"/>
            <w:shd w:val="clear" w:color="auto" w:fill="FFFFFF"/>
            <w:vAlign w:val="center"/>
          </w:tcPr>
          <w:p>
            <w:pPr>
              <w:spacing w:before="100" w:after="100"/>
              <w:ind w:left="115"/>
            </w:pPr>
            <w:r>
              <w:rPr>
                <w:rFonts w:ascii="Calibri" w:hAnsi="Calibri"/>
                <w:b/>
                <w:color w:val="0F0F1A"/>
                <w:sz w:val="21"/>
              </w:rPr>
              <w:t>Status</w:t>
            </w:r>
          </w:p>
        </w:tc>
        <w:tc>
          <w:tcPr>
            <w:tcW w:type="dxa" w:w="4561"/>
            <w:shd w:val="clear" w:color="auto" w:fill="FFFFFF"/>
            <w:vAlign w:val="center"/>
          </w:tcPr>
          <w:p>
            <w:pPr>
              <w:spacing w:before="100" w:after="100"/>
              <w:ind w:left="115"/>
            </w:pPr>
            <w:r>
              <w:rPr>
                <w:rFonts w:ascii="Calibri" w:hAnsi="Calibri"/>
                <w:color w:val="0F0F1A"/>
                <w:sz w:val="21"/>
              </w:rPr>
              <w:t>Confirmed — explicitly named as a mandatory logistics integration (MUST_HAVE, TR-022, US-024)</w:t>
            </w:r>
          </w:p>
        </w:tc>
      </w:tr>
    </w:tbl>
    <w:p/>
    <w:p>
      <w:pPr>
        <w:spacing w:before="60" w:after="60"/>
        <w:pBdr>
          <w:bottom w:val="single" w:sz="4" w:space="1" w:color="D0D8F0"/>
        </w:pBdr>
      </w:pPr>
    </w:p>
    <w:p>
      <w:pPr>
        <w:pStyle w:val="Heading3"/>
      </w:pPr>
      <w:r>
        <w:t>Third-Party Marketing Platform</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4561"/>
        <w:gridCol w:w="4561"/>
      </w:tblGrid>
      <w:tr>
        <w:tc>
          <w:tcPr>
            <w:tcW w:type="dxa" w:w="4561"/>
            <w:shd w:val="clear" w:color="auto" w:fill="0D1B3E"/>
            <w:tcBorders>
              <w:bottom w:val="single" w:sz="6" w:space="0" w:color="1A56DB"/>
            </w:tcBorders>
            <w:vAlign w:val="center"/>
          </w:tcPr>
          <w:p>
            <w:pPr>
              <w:spacing w:before="100" w:after="100"/>
              <w:ind w:left="115"/>
            </w:pPr>
            <w:r>
              <w:rPr>
                <w:rFonts w:ascii="Calibri" w:hAnsi="Calibri"/>
                <w:b/>
                <w:color w:val="FFFFFF"/>
                <w:sz w:val="21"/>
              </w:rPr>
              <w:t>Attribute</w:t>
            </w:r>
          </w:p>
        </w:tc>
        <w:tc>
          <w:tcPr>
            <w:tcW w:type="dxa" w:w="4561"/>
            <w:shd w:val="clear" w:color="auto" w:fill="0D1B3E"/>
            <w:tcBorders>
              <w:bottom w:val="single" w:sz="6" w:space="0" w:color="1A56DB"/>
            </w:tcBorders>
            <w:vAlign w:val="center"/>
          </w:tcPr>
          <w:p>
            <w:pPr>
              <w:spacing w:before="100" w:after="100"/>
              <w:ind w:left="115"/>
            </w:pPr>
            <w:r>
              <w:rPr>
                <w:rFonts w:ascii="Calibri" w:hAnsi="Calibri"/>
                <w:b/>
                <w:color w:val="FFFFFF"/>
                <w:sz w:val="21"/>
              </w:rPr>
              <w:t>Detail</w:t>
            </w:r>
          </w:p>
        </w:tc>
      </w:tr>
      <w:tr>
        <w:tc>
          <w:tcPr>
            <w:tcW w:type="dxa" w:w="4561"/>
            <w:shd w:val="clear" w:color="auto" w:fill="FFFFFF"/>
            <w:vAlign w:val="center"/>
          </w:tcPr>
          <w:p>
            <w:pPr>
              <w:spacing w:before="100" w:after="100"/>
              <w:ind w:left="115"/>
            </w:pPr>
            <w:r>
              <w:rPr>
                <w:rFonts w:ascii="Calibri" w:hAnsi="Calibri"/>
                <w:b/>
                <w:color w:val="0F0F1A"/>
                <w:sz w:val="21"/>
              </w:rPr>
              <w:t>Type</w:t>
            </w:r>
          </w:p>
        </w:tc>
        <w:tc>
          <w:tcPr>
            <w:tcW w:type="dxa" w:w="4561"/>
            <w:shd w:val="clear" w:color="auto" w:fill="FFFFFF"/>
            <w:vAlign w:val="center"/>
          </w:tcPr>
          <w:p>
            <w:pPr>
              <w:spacing w:before="100" w:after="100"/>
              <w:ind w:left="115"/>
            </w:pPr>
            <w:r>
              <w:rPr>
                <w:rFonts w:ascii="Calibri" w:hAnsi="Calibri"/>
                <w:color w:val="0F0F1A"/>
                <w:sz w:val="21"/>
              </w:rPr>
              <w:t>Third-Party API Integration (Email and SMS Campaign Delivery)</w:t>
            </w:r>
          </w:p>
        </w:tc>
      </w:tr>
      <w:tr>
        <w:tc>
          <w:tcPr>
            <w:tcW w:type="dxa" w:w="4561"/>
            <w:shd w:val="clear" w:color="auto" w:fill="F8F9FF"/>
            <w:vAlign w:val="center"/>
          </w:tcPr>
          <w:p>
            <w:pPr>
              <w:spacing w:before="100" w:after="100"/>
              <w:ind w:left="115"/>
            </w:pPr>
            <w:r>
              <w:rPr>
                <w:rFonts w:ascii="Calibri" w:hAnsi="Calibri"/>
                <w:b/>
                <w:color w:val="0F0F1A"/>
                <w:sz w:val="21"/>
              </w:rPr>
              <w:t>Direction</w:t>
            </w:r>
          </w:p>
        </w:tc>
        <w:tc>
          <w:tcPr>
            <w:tcW w:type="dxa" w:w="4561"/>
            <w:shd w:val="clear" w:color="auto" w:fill="F8F9FF"/>
            <w:vAlign w:val="center"/>
          </w:tcPr>
          <w:p>
            <w:pPr>
              <w:spacing w:before="100" w:after="100"/>
              <w:ind w:left="115"/>
            </w:pPr>
            <w:r>
              <w:rPr>
                <w:rFonts w:ascii="Calibri" w:hAnsi="Calibri"/>
                <w:color w:val="0F0F1A"/>
                <w:sz w:val="21"/>
              </w:rPr>
              <w:t>Outbound — ShopEase → Marketing Platform (campaign content, target customer segment, scheduled delivery time, opt-out list); Marketing Platform → ShopEase (delivery status, opt-out updates, campaign performance metrics)</w:t>
            </w:r>
          </w:p>
        </w:tc>
      </w:tr>
      <w:tr>
        <w:tc>
          <w:tcPr>
            <w:tcW w:type="dxa" w:w="4561"/>
            <w:shd w:val="clear" w:color="auto" w:fill="FFFFFF"/>
            <w:vAlign w:val="center"/>
          </w:tcPr>
          <w:p>
            <w:pPr>
              <w:spacing w:before="100" w:after="100"/>
              <w:ind w:left="115"/>
            </w:pPr>
            <w:r>
              <w:rPr>
                <w:rFonts w:ascii="Calibri" w:hAnsi="Calibri"/>
                <w:b/>
                <w:color w:val="0F0F1A"/>
                <w:sz w:val="21"/>
              </w:rPr>
              <w:t>Data Exchanged</w:t>
            </w:r>
          </w:p>
        </w:tc>
        <w:tc>
          <w:tcPr>
            <w:tcW w:type="dxa" w:w="4561"/>
            <w:shd w:val="clear" w:color="auto" w:fill="FFFFFF"/>
            <w:vAlign w:val="center"/>
          </w:tcPr>
          <w:p>
            <w:pPr>
              <w:spacing w:before="100" w:after="100"/>
              <w:ind w:left="115"/>
            </w:pPr>
            <w:r>
              <w:rPr>
                <w:rFonts w:ascii="Calibri" w:hAnsi="Calibri"/>
                <w:color w:val="0F0F1A"/>
                <w:sz w:val="21"/>
              </w:rPr>
              <w:t>Outbound from ShopEase: Customer contact list (email addresses, mobile numbers), audience segment definition, campaign subject and message body, scheduled send time, opt-out suppression list. Inbound to ShopEase: Delivery confirmation, bounce and failure reports, opt-out registrations to be synced back to customer profiles.</w:t>
            </w:r>
          </w:p>
        </w:tc>
      </w:tr>
      <w:tr>
        <w:tc>
          <w:tcPr>
            <w:tcW w:type="dxa" w:w="4561"/>
            <w:shd w:val="clear" w:color="auto" w:fill="F8F9FF"/>
            <w:vAlign w:val="center"/>
          </w:tcPr>
          <w:p>
            <w:pPr>
              <w:spacing w:before="100" w:after="100"/>
              <w:ind w:left="115"/>
            </w:pPr>
            <w:r>
              <w:rPr>
                <w:rFonts w:ascii="Calibri" w:hAnsi="Calibri"/>
                <w:b/>
                <w:color w:val="0F0F1A"/>
                <w:sz w:val="21"/>
              </w:rPr>
              <w:t>Frequency</w:t>
            </w:r>
          </w:p>
        </w:tc>
        <w:tc>
          <w:tcPr>
            <w:tcW w:type="dxa" w:w="4561"/>
            <w:shd w:val="clear" w:color="auto" w:fill="F8F9FF"/>
            <w:vAlign w:val="center"/>
          </w:tcPr>
          <w:p>
            <w:pPr>
              <w:spacing w:before="100" w:after="100"/>
              <w:ind w:left="115"/>
            </w:pPr>
            <w:r>
              <w:rPr>
                <w:rFonts w:ascii="Calibri" w:hAnsi="Calibri"/>
                <w:color w:val="0F0F1A"/>
                <w:sz w:val="21"/>
              </w:rPr>
              <w:t>On-demand — triggered when Central Admin creates and schedules a promotional campaign (TR-030, US-020); opt-out sync should be near real-time to ensure compliance</w:t>
            </w:r>
          </w:p>
        </w:tc>
      </w:tr>
      <w:tr>
        <w:tc>
          <w:tcPr>
            <w:tcW w:type="dxa" w:w="4561"/>
            <w:shd w:val="clear" w:color="auto" w:fill="FFFFFF"/>
            <w:vAlign w:val="center"/>
          </w:tcPr>
          <w:p>
            <w:pPr>
              <w:spacing w:before="100" w:after="100"/>
              <w:ind w:left="115"/>
            </w:pPr>
            <w:r>
              <w:rPr>
                <w:rFonts w:ascii="Calibri" w:hAnsi="Calibri"/>
                <w:b/>
                <w:color w:val="0F0F1A"/>
                <w:sz w:val="21"/>
              </w:rPr>
              <w:t>Owner</w:t>
            </w:r>
          </w:p>
        </w:tc>
        <w:tc>
          <w:tcPr>
            <w:tcW w:type="dxa" w:w="4561"/>
            <w:shd w:val="clear" w:color="auto" w:fill="FFFFFF"/>
            <w:vAlign w:val="center"/>
          </w:tcPr>
          <w:p>
            <w:pPr>
              <w:spacing w:before="100" w:after="100"/>
              <w:ind w:left="115"/>
            </w:pPr>
            <w:r>
              <w:rPr>
                <w:rFonts w:ascii="Calibri" w:hAnsi="Calibri"/>
                <w:color w:val="0F0F1A"/>
                <w:sz w:val="21"/>
              </w:rPr>
              <w:t>RetailCorp Central Admin Team (business owner); ShopEase marketing integration team (technical owner)</w:t>
            </w:r>
          </w:p>
        </w:tc>
      </w:tr>
      <w:tr>
        <w:tc>
          <w:tcPr>
            <w:tcW w:type="dxa" w:w="4561"/>
            <w:shd w:val="clear" w:color="auto" w:fill="F8F9FF"/>
            <w:vAlign w:val="center"/>
          </w:tcPr>
          <w:p>
            <w:pPr>
              <w:spacing w:before="100" w:after="100"/>
              <w:ind w:left="115"/>
            </w:pPr>
            <w:r>
              <w:rPr>
                <w:rFonts w:ascii="Calibri" w:hAnsi="Calibri"/>
                <w:b/>
                <w:color w:val="0F0F1A"/>
                <w:sz w:val="21"/>
              </w:rPr>
              <w:t>Fallback</w:t>
            </w:r>
          </w:p>
        </w:tc>
        <w:tc>
          <w:tcPr>
            <w:tcW w:type="dxa" w:w="4561"/>
            <w:shd w:val="clear" w:color="auto" w:fill="F8F9FF"/>
            <w:vAlign w:val="center"/>
          </w:tcPr>
          <w:p>
            <w:pPr>
              <w:spacing w:before="100" w:after="100"/>
              <w:ind w:left="115"/>
            </w:pPr>
            <w:r>
              <w:rPr>
                <w:rFonts w:ascii="Calibri" w:hAnsi="Calibri"/>
                <w:color w:val="0F0F1A"/>
                <w:sz w:val="21"/>
              </w:rPr>
              <w:t>If the third-party marketing platform API is unavailable, campaign scheduling must queue the request and retry. Admins must be notified of delivery failures. Customer opt-out requests must be honoured immediately within the ShopEase platform regardless of third-party sync status.</w:t>
            </w:r>
          </w:p>
        </w:tc>
      </w:tr>
      <w:tr>
        <w:tc>
          <w:tcPr>
            <w:tcW w:type="dxa" w:w="4561"/>
            <w:shd w:val="clear" w:color="auto" w:fill="FFFFFF"/>
            <w:vAlign w:val="center"/>
          </w:tcPr>
          <w:p>
            <w:pPr>
              <w:spacing w:before="100" w:after="100"/>
              <w:ind w:left="115"/>
            </w:pPr>
            <w:r>
              <w:rPr>
                <w:rFonts w:ascii="Calibri" w:hAnsi="Calibri"/>
                <w:b/>
                <w:color w:val="0F0F1A"/>
                <w:sz w:val="21"/>
              </w:rPr>
              <w:t>Status</w:t>
            </w:r>
          </w:p>
        </w:tc>
        <w:tc>
          <w:tcPr>
            <w:tcW w:type="dxa" w:w="4561"/>
            <w:shd w:val="clear" w:color="auto" w:fill="FFFFFF"/>
            <w:vAlign w:val="center"/>
          </w:tcPr>
          <w:p>
            <w:pPr>
              <w:spacing w:before="100" w:after="100"/>
              <w:ind w:left="115"/>
            </w:pPr>
            <w:r>
              <w:rPr>
                <w:rFonts w:ascii="Calibri" w:hAnsi="Calibri"/>
                <w:color w:val="0F0F1A"/>
                <w:sz w:val="21"/>
              </w:rPr>
              <w:t>Conditional — TR-030 states the platform must support promotional email and SMS either via a built-in tool or third-party integration (SHOULD_HAVE). Specific platform vendor not yet confirmed. Integration design required; vendor selection pending.</w:t>
            </w:r>
          </w:p>
        </w:tc>
      </w:tr>
    </w:tbl>
    <w:p/>
    <w:p>
      <w:r>
        <w:rPr>
          <w:i/>
          <w:color w:val="9CA3AF"/>
          <w:sz w:val="15"/>
        </w:rPr>
        <w:t>Quality: 60%  ·  Requirements used: 43  ·  Status: approved</w:t>
      </w:r>
    </w:p>
    <w:p>
      <w:pPr>
        <w:pStyle w:val="Heading1"/>
        <w:keepNext/>
        <w:pageBreakBefore/>
        <w:pBdr>
          <w:left w:val="single" w:sz="4" w:space="6" w:color="D0D8F0"/>
        </w:pBdr>
      </w:pPr>
      <w:r>
        <w:t>Assumptions</w:t>
      </w:r>
    </w:p>
    <w:p>
      <w:pPr>
        <w:spacing w:before="60" w:after="60"/>
        <w:pBdr>
          <w:bottom w:val="single" w:sz="4" w:space="1" w:color="D0D8F0"/>
        </w:pBdr>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Assumption Statement</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Risk if Wrong</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Owner</w:t>
            </w:r>
          </w:p>
        </w:tc>
      </w:tr>
      <w:tr>
        <w:tc>
          <w:tcPr>
            <w:tcW w:type="dxa" w:w="2280"/>
            <w:shd w:val="clear" w:color="auto" w:fill="FFFFFF"/>
            <w:vAlign w:val="center"/>
          </w:tcPr>
          <w:p>
            <w:pPr>
              <w:spacing w:before="100" w:after="100"/>
              <w:ind w:left="115"/>
            </w:pPr>
            <w:r>
              <w:rPr>
                <w:rFonts w:ascii="Calibri" w:hAnsi="Calibri"/>
                <w:color w:val="0F0F1A"/>
                <w:sz w:val="21"/>
              </w:rPr>
              <w:t>A-001</w:t>
            </w:r>
          </w:p>
        </w:tc>
        <w:tc>
          <w:tcPr>
            <w:tcW w:type="dxa" w:w="2280"/>
            <w:shd w:val="clear" w:color="auto" w:fill="FFFFFF"/>
            <w:vAlign w:val="center"/>
          </w:tcPr>
          <w:p>
            <w:pPr>
              <w:spacing w:before="100" w:after="100"/>
              <w:ind w:left="115"/>
            </w:pPr>
            <w:r>
              <w:rPr>
                <w:rFonts w:ascii="Calibri" w:hAnsi="Calibri"/>
                <w:color w:val="0F0F1A"/>
                <w:sz w:val="21"/>
              </w:rPr>
              <w:t>RetailCorp India is a mid-size retail chain with approximately 200 physical stores across India, and ShopEase-2 represents a greenfield online channel with no existing e-commerce infrastructure to migrate or integrate.</w:t>
            </w:r>
          </w:p>
        </w:tc>
        <w:tc>
          <w:tcPr>
            <w:tcW w:type="dxa" w:w="2280"/>
            <w:shd w:val="clear" w:color="auto" w:fill="FFFFFF"/>
            <w:vAlign w:val="center"/>
          </w:tcPr>
          <w:p>
            <w:pPr>
              <w:spacing w:before="100" w:after="100"/>
              <w:ind w:left="115"/>
            </w:pPr>
            <w:r>
              <w:rPr>
                <w:rFonts w:ascii="Calibri" w:hAnsi="Calibri"/>
                <w:color w:val="0F0F1A"/>
                <w:sz w:val="21"/>
              </w:rPr>
              <w:t>Scope, architecture, and effort estimates may be significantly impacted if legacy online systems or data exist and require migration or integration.</w:t>
            </w:r>
          </w:p>
        </w:tc>
        <w:tc>
          <w:tcPr>
            <w:tcW w:type="dxa" w:w="2280"/>
            <w:shd w:val="clear" w:color="auto" w:fill="FFFFFF"/>
            <w:vAlign w:val="center"/>
          </w:tcPr>
          <w:p>
            <w:pPr>
              <w:spacing w:before="100" w:after="100"/>
              <w:ind w:left="115"/>
            </w:pPr>
            <w:r>
              <w:rPr>
                <w:rFonts w:ascii="Calibri" w:hAnsi="Calibri"/>
                <w:color w:val="0F0F1A"/>
                <w:sz w:val="21"/>
              </w:rPr>
              <w:t>Sunita Agarwal (RetailCorp)</w:t>
            </w:r>
          </w:p>
        </w:tc>
      </w:tr>
      <w:tr>
        <w:tc>
          <w:tcPr>
            <w:tcW w:type="dxa" w:w="2280"/>
            <w:shd w:val="clear" w:color="auto" w:fill="F8F9FF"/>
            <w:vAlign w:val="center"/>
          </w:tcPr>
          <w:p>
            <w:pPr>
              <w:spacing w:before="100" w:after="100"/>
              <w:ind w:left="115"/>
            </w:pPr>
            <w:r>
              <w:rPr>
                <w:rFonts w:ascii="Calibri" w:hAnsi="Calibri"/>
                <w:color w:val="0F0F1A"/>
                <w:sz w:val="21"/>
              </w:rPr>
              <w:t>A-002</w:t>
            </w:r>
          </w:p>
        </w:tc>
        <w:tc>
          <w:tcPr>
            <w:tcW w:type="dxa" w:w="2280"/>
            <w:shd w:val="clear" w:color="auto" w:fill="F8F9FF"/>
            <w:vAlign w:val="center"/>
          </w:tcPr>
          <w:p>
            <w:pPr>
              <w:spacing w:before="100" w:after="100"/>
              <w:ind w:left="115"/>
            </w:pPr>
            <w:r>
              <w:rPr>
                <w:rFonts w:ascii="Calibri" w:hAnsi="Calibri"/>
                <w:color w:val="0F0F1A"/>
                <w:sz w:val="21"/>
              </w:rPr>
              <w:t>A signed commercial agreement between RetailCorp India and Bajaj Finance is already in place, enabling No-Cost EMI integration to proceed without further contractual delays.</w:t>
            </w:r>
          </w:p>
        </w:tc>
        <w:tc>
          <w:tcPr>
            <w:tcW w:type="dxa" w:w="2280"/>
            <w:shd w:val="clear" w:color="auto" w:fill="F8F9FF"/>
            <w:vAlign w:val="center"/>
          </w:tcPr>
          <w:p>
            <w:pPr>
              <w:spacing w:before="100" w:after="100"/>
              <w:ind w:left="115"/>
            </w:pPr>
            <w:r>
              <w:rPr>
                <w:rFonts w:ascii="Calibri" w:hAnsi="Calibri"/>
                <w:color w:val="0F0F1A"/>
                <w:sz w:val="21"/>
              </w:rPr>
              <w:t>Bajaj Finance integration timeline will be delayed, impacting the payment options available at launch.</w:t>
            </w:r>
          </w:p>
        </w:tc>
        <w:tc>
          <w:tcPr>
            <w:tcW w:type="dxa" w:w="2280"/>
            <w:shd w:val="clear" w:color="auto" w:fill="F8F9FF"/>
            <w:vAlign w:val="center"/>
          </w:tcPr>
          <w:p>
            <w:pPr>
              <w:spacing w:before="100" w:after="100"/>
              <w:ind w:left="115"/>
            </w:pPr>
            <w:r>
              <w:rPr>
                <w:rFonts w:ascii="Calibri" w:hAnsi="Calibri"/>
                <w:color w:val="0F0F1A"/>
                <w:sz w:val="21"/>
              </w:rPr>
              <w:t>Rajesh Mehta (RetailCorp)</w:t>
            </w:r>
          </w:p>
        </w:tc>
      </w:tr>
      <w:tr>
        <w:tc>
          <w:tcPr>
            <w:tcW w:type="dxa" w:w="2280"/>
            <w:shd w:val="clear" w:color="auto" w:fill="FFFFFF"/>
            <w:vAlign w:val="center"/>
          </w:tcPr>
          <w:p>
            <w:pPr>
              <w:spacing w:before="100" w:after="100"/>
              <w:ind w:left="115"/>
            </w:pPr>
            <w:r>
              <w:rPr>
                <w:rFonts w:ascii="Calibri" w:hAnsi="Calibri"/>
                <w:color w:val="0F0F1A"/>
                <w:sz w:val="21"/>
              </w:rPr>
              <w:t>A-003</w:t>
            </w:r>
          </w:p>
        </w:tc>
        <w:tc>
          <w:tcPr>
            <w:tcW w:type="dxa" w:w="2280"/>
            <w:shd w:val="clear" w:color="auto" w:fill="FFFFFF"/>
            <w:vAlign w:val="center"/>
          </w:tcPr>
          <w:p>
            <w:pPr>
              <w:spacing w:before="100" w:after="100"/>
              <w:ind w:left="115"/>
            </w:pPr>
            <w:r>
              <w:rPr>
                <w:rFonts w:ascii="Calibri" w:hAnsi="Calibri"/>
                <w:color w:val="0F0F1A"/>
                <w:sz w:val="21"/>
              </w:rPr>
              <w:t>A commercial agreement with ZestMoney has not yet been finalized, and ZestMoney integration is therefore not confirmed for the initial launch scope.</w:t>
            </w:r>
          </w:p>
        </w:tc>
        <w:tc>
          <w:tcPr>
            <w:tcW w:type="dxa" w:w="2280"/>
            <w:shd w:val="clear" w:color="auto" w:fill="FFFFFF"/>
            <w:vAlign w:val="center"/>
          </w:tcPr>
          <w:p>
            <w:pPr>
              <w:spacing w:before="100" w:after="100"/>
              <w:ind w:left="115"/>
            </w:pPr>
            <w:r>
              <w:rPr>
                <w:rFonts w:ascii="Calibri" w:hAnsi="Calibri"/>
                <w:color w:val="0F0F1A"/>
                <w:sz w:val="21"/>
              </w:rPr>
              <w:t>If the agreement is assumed finalized prematurely, development effort may be committed to an integration that cannot go live, wasting sprint capacity.</w:t>
            </w:r>
          </w:p>
        </w:tc>
        <w:tc>
          <w:tcPr>
            <w:tcW w:type="dxa" w:w="2280"/>
            <w:shd w:val="clear" w:color="auto" w:fill="FFFFFF"/>
            <w:vAlign w:val="center"/>
          </w:tcPr>
          <w:p>
            <w:pPr>
              <w:spacing w:before="100" w:after="100"/>
              <w:ind w:left="115"/>
            </w:pPr>
            <w:r>
              <w:rPr>
                <w:rFonts w:ascii="Calibri" w:hAnsi="Calibri"/>
                <w:color w:val="0F0F1A"/>
                <w:sz w:val="21"/>
              </w:rPr>
              <w:t>Rajesh Mehta (RetailCorp)</w:t>
            </w:r>
          </w:p>
        </w:tc>
      </w:tr>
      <w:tr>
        <w:tc>
          <w:tcPr>
            <w:tcW w:type="dxa" w:w="2280"/>
            <w:shd w:val="clear" w:color="auto" w:fill="F8F9FF"/>
            <w:vAlign w:val="center"/>
          </w:tcPr>
          <w:p>
            <w:pPr>
              <w:spacing w:before="100" w:after="100"/>
              <w:ind w:left="115"/>
            </w:pPr>
            <w:r>
              <w:rPr>
                <w:rFonts w:ascii="Calibri" w:hAnsi="Calibri"/>
                <w:color w:val="0F0F1A"/>
                <w:sz w:val="21"/>
              </w:rPr>
              <w:t>A-004</w:t>
            </w:r>
          </w:p>
        </w:tc>
        <w:tc>
          <w:tcPr>
            <w:tcW w:type="dxa" w:w="2280"/>
            <w:shd w:val="clear" w:color="auto" w:fill="F8F9FF"/>
            <w:vAlign w:val="center"/>
          </w:tcPr>
          <w:p>
            <w:pPr>
              <w:spacing w:before="100" w:after="100"/>
              <w:ind w:left="115"/>
            </w:pPr>
            <w:r>
              <w:rPr>
                <w:rFonts w:ascii="Calibri" w:hAnsi="Calibri"/>
                <w:color w:val="0F0F1A"/>
                <w:sz w:val="21"/>
              </w:rPr>
              <w:t>The current SAP ERP product catalog contains approximately 8,000 SKUs at project initiation, and will scale to approximately 25,000 SKUs upon completion of vendor onboarding.</w:t>
            </w:r>
          </w:p>
        </w:tc>
        <w:tc>
          <w:tcPr>
            <w:tcW w:type="dxa" w:w="2280"/>
            <w:shd w:val="clear" w:color="auto" w:fill="F8F9FF"/>
            <w:vAlign w:val="center"/>
          </w:tcPr>
          <w:p>
            <w:pPr>
              <w:spacing w:before="100" w:after="100"/>
              <w:ind w:left="115"/>
            </w:pPr>
            <w:r>
              <w:rPr>
                <w:rFonts w:ascii="Calibri" w:hAnsi="Calibri"/>
                <w:color w:val="0F0F1A"/>
                <w:sz w:val="21"/>
              </w:rPr>
              <w:t>Platform architecture, catalog management design, and performance benchmarks may be under-engineered if actual SKU volumes are significantly higher or growth occurs faster than anticipated.</w:t>
            </w:r>
          </w:p>
        </w:tc>
        <w:tc>
          <w:tcPr>
            <w:tcW w:type="dxa" w:w="2280"/>
            <w:shd w:val="clear" w:color="auto" w:fill="F8F9FF"/>
            <w:vAlign w:val="center"/>
          </w:tcPr>
          <w:p>
            <w:pPr>
              <w:spacing w:before="100" w:after="100"/>
              <w:ind w:left="115"/>
            </w:pPr>
            <w:r>
              <w:rPr>
                <w:rFonts w:ascii="Calibri" w:hAnsi="Calibri"/>
                <w:color w:val="0F0F1A"/>
                <w:sz w:val="21"/>
              </w:rPr>
              <w:t>Rajesh Mehta (RetailCorp)</w:t>
            </w:r>
          </w:p>
        </w:tc>
      </w:tr>
    </w:tbl>
    <w:p/>
    <w:p>
      <w:r>
        <w:rPr>
          <w:i/>
          <w:color w:val="9CA3AF"/>
          <w:sz w:val="15"/>
        </w:rPr>
        <w:t>Quality: 84%  ·  Requirements used: 4  ·  Status: approved</w:t>
      </w:r>
    </w:p>
    <w:p>
      <w:pPr>
        <w:pStyle w:val="Heading1"/>
        <w:keepNext/>
        <w:pageBreakBefore/>
        <w:pBdr>
          <w:left w:val="single" w:sz="4" w:space="6" w:color="D0D8F0"/>
        </w:pBdr>
      </w:pPr>
      <w:r>
        <w:t>Constraints</w:t>
      </w:r>
    </w:p>
    <w:p>
      <w:pPr>
        <w:spacing w:before="60" w:after="60"/>
        <w:pBdr>
          <w:bottom w:val="single" w:sz="4" w:space="1" w:color="D0D8F0"/>
        </w:pBdr>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2280"/>
        <w:gridCol w:w="2280"/>
        <w:gridCol w:w="2280"/>
        <w:gridCol w:w="2280"/>
      </w:tblGrid>
      <w:tr>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C-ID</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Constraint</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Category</w:t>
            </w:r>
          </w:p>
        </w:tc>
        <w:tc>
          <w:tcPr>
            <w:tcW w:type="dxa" w:w="2280"/>
            <w:shd w:val="clear" w:color="auto" w:fill="0D1B3E"/>
            <w:tcBorders>
              <w:bottom w:val="single" w:sz="6" w:space="0" w:color="1A56DB"/>
            </w:tcBorders>
            <w:vAlign w:val="center"/>
          </w:tcPr>
          <w:p>
            <w:pPr>
              <w:spacing w:before="100" w:after="100"/>
              <w:ind w:left="115"/>
            </w:pPr>
            <w:r>
              <w:rPr>
                <w:rFonts w:ascii="Calibri" w:hAnsi="Calibri"/>
                <w:b/>
                <w:color w:val="FFFFFF"/>
                <w:sz w:val="21"/>
              </w:rPr>
              <w:t>Impact</w:t>
            </w:r>
          </w:p>
        </w:tc>
      </w:tr>
      <w:tr>
        <w:tc>
          <w:tcPr>
            <w:tcW w:type="dxa" w:w="2280"/>
            <w:shd w:val="clear" w:color="auto" w:fill="FFFFFF"/>
            <w:vAlign w:val="center"/>
          </w:tcPr>
          <w:p>
            <w:pPr>
              <w:spacing w:before="100" w:after="100"/>
              <w:ind w:left="115"/>
            </w:pPr>
            <w:r>
              <w:rPr>
                <w:rFonts w:ascii="Calibri" w:hAnsi="Calibri"/>
                <w:color w:val="0F0F1A"/>
                <w:sz w:val="21"/>
              </w:rPr>
              <w:t>C-001</w:t>
            </w:r>
          </w:p>
        </w:tc>
        <w:tc>
          <w:tcPr>
            <w:tcW w:type="dxa" w:w="2280"/>
            <w:shd w:val="clear" w:color="auto" w:fill="FFFFFF"/>
            <w:vAlign w:val="center"/>
          </w:tcPr>
          <w:p>
            <w:pPr>
              <w:spacing w:before="100" w:after="100"/>
              <w:ind w:left="115"/>
            </w:pPr>
            <w:r>
              <w:rPr>
                <w:rFonts w:ascii="Calibri" w:hAnsi="Calibri"/>
                <w:color w:val="0F0F1A"/>
                <w:sz w:val="21"/>
              </w:rPr>
              <w:t>The ShopEase platform must be fully deployed and accessible to end users within 6 months of project kickoff, as mandated by the RetailCorp CEO.</w:t>
            </w:r>
          </w:p>
        </w:tc>
        <w:tc>
          <w:tcPr>
            <w:tcW w:type="dxa" w:w="2280"/>
            <w:shd w:val="clear" w:color="auto" w:fill="FFFFFF"/>
            <w:vAlign w:val="center"/>
          </w:tcPr>
          <w:p>
            <w:pPr>
              <w:spacing w:before="100" w:after="100"/>
              <w:ind w:left="115"/>
            </w:pPr>
            <w:r>
              <w:rPr>
                <w:rFonts w:ascii="Calibri" w:hAnsi="Calibri"/>
                <w:color w:val="0F0F1A"/>
                <w:sz w:val="21"/>
              </w:rPr>
              <w:t>Timeline</w:t>
            </w:r>
          </w:p>
        </w:tc>
        <w:tc>
          <w:tcPr>
            <w:tcW w:type="dxa" w:w="2280"/>
            <w:shd w:val="clear" w:color="auto" w:fill="FFFFFF"/>
            <w:vAlign w:val="center"/>
          </w:tcPr>
          <w:p>
            <w:pPr>
              <w:spacing w:before="100" w:after="100"/>
              <w:ind w:left="115"/>
            </w:pPr>
            <w:r>
              <w:rPr>
                <w:rFonts w:ascii="Calibri" w:hAnsi="Calibri"/>
                <w:color w:val="0F0F1A"/>
                <w:sz w:val="21"/>
              </w:rPr>
              <w:t>All design, development, testing, and deployment activities must be planned and executed within a fixed 6-month window, leaving no buffer for scope expansion or major rework.</w:t>
            </w:r>
          </w:p>
        </w:tc>
      </w:tr>
      <w:tr>
        <w:tc>
          <w:tcPr>
            <w:tcW w:type="dxa" w:w="2280"/>
            <w:shd w:val="clear" w:color="auto" w:fill="F8F9FF"/>
            <w:vAlign w:val="center"/>
          </w:tcPr>
          <w:p>
            <w:pPr>
              <w:spacing w:before="100" w:after="100"/>
              <w:ind w:left="115"/>
            </w:pPr>
            <w:r>
              <w:rPr>
                <w:rFonts w:ascii="Calibri" w:hAnsi="Calibri"/>
                <w:color w:val="0F0F1A"/>
                <w:sz w:val="21"/>
              </w:rPr>
              <w:t>C-002</w:t>
            </w:r>
          </w:p>
        </w:tc>
        <w:tc>
          <w:tcPr>
            <w:tcW w:type="dxa" w:w="2280"/>
            <w:shd w:val="clear" w:color="auto" w:fill="F8F9FF"/>
            <w:vAlign w:val="center"/>
          </w:tcPr>
          <w:p>
            <w:pPr>
              <w:spacing w:before="100" w:after="100"/>
              <w:ind w:left="115"/>
            </w:pPr>
            <w:r>
              <w:rPr>
                <w:rFonts w:ascii="Calibri" w:hAnsi="Calibri"/>
                <w:color w:val="0F0F1A"/>
                <w:sz w:val="21"/>
              </w:rPr>
              <w:t>All customer personally identifiable information (PII) must be stored and processed exclusively on servers physically located within India, with no cross-border data transfer permitted.</w:t>
            </w:r>
          </w:p>
        </w:tc>
        <w:tc>
          <w:tcPr>
            <w:tcW w:type="dxa" w:w="2280"/>
            <w:shd w:val="clear" w:color="auto" w:fill="F8F9FF"/>
            <w:vAlign w:val="center"/>
          </w:tcPr>
          <w:p>
            <w:pPr>
              <w:spacing w:before="100" w:after="100"/>
              <w:ind w:left="115"/>
            </w:pPr>
            <w:r>
              <w:rPr>
                <w:rFonts w:ascii="Calibri" w:hAnsi="Calibri"/>
                <w:color w:val="0F0F1A"/>
                <w:sz w:val="21"/>
              </w:rPr>
              <w:t>Regulatory</w:t>
            </w:r>
          </w:p>
        </w:tc>
        <w:tc>
          <w:tcPr>
            <w:tcW w:type="dxa" w:w="2280"/>
            <w:shd w:val="clear" w:color="auto" w:fill="F8F9FF"/>
            <w:vAlign w:val="center"/>
          </w:tcPr>
          <w:p>
            <w:pPr>
              <w:spacing w:before="100" w:after="100"/>
              <w:ind w:left="115"/>
            </w:pPr>
            <w:r>
              <w:rPr>
                <w:rFonts w:ascii="Calibri" w:hAnsi="Calibri"/>
                <w:color w:val="0F0F1A"/>
                <w:sz w:val="21"/>
              </w:rPr>
              <w:t>Cloud architecture, third-party integrations (including Delhivery, BlueDart, ZestMoney, and Bajaj Finance), and any analytics pipelines must be audited and confirmed to comply with India-only data residency requirements before go-live.</w:t>
            </w:r>
          </w:p>
        </w:tc>
      </w:tr>
      <w:tr>
        <w:tc>
          <w:tcPr>
            <w:tcW w:type="dxa" w:w="2280"/>
            <w:shd w:val="clear" w:color="auto" w:fill="FFFFFF"/>
            <w:vAlign w:val="center"/>
          </w:tcPr>
          <w:p>
            <w:pPr>
              <w:spacing w:before="100" w:after="100"/>
              <w:ind w:left="115"/>
            </w:pPr>
            <w:r>
              <w:rPr>
                <w:rFonts w:ascii="Calibri" w:hAnsi="Calibri"/>
                <w:color w:val="0F0F1A"/>
                <w:sz w:val="21"/>
              </w:rPr>
              <w:t>C-003</w:t>
            </w:r>
          </w:p>
        </w:tc>
        <w:tc>
          <w:tcPr>
            <w:tcW w:type="dxa" w:w="2280"/>
            <w:shd w:val="clear" w:color="auto" w:fill="FFFFFF"/>
            <w:vAlign w:val="center"/>
          </w:tcPr>
          <w:p>
            <w:pPr>
              <w:spacing w:before="100" w:after="100"/>
              <w:ind w:left="115"/>
            </w:pPr>
            <w:r>
              <w:rPr>
                <w:rFonts w:ascii="Calibri" w:hAnsi="Calibri"/>
                <w:color w:val="0F0F1A"/>
                <w:sz w:val="21"/>
              </w:rPr>
              <w:t>The cloud infrastructure provider selected for ShopEase must have an active, production-grade data center presence within India to satisfy RetailCorp's data residency obligations.</w:t>
            </w:r>
          </w:p>
        </w:tc>
        <w:tc>
          <w:tcPr>
            <w:tcW w:type="dxa" w:w="2280"/>
            <w:shd w:val="clear" w:color="auto" w:fill="FFFFFF"/>
            <w:vAlign w:val="center"/>
          </w:tcPr>
          <w:p>
            <w:pPr>
              <w:spacing w:before="100" w:after="100"/>
              <w:ind w:left="115"/>
            </w:pPr>
            <w:r>
              <w:rPr>
                <w:rFonts w:ascii="Calibri" w:hAnsi="Calibri"/>
                <w:color w:val="0F0F1A"/>
                <w:sz w:val="21"/>
              </w:rPr>
              <w:t>Technical</w:t>
            </w:r>
          </w:p>
        </w:tc>
        <w:tc>
          <w:tcPr>
            <w:tcW w:type="dxa" w:w="2280"/>
            <w:shd w:val="clear" w:color="auto" w:fill="FFFFFF"/>
            <w:vAlign w:val="center"/>
          </w:tcPr>
          <w:p>
            <w:pPr>
              <w:spacing w:before="100" w:after="100"/>
              <w:ind w:left="115"/>
            </w:pPr>
            <w:r>
              <w:rPr>
                <w:rFonts w:ascii="Calibri" w:hAnsi="Calibri"/>
                <w:color w:val="0F0F1A"/>
                <w:sz w:val="21"/>
              </w:rPr>
              <w:t>The choice of cloud provider is restricted to vendors offering India-region availability zones, limiting infrastructure options and potentially affecting cost, service features, and vendor negotiation flexibility.</w:t>
            </w:r>
          </w:p>
        </w:tc>
      </w:tr>
    </w:tbl>
    <w:p/>
    <w:p>
      <w:r>
        <w:rPr>
          <w:i/>
          <w:color w:val="9CA3AF"/>
          <w:sz w:val="15"/>
        </w:rPr>
        <w:t>Quality: 68%  ·  Requirements used: 3  ·  Status: approved</w:t>
      </w:r>
    </w:p>
    <w:p>
      <w:pPr>
        <w:pStyle w:val="Heading1"/>
        <w:keepNext/>
        <w:pageBreakBefore/>
        <w:pBdr>
          <w:left w:val="single" w:sz="4" w:space="6" w:color="D0D8F0"/>
        </w:pBdr>
      </w:pPr>
      <w:r>
        <w:t>Dependencies</w:t>
      </w:r>
    </w:p>
    <w:p>
      <w:pPr>
        <w:spacing w:before="60" w:after="60"/>
        <w:pBdr>
          <w:bottom w:val="single" w:sz="4" w:space="1" w:color="D0D8F0"/>
        </w:pBdr>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824"/>
        <w:gridCol w:w="1824"/>
        <w:gridCol w:w="1824"/>
        <w:gridCol w:w="1824"/>
        <w:gridCol w:w="1824"/>
      </w:tblGrid>
      <w:tr>
        <w:tc>
          <w:tcPr>
            <w:tcW w:type="dxa" w:w="1824"/>
            <w:shd w:val="clear" w:color="auto" w:fill="0D1B3E"/>
            <w:tcBorders>
              <w:bottom w:val="single" w:sz="6" w:space="0" w:color="1A56DB"/>
            </w:tcBorders>
            <w:vAlign w:val="center"/>
          </w:tcPr>
          <w:p>
            <w:pPr>
              <w:spacing w:before="100" w:after="100"/>
              <w:ind w:left="115"/>
            </w:pPr>
            <w:r>
              <w:rPr>
                <w:rFonts w:ascii="Calibri" w:hAnsi="Calibri"/>
                <w:b/>
                <w:color w:val="FFFFFF"/>
                <w:sz w:val="21"/>
              </w:rPr>
              <w:t>#</w:t>
            </w:r>
          </w:p>
        </w:tc>
        <w:tc>
          <w:tcPr>
            <w:tcW w:type="dxa" w:w="1824"/>
            <w:shd w:val="clear" w:color="auto" w:fill="0D1B3E"/>
            <w:tcBorders>
              <w:bottom w:val="single" w:sz="6" w:space="0" w:color="1A56DB"/>
            </w:tcBorders>
            <w:vAlign w:val="center"/>
          </w:tcPr>
          <w:p>
            <w:pPr>
              <w:spacing w:before="100" w:after="100"/>
              <w:ind w:left="115"/>
            </w:pPr>
            <w:r>
              <w:rPr>
                <w:rFonts w:ascii="Calibri" w:hAnsi="Calibri"/>
                <w:b/>
                <w:color w:val="FFFFFF"/>
                <w:sz w:val="21"/>
              </w:rPr>
              <w:t>Dependency</w:t>
            </w:r>
          </w:p>
        </w:tc>
        <w:tc>
          <w:tcPr>
            <w:tcW w:type="dxa" w:w="1824"/>
            <w:shd w:val="clear" w:color="auto" w:fill="0D1B3E"/>
            <w:tcBorders>
              <w:bottom w:val="single" w:sz="6" w:space="0" w:color="1A56DB"/>
            </w:tcBorders>
            <w:vAlign w:val="center"/>
          </w:tcPr>
          <w:p>
            <w:pPr>
              <w:spacing w:before="100" w:after="100"/>
              <w:ind w:left="115"/>
            </w:pPr>
            <w:r>
              <w:rPr>
                <w:rFonts w:ascii="Calibri" w:hAnsi="Calibri"/>
                <w:b/>
                <w:color w:val="FFFFFF"/>
                <w:sz w:val="21"/>
              </w:rPr>
              <w:t>Owner</w:t>
            </w:r>
          </w:p>
        </w:tc>
        <w:tc>
          <w:tcPr>
            <w:tcW w:type="dxa" w:w="1824"/>
            <w:shd w:val="clear" w:color="auto" w:fill="0D1B3E"/>
            <w:tcBorders>
              <w:bottom w:val="single" w:sz="6" w:space="0" w:color="1A56DB"/>
            </w:tcBorders>
            <w:vAlign w:val="center"/>
          </w:tcPr>
          <w:p>
            <w:pPr>
              <w:spacing w:before="100" w:after="100"/>
              <w:ind w:left="115"/>
            </w:pPr>
            <w:r>
              <w:rPr>
                <w:rFonts w:ascii="Calibri" w:hAnsi="Calibri"/>
                <w:b/>
                <w:color w:val="FFFFFF"/>
                <w:sz w:val="21"/>
              </w:rPr>
              <w:t>Required By</w:t>
            </w:r>
          </w:p>
        </w:tc>
        <w:tc>
          <w:tcPr>
            <w:tcW w:type="dxa" w:w="1824"/>
            <w:shd w:val="clear" w:color="auto" w:fill="0D1B3E"/>
            <w:tcBorders>
              <w:bottom w:val="single" w:sz="6" w:space="0" w:color="1A56DB"/>
            </w:tcBorders>
            <w:vAlign w:val="center"/>
          </w:tcPr>
          <w:p>
            <w:pPr>
              <w:spacing w:before="100" w:after="100"/>
              <w:ind w:left="115"/>
            </w:pPr>
            <w:r>
              <w:rPr>
                <w:rFonts w:ascii="Calibri" w:hAnsi="Calibri"/>
                <w:b/>
                <w:color w:val="FFFFFF"/>
                <w:sz w:val="21"/>
              </w:rPr>
              <w:t>Impact if Delayed</w:t>
            </w:r>
          </w:p>
        </w:tc>
      </w:tr>
      <w:tr>
        <w:tc>
          <w:tcPr>
            <w:tcW w:type="dxa" w:w="1824"/>
            <w:shd w:val="clear" w:color="auto" w:fill="FFFFFF"/>
            <w:vAlign w:val="center"/>
          </w:tcPr>
          <w:p>
            <w:pPr>
              <w:spacing w:before="100" w:after="100"/>
              <w:ind w:left="115"/>
            </w:pPr>
            <w:r>
              <w:rPr>
                <w:rFonts w:ascii="Calibri" w:hAnsi="Calibri"/>
                <w:color w:val="0F0F1A"/>
                <w:sz w:val="21"/>
              </w:rPr>
              <w:t>1</w:t>
            </w:r>
          </w:p>
        </w:tc>
        <w:tc>
          <w:tcPr>
            <w:tcW w:type="dxa" w:w="1824"/>
            <w:shd w:val="clear" w:color="auto" w:fill="FFFFFF"/>
            <w:vAlign w:val="center"/>
          </w:tcPr>
          <w:p>
            <w:pPr>
              <w:spacing w:before="100" w:after="100"/>
              <w:ind w:left="115"/>
            </w:pPr>
            <w:r>
              <w:rPr>
                <w:rFonts w:ascii="Calibri" w:hAnsi="Calibri"/>
                <w:b/>
                <w:color w:val="0F0F1A"/>
                <w:sz w:val="21"/>
              </w:rPr>
              <w:t>Bajaj Finance Commercial Agreement Confirmation</w:t>
            </w:r>
            <w:r>
              <w:rPr>
                <w:rFonts w:ascii="Calibri" w:hAnsi="Calibri"/>
                <w:color w:val="0F0F1A"/>
                <w:sz w:val="21"/>
              </w:rPr>
              <w:t xml:space="preserve"> — The existing commercial agreement with Bajaj Finance must be formally validated and shared with the development team before integration design can begin. API credentials, sandbox access, and integration documentation must be provided by Bajaj Finance.</w:t>
            </w:r>
          </w:p>
        </w:tc>
        <w:tc>
          <w:tcPr>
            <w:tcW w:type="dxa" w:w="1824"/>
            <w:shd w:val="clear" w:color="auto" w:fill="FFFFFF"/>
            <w:vAlign w:val="center"/>
          </w:tcPr>
          <w:p>
            <w:pPr>
              <w:spacing w:before="100" w:after="100"/>
              <w:ind w:left="115"/>
            </w:pPr>
            <w:r>
              <w:rPr>
                <w:rFonts w:ascii="Calibri" w:hAnsi="Calibri"/>
                <w:color w:val="0F0F1A"/>
                <w:sz w:val="21"/>
              </w:rPr>
              <w:t>Rajesh Mehta (RetailCorp) / Bajaj Finance Partnership Team</w:t>
            </w:r>
          </w:p>
        </w:tc>
        <w:tc>
          <w:tcPr>
            <w:tcW w:type="dxa" w:w="1824"/>
            <w:shd w:val="clear" w:color="auto" w:fill="FFFFFF"/>
            <w:vAlign w:val="center"/>
          </w:tcPr>
          <w:p>
            <w:pPr>
              <w:spacing w:before="100" w:after="100"/>
              <w:ind w:left="115"/>
            </w:pPr>
            <w:r>
              <w:rPr>
                <w:rFonts w:ascii="Calibri" w:hAnsi="Calibri"/>
                <w:color w:val="0F0F1A"/>
                <w:sz w:val="21"/>
              </w:rPr>
              <w:t>Integration design sprint; required before development of No-Cost EMI payment flow</w:t>
            </w:r>
          </w:p>
        </w:tc>
        <w:tc>
          <w:tcPr>
            <w:tcW w:type="dxa" w:w="1824"/>
            <w:shd w:val="clear" w:color="auto" w:fill="FFFFFF"/>
            <w:vAlign w:val="center"/>
          </w:tcPr>
          <w:p>
            <w:pPr>
              <w:spacing w:before="100" w:after="100"/>
              <w:ind w:left="115"/>
            </w:pPr>
            <w:r>
              <w:rPr>
                <w:rFonts w:ascii="Calibri" w:hAnsi="Calibri"/>
                <w:color w:val="0F0F1A"/>
                <w:sz w:val="21"/>
              </w:rPr>
              <w:t>Bajaj Finance EMI option cannot be built or tested; payment feature scope is reduced at launch, directly impacting customer checkout experience</w:t>
            </w:r>
          </w:p>
        </w:tc>
      </w:tr>
      <w:tr>
        <w:tc>
          <w:tcPr>
            <w:tcW w:type="dxa" w:w="1824"/>
            <w:shd w:val="clear" w:color="auto" w:fill="F8F9FF"/>
            <w:vAlign w:val="center"/>
          </w:tcPr>
          <w:p>
            <w:pPr>
              <w:spacing w:before="100" w:after="100"/>
              <w:ind w:left="115"/>
            </w:pPr>
            <w:r>
              <w:rPr>
                <w:rFonts w:ascii="Calibri" w:hAnsi="Calibri"/>
                <w:color w:val="0F0F1A"/>
                <w:sz w:val="21"/>
              </w:rPr>
              <w:t>2</w:t>
            </w:r>
          </w:p>
        </w:tc>
        <w:tc>
          <w:tcPr>
            <w:tcW w:type="dxa" w:w="1824"/>
            <w:shd w:val="clear" w:color="auto" w:fill="F8F9FF"/>
            <w:vAlign w:val="center"/>
          </w:tcPr>
          <w:p>
            <w:pPr>
              <w:spacing w:before="100" w:after="100"/>
              <w:ind w:left="115"/>
            </w:pPr>
            <w:r>
              <w:rPr>
                <w:rFonts w:ascii="Calibri" w:hAnsi="Calibri"/>
                <w:b/>
                <w:color w:val="0F0F1A"/>
                <w:sz w:val="21"/>
              </w:rPr>
              <w:t>ZestMoney Commercial Agreement Finalization</w:t>
            </w:r>
            <w:r>
              <w:rPr>
                <w:rFonts w:ascii="Calibri" w:hAnsi="Calibri"/>
                <w:color w:val="0F0F1A"/>
                <w:sz w:val="21"/>
              </w:rPr>
              <w:t xml:space="preserve"> — A pending commercial agreement with ZestMoney must be signed before ZestMoney integration can be scoped, designed, or developed. Until the agreement is executed, ZestMoney remains out of confirmed scope.</w:t>
            </w:r>
          </w:p>
        </w:tc>
        <w:tc>
          <w:tcPr>
            <w:tcW w:type="dxa" w:w="1824"/>
            <w:shd w:val="clear" w:color="auto" w:fill="F8F9FF"/>
            <w:vAlign w:val="center"/>
          </w:tcPr>
          <w:p>
            <w:pPr>
              <w:spacing w:before="100" w:after="100"/>
              <w:ind w:left="115"/>
            </w:pPr>
            <w:r>
              <w:rPr>
                <w:rFonts w:ascii="Calibri" w:hAnsi="Calibri"/>
                <w:color w:val="0F0F1A"/>
                <w:sz w:val="21"/>
              </w:rPr>
              <w:t>Rajesh Mehta (RetailCorp) / ZestMoney Business Team</w:t>
            </w:r>
          </w:p>
        </w:tc>
        <w:tc>
          <w:tcPr>
            <w:tcW w:type="dxa" w:w="1824"/>
            <w:shd w:val="clear" w:color="auto" w:fill="F8F9FF"/>
            <w:vAlign w:val="center"/>
          </w:tcPr>
          <w:p>
            <w:pPr>
              <w:spacing w:before="100" w:after="100"/>
              <w:ind w:left="115"/>
            </w:pPr>
            <w:r>
              <w:rPr>
                <w:rFonts w:ascii="Calibri" w:hAnsi="Calibri"/>
                <w:color w:val="0F0F1A"/>
                <w:sz w:val="21"/>
              </w:rPr>
              <w:t>Post-launch delivery planning; must be resolved before any ZestMoney development sprint is scheduled</w:t>
            </w:r>
          </w:p>
        </w:tc>
        <w:tc>
          <w:tcPr>
            <w:tcW w:type="dxa" w:w="1824"/>
            <w:shd w:val="clear" w:color="auto" w:fill="F8F9FF"/>
            <w:vAlign w:val="center"/>
          </w:tcPr>
          <w:p>
            <w:pPr>
              <w:spacing w:before="100" w:after="100"/>
              <w:ind w:left="115"/>
            </w:pPr>
            <w:r>
              <w:rPr>
                <w:rFonts w:ascii="Calibri" w:hAnsi="Calibri"/>
                <w:color w:val="0F0F1A"/>
                <w:sz w:val="21"/>
              </w:rPr>
              <w:t>ZestMoney integration cannot proceed; feature will be deferred to post-launch release, reducing No-Cost EMI provider options available to customers at go-live</w:t>
            </w:r>
          </w:p>
        </w:tc>
      </w:tr>
      <w:tr>
        <w:tc>
          <w:tcPr>
            <w:tcW w:type="dxa" w:w="1824"/>
            <w:shd w:val="clear" w:color="auto" w:fill="FFFFFF"/>
            <w:vAlign w:val="center"/>
          </w:tcPr>
          <w:p>
            <w:pPr>
              <w:spacing w:before="100" w:after="100"/>
              <w:ind w:left="115"/>
            </w:pPr>
            <w:r>
              <w:rPr>
                <w:rFonts w:ascii="Calibri" w:hAnsi="Calibri"/>
                <w:color w:val="0F0F1A"/>
                <w:sz w:val="21"/>
              </w:rPr>
              <w:t>3</w:t>
            </w:r>
          </w:p>
        </w:tc>
        <w:tc>
          <w:tcPr>
            <w:tcW w:type="dxa" w:w="1824"/>
            <w:shd w:val="clear" w:color="auto" w:fill="FFFFFF"/>
            <w:vAlign w:val="center"/>
          </w:tcPr>
          <w:p>
            <w:pPr>
              <w:spacing w:before="100" w:after="100"/>
              <w:ind w:left="115"/>
            </w:pPr>
            <w:r>
              <w:rPr>
                <w:rFonts w:ascii="Calibri" w:hAnsi="Calibri"/>
                <w:b/>
                <w:color w:val="0F0F1A"/>
                <w:sz w:val="21"/>
              </w:rPr>
              <w:t>SAP ERP API Access and Integration Readiness</w:t>
            </w:r>
            <w:r>
              <w:rPr>
                <w:rFonts w:ascii="Calibri" w:hAnsi="Calibri"/>
                <w:color w:val="0F0F1A"/>
                <w:sz w:val="21"/>
              </w:rPr>
              <w:t xml:space="preserve"> — The existing SAP ERP system used by RetailCorp must expose stable APIs or data export mechanisms for product catalog synchronization, inventory levels, and order data. SAP ERP access credentials, data schema documentation, and a sandbox/test environment must be provided to the ShopEase development team.</w:t>
            </w:r>
          </w:p>
        </w:tc>
        <w:tc>
          <w:tcPr>
            <w:tcW w:type="dxa" w:w="1824"/>
            <w:shd w:val="clear" w:color="auto" w:fill="FFFFFF"/>
            <w:vAlign w:val="center"/>
          </w:tcPr>
          <w:p>
            <w:pPr>
              <w:spacing w:before="100" w:after="100"/>
              <w:ind w:left="115"/>
            </w:pPr>
            <w:r>
              <w:rPr>
                <w:rFonts w:ascii="Calibri" w:hAnsi="Calibri"/>
                <w:color w:val="0F0F1A"/>
                <w:sz w:val="21"/>
              </w:rPr>
              <w:t>RetailCorp Central Admin Team / SAP ERP System Owner</w:t>
            </w:r>
          </w:p>
        </w:tc>
        <w:tc>
          <w:tcPr>
            <w:tcW w:type="dxa" w:w="1824"/>
            <w:shd w:val="clear" w:color="auto" w:fill="FFFFFF"/>
            <w:vAlign w:val="center"/>
          </w:tcPr>
          <w:p>
            <w:pPr>
              <w:spacing w:before="100" w:after="100"/>
              <w:ind w:left="115"/>
            </w:pPr>
            <w:r>
              <w:rPr>
                <w:rFonts w:ascii="Calibri" w:hAnsi="Calibri"/>
                <w:color w:val="0F0F1A"/>
                <w:sz w:val="21"/>
              </w:rPr>
              <w:t>Catalog import design and development; required before SKU migration of ~8,000 initial SKUs can begin</w:t>
            </w:r>
          </w:p>
        </w:tc>
        <w:tc>
          <w:tcPr>
            <w:tcW w:type="dxa" w:w="1824"/>
            <w:shd w:val="clear" w:color="auto" w:fill="FFFFFF"/>
            <w:vAlign w:val="center"/>
          </w:tcPr>
          <w:p>
            <w:pPr>
              <w:spacing w:before="100" w:after="100"/>
              <w:ind w:left="115"/>
            </w:pPr>
            <w:r>
              <w:rPr>
                <w:rFonts w:ascii="Calibri" w:hAnsi="Calibri"/>
                <w:color w:val="0F0F1A"/>
                <w:sz w:val="21"/>
              </w:rPr>
              <w:t>Product catalog cannot be seeded into ShopEase; inventory data will be unavailable; platform cannot go live without accurate product and stock data synced from SAP ERP</w:t>
            </w:r>
          </w:p>
        </w:tc>
      </w:tr>
      <w:tr>
        <w:tc>
          <w:tcPr>
            <w:tcW w:type="dxa" w:w="1824"/>
            <w:shd w:val="clear" w:color="auto" w:fill="F8F9FF"/>
            <w:vAlign w:val="center"/>
          </w:tcPr>
          <w:p>
            <w:pPr>
              <w:spacing w:before="100" w:after="100"/>
              <w:ind w:left="115"/>
            </w:pPr>
            <w:r>
              <w:rPr>
                <w:rFonts w:ascii="Calibri" w:hAnsi="Calibri"/>
                <w:color w:val="0F0F1A"/>
                <w:sz w:val="21"/>
              </w:rPr>
              <w:t>4</w:t>
            </w:r>
          </w:p>
        </w:tc>
        <w:tc>
          <w:tcPr>
            <w:tcW w:type="dxa" w:w="1824"/>
            <w:shd w:val="clear" w:color="auto" w:fill="F8F9FF"/>
            <w:vAlign w:val="center"/>
          </w:tcPr>
          <w:p>
            <w:pPr>
              <w:spacing w:before="100" w:after="100"/>
              <w:ind w:left="115"/>
            </w:pPr>
            <w:r>
              <w:rPr>
                <w:rFonts w:ascii="Calibri" w:hAnsi="Calibri"/>
                <w:b/>
                <w:color w:val="0F0F1A"/>
                <w:sz w:val="21"/>
              </w:rPr>
              <w:t>Initial Product Catalog Data Export from SAP ERP (~8,000 SKUs)</w:t>
            </w:r>
            <w:r>
              <w:rPr>
                <w:rFonts w:ascii="Calibri" w:hAnsi="Calibri"/>
                <w:color w:val="0F0F1A"/>
                <w:sz w:val="21"/>
              </w:rPr>
              <w:t xml:space="preserve"> — A clean, validated export of the current ~8,000 SKU catalog from SAP ERP must be prepared, reviewed for data quality, and delivered to the ShopEase team for import and mapping.</w:t>
            </w:r>
          </w:p>
        </w:tc>
        <w:tc>
          <w:tcPr>
            <w:tcW w:type="dxa" w:w="1824"/>
            <w:shd w:val="clear" w:color="auto" w:fill="F8F9FF"/>
            <w:vAlign w:val="center"/>
          </w:tcPr>
          <w:p>
            <w:pPr>
              <w:spacing w:before="100" w:after="100"/>
              <w:ind w:left="115"/>
            </w:pPr>
            <w:r>
              <w:rPr>
                <w:rFonts w:ascii="Calibri" w:hAnsi="Calibri"/>
                <w:color w:val="0F0F1A"/>
                <w:sz w:val="21"/>
              </w:rPr>
              <w:t>RetailCorp Central Admin Team / Catalog Operations Team</w:t>
            </w:r>
          </w:p>
        </w:tc>
        <w:tc>
          <w:tcPr>
            <w:tcW w:type="dxa" w:w="1824"/>
            <w:shd w:val="clear" w:color="auto" w:fill="F8F9FF"/>
            <w:vAlign w:val="center"/>
          </w:tcPr>
          <w:p>
            <w:pPr>
              <w:spacing w:before="100" w:after="100"/>
              <w:ind w:left="115"/>
            </w:pPr>
            <w:r>
              <w:rPr>
                <w:rFonts w:ascii="Calibri" w:hAnsi="Calibri"/>
                <w:color w:val="0F0F1A"/>
                <w:sz w:val="21"/>
              </w:rPr>
              <w:t>Catalog build and UAT phase; required well ahead of the 6-month go-live deadline (TR-001)</w:t>
            </w:r>
          </w:p>
        </w:tc>
        <w:tc>
          <w:tcPr>
            <w:tcW w:type="dxa" w:w="1824"/>
            <w:shd w:val="clear" w:color="auto" w:fill="F8F9FF"/>
            <w:vAlign w:val="center"/>
          </w:tcPr>
          <w:p>
            <w:pPr>
              <w:spacing w:before="100" w:after="100"/>
              <w:ind w:left="115"/>
            </w:pPr>
            <w:r>
              <w:rPr>
                <w:rFonts w:ascii="Calibri" w:hAnsi="Calibri"/>
                <w:color w:val="0F0F1A"/>
                <w:sz w:val="21"/>
              </w:rPr>
              <w:t>Platform launches with incomplete or no product catalog; customers cannot browse or purchase; go-live date (TR-001) is directly at risk</w:t>
            </w:r>
          </w:p>
        </w:tc>
      </w:tr>
      <w:tr>
        <w:tc>
          <w:tcPr>
            <w:tcW w:type="dxa" w:w="1824"/>
            <w:shd w:val="clear" w:color="auto" w:fill="FFFFFF"/>
            <w:vAlign w:val="center"/>
          </w:tcPr>
          <w:p>
            <w:pPr>
              <w:spacing w:before="100" w:after="100"/>
              <w:ind w:left="115"/>
            </w:pPr>
            <w:r>
              <w:rPr>
                <w:rFonts w:ascii="Calibri" w:hAnsi="Calibri"/>
                <w:color w:val="0F0F1A"/>
                <w:sz w:val="21"/>
              </w:rPr>
              <w:t>5</w:t>
            </w:r>
          </w:p>
        </w:tc>
        <w:tc>
          <w:tcPr>
            <w:tcW w:type="dxa" w:w="1824"/>
            <w:shd w:val="clear" w:color="auto" w:fill="FFFFFF"/>
            <w:vAlign w:val="center"/>
          </w:tcPr>
          <w:p>
            <w:pPr>
              <w:spacing w:before="100" w:after="100"/>
              <w:ind w:left="115"/>
            </w:pPr>
            <w:r>
              <w:rPr>
                <w:rFonts w:ascii="Calibri" w:hAnsi="Calibri"/>
                <w:b/>
                <w:color w:val="0F0F1A"/>
                <w:sz w:val="21"/>
              </w:rPr>
              <w:t>Vendor Onboarding Process and Vendor Partner Data Readiness</w:t>
            </w:r>
            <w:r>
              <w:rPr>
                <w:rFonts w:ascii="Calibri" w:hAnsi="Calibri"/>
                <w:color w:val="0F0F1A"/>
                <w:sz w:val="21"/>
              </w:rPr>
              <w:t xml:space="preserve"> — The vendor onboarding workflow must be defined and executed to enable the catalog to scale from ~8,000 to ~25,000 SKUs post-launch. Vendor Partner agreements, product data templates, and onboarding timelines must be established before the scaled catalog can be populated.</w:t>
            </w:r>
          </w:p>
        </w:tc>
        <w:tc>
          <w:tcPr>
            <w:tcW w:type="dxa" w:w="1824"/>
            <w:shd w:val="clear" w:color="auto" w:fill="FFFFFF"/>
            <w:vAlign w:val="center"/>
          </w:tcPr>
          <w:p>
            <w:pPr>
              <w:spacing w:before="100" w:after="100"/>
              <w:ind w:left="115"/>
            </w:pPr>
            <w:r>
              <w:rPr>
                <w:rFonts w:ascii="Calibri" w:hAnsi="Calibri"/>
                <w:color w:val="0F0F1A"/>
                <w:sz w:val="21"/>
              </w:rPr>
              <w:t>RetailCorp Central Admin Team / Vendor Partner Management Team</w:t>
            </w:r>
          </w:p>
        </w:tc>
        <w:tc>
          <w:tcPr>
            <w:tcW w:type="dxa" w:w="1824"/>
            <w:shd w:val="clear" w:color="auto" w:fill="FFFFFF"/>
            <w:vAlign w:val="center"/>
          </w:tcPr>
          <w:p>
            <w:pPr>
              <w:spacing w:before="100" w:after="100"/>
              <w:ind w:left="115"/>
            </w:pPr>
            <w:r>
              <w:rPr>
                <w:rFonts w:ascii="Calibri" w:hAnsi="Calibri"/>
                <w:color w:val="0F0F1A"/>
                <w:sz w:val="21"/>
              </w:rPr>
              <w:t>Post-launch catalog scaling; vendor onboarding design must be completed before launch</w:t>
            </w:r>
          </w:p>
        </w:tc>
        <w:tc>
          <w:tcPr>
            <w:tcW w:type="dxa" w:w="1824"/>
            <w:shd w:val="clear" w:color="auto" w:fill="FFFFFF"/>
            <w:vAlign w:val="center"/>
          </w:tcPr>
          <w:p>
            <w:pPr>
              <w:spacing w:before="100" w:after="100"/>
              <w:ind w:left="115"/>
            </w:pPr>
            <w:r>
              <w:rPr>
                <w:rFonts w:ascii="Calibri" w:hAnsi="Calibri"/>
                <w:color w:val="0F0F1A"/>
                <w:sz w:val="21"/>
              </w:rPr>
              <w:t>Catalog remains at ~8,000 SKUs; platform growth targets are not met; Vendor Partner portal features cannot be validated without active vendor participants</w:t>
            </w:r>
          </w:p>
        </w:tc>
      </w:tr>
      <w:tr>
        <w:tc>
          <w:tcPr>
            <w:tcW w:type="dxa" w:w="1824"/>
            <w:shd w:val="clear" w:color="auto" w:fill="F8F9FF"/>
            <w:vAlign w:val="center"/>
          </w:tcPr>
          <w:p>
            <w:pPr>
              <w:spacing w:before="100" w:after="100"/>
              <w:ind w:left="115"/>
            </w:pPr>
            <w:r>
              <w:rPr>
                <w:rFonts w:ascii="Calibri" w:hAnsi="Calibri"/>
                <w:color w:val="0F0F1A"/>
                <w:sz w:val="21"/>
              </w:rPr>
              <w:t>6</w:t>
            </w:r>
          </w:p>
        </w:tc>
        <w:tc>
          <w:tcPr>
            <w:tcW w:type="dxa" w:w="1824"/>
            <w:shd w:val="clear" w:color="auto" w:fill="F8F9FF"/>
            <w:vAlign w:val="center"/>
          </w:tcPr>
          <w:p>
            <w:pPr>
              <w:spacing w:before="100" w:after="100"/>
              <w:ind w:left="115"/>
            </w:pPr>
            <w:r>
              <w:rPr>
                <w:rFonts w:ascii="Calibri" w:hAnsi="Calibri"/>
                <w:b/>
                <w:color w:val="0F0F1A"/>
                <w:sz w:val="21"/>
              </w:rPr>
              <w:t>Delhivery API Integration Credentials and Documentation</w:t>
            </w:r>
            <w:r>
              <w:rPr>
                <w:rFonts w:ascii="Calibri" w:hAnsi="Calibri"/>
                <w:color w:val="0F0F1A"/>
                <w:sz w:val="21"/>
              </w:rPr>
              <w:t xml:space="preserve"> — Delhivery must provide API credentials, sandbox environment access, and technical integration documentation (shipping rate calculation, order dispatch, tracking) to the ShopEase development team before logistics integration can begin.</w:t>
            </w:r>
          </w:p>
        </w:tc>
        <w:tc>
          <w:tcPr>
            <w:tcW w:type="dxa" w:w="1824"/>
            <w:shd w:val="clear" w:color="auto" w:fill="F8F9FF"/>
            <w:vAlign w:val="center"/>
          </w:tcPr>
          <w:p>
            <w:pPr>
              <w:spacing w:before="100" w:after="100"/>
              <w:ind w:left="115"/>
            </w:pPr>
            <w:r>
              <w:rPr>
                <w:rFonts w:ascii="Calibri" w:hAnsi="Calibri"/>
                <w:color w:val="0F0F1A"/>
                <w:sz w:val="21"/>
              </w:rPr>
              <w:t>RetailCorp Logistics Owner / Delhivery Partner Team</w:t>
            </w:r>
          </w:p>
        </w:tc>
        <w:tc>
          <w:tcPr>
            <w:tcW w:type="dxa" w:w="1824"/>
            <w:shd w:val="clear" w:color="auto" w:fill="F8F9FF"/>
            <w:vAlign w:val="center"/>
          </w:tcPr>
          <w:p>
            <w:pPr>
              <w:spacing w:before="100" w:after="100"/>
              <w:ind w:left="115"/>
            </w:pPr>
            <w:r>
              <w:rPr>
                <w:rFonts w:ascii="Calibri" w:hAnsi="Calibri"/>
                <w:color w:val="0F0F1A"/>
                <w:sz w:val="21"/>
              </w:rPr>
              <w:t>Logistics and order fulfillment module development; required before end-to-end order flow can be tested</w:t>
            </w:r>
          </w:p>
        </w:tc>
        <w:tc>
          <w:tcPr>
            <w:tcW w:type="dxa" w:w="1824"/>
            <w:shd w:val="clear" w:color="auto" w:fill="F8F9FF"/>
            <w:vAlign w:val="center"/>
          </w:tcPr>
          <w:p>
            <w:pPr>
              <w:spacing w:before="100" w:after="100"/>
              <w:ind w:left="115"/>
            </w:pPr>
            <w:r>
              <w:rPr>
                <w:rFonts w:ascii="Calibri" w:hAnsi="Calibri"/>
                <w:color w:val="0F0F1A"/>
                <w:sz w:val="21"/>
              </w:rPr>
              <w:t>Shipping rate calculation, order dispatch, and delivery tracking features cannot be built or tested; order fulfillment flow is incomplete at launch</w:t>
            </w:r>
          </w:p>
        </w:tc>
      </w:tr>
      <w:tr>
        <w:tc>
          <w:tcPr>
            <w:tcW w:type="dxa" w:w="1824"/>
            <w:shd w:val="clear" w:color="auto" w:fill="FFFFFF"/>
            <w:vAlign w:val="center"/>
          </w:tcPr>
          <w:p>
            <w:pPr>
              <w:spacing w:before="100" w:after="100"/>
              <w:ind w:left="115"/>
            </w:pPr>
            <w:r>
              <w:rPr>
                <w:rFonts w:ascii="Calibri" w:hAnsi="Calibri"/>
                <w:color w:val="0F0F1A"/>
                <w:sz w:val="21"/>
              </w:rPr>
              <w:t>7</w:t>
            </w:r>
          </w:p>
        </w:tc>
        <w:tc>
          <w:tcPr>
            <w:tcW w:type="dxa" w:w="1824"/>
            <w:shd w:val="clear" w:color="auto" w:fill="FFFFFF"/>
            <w:vAlign w:val="center"/>
          </w:tcPr>
          <w:p>
            <w:pPr>
              <w:spacing w:before="100" w:after="100"/>
              <w:ind w:left="115"/>
            </w:pPr>
            <w:r>
              <w:rPr>
                <w:rFonts w:ascii="Calibri" w:hAnsi="Calibri"/>
                <w:b/>
                <w:color w:val="0F0F1A"/>
                <w:sz w:val="21"/>
              </w:rPr>
              <w:t>BlueDart API Integration Credentials and Documentation</w:t>
            </w:r>
            <w:r>
              <w:rPr>
                <w:rFonts w:ascii="Calibri" w:hAnsi="Calibri"/>
                <w:color w:val="0F0F1A"/>
                <w:sz w:val="21"/>
              </w:rPr>
              <w:t xml:space="preserve"> — BlueDart must provide API credentials, sandbox environment access, and technical integration documentation to the ShopEase development team. BlueDart serves as the second logistics provider, and its integration is required for full carrier coverage.</w:t>
            </w:r>
          </w:p>
        </w:tc>
        <w:tc>
          <w:tcPr>
            <w:tcW w:type="dxa" w:w="1824"/>
            <w:shd w:val="clear" w:color="auto" w:fill="FFFFFF"/>
            <w:vAlign w:val="center"/>
          </w:tcPr>
          <w:p>
            <w:pPr>
              <w:spacing w:before="100" w:after="100"/>
              <w:ind w:left="115"/>
            </w:pPr>
            <w:r>
              <w:rPr>
                <w:rFonts w:ascii="Calibri" w:hAnsi="Calibri"/>
                <w:color w:val="0F0F1A"/>
                <w:sz w:val="21"/>
              </w:rPr>
              <w:t>RetailCorp Logistics Owner / BlueDart Partner Team</w:t>
            </w:r>
          </w:p>
        </w:tc>
        <w:tc>
          <w:tcPr>
            <w:tcW w:type="dxa" w:w="1824"/>
            <w:shd w:val="clear" w:color="auto" w:fill="FFFFFF"/>
            <w:vAlign w:val="center"/>
          </w:tcPr>
          <w:p>
            <w:pPr>
              <w:spacing w:before="100" w:after="100"/>
              <w:ind w:left="115"/>
            </w:pPr>
            <w:r>
              <w:rPr>
                <w:rFonts w:ascii="Calibri" w:hAnsi="Calibri"/>
                <w:color w:val="0F0F1A"/>
                <w:sz w:val="21"/>
              </w:rPr>
              <w:t>Logistics module development; required in parallel with Delhivery integration</w:t>
            </w:r>
          </w:p>
        </w:tc>
        <w:tc>
          <w:tcPr>
            <w:tcW w:type="dxa" w:w="1824"/>
            <w:shd w:val="clear" w:color="auto" w:fill="FFFFFF"/>
            <w:vAlign w:val="center"/>
          </w:tcPr>
          <w:p>
            <w:pPr>
              <w:spacing w:before="100" w:after="100"/>
              <w:ind w:left="115"/>
            </w:pPr>
            <w:r>
              <w:rPr>
                <w:rFonts w:ascii="Calibri" w:hAnsi="Calibri"/>
                <w:color w:val="0F0F1A"/>
                <w:sz w:val="21"/>
              </w:rPr>
              <w:t>Carrier redundancy is unavailable at launch; orders cannot be routed to BlueDart; fulfillment reliability is reduced, particularly for regions where BlueDart is the preferred carrier</w:t>
            </w:r>
          </w:p>
        </w:tc>
      </w:tr>
      <w:tr>
        <w:tc>
          <w:tcPr>
            <w:tcW w:type="dxa" w:w="1824"/>
            <w:shd w:val="clear" w:color="auto" w:fill="F8F9FF"/>
            <w:vAlign w:val="center"/>
          </w:tcPr>
          <w:p>
            <w:pPr>
              <w:spacing w:before="100" w:after="100"/>
              <w:ind w:left="115"/>
            </w:pPr>
            <w:r>
              <w:rPr>
                <w:rFonts w:ascii="Calibri" w:hAnsi="Calibri"/>
                <w:color w:val="0F0F1A"/>
                <w:sz w:val="21"/>
              </w:rPr>
              <w:t>8</w:t>
            </w:r>
          </w:p>
        </w:tc>
        <w:tc>
          <w:tcPr>
            <w:tcW w:type="dxa" w:w="1824"/>
            <w:shd w:val="clear" w:color="auto" w:fill="F8F9FF"/>
            <w:vAlign w:val="center"/>
          </w:tcPr>
          <w:p>
            <w:pPr>
              <w:spacing w:before="100" w:after="100"/>
              <w:ind w:left="115"/>
            </w:pPr>
            <w:r>
              <w:rPr>
                <w:rFonts w:ascii="Calibri" w:hAnsi="Calibri"/>
                <w:b/>
                <w:color w:val="0F0F1A"/>
                <w:sz w:val="21"/>
              </w:rPr>
              <w:t>India-Region Cloud Infrastructure Provisioning</w:t>
            </w:r>
            <w:r>
              <w:rPr>
                <w:rFonts w:ascii="Calibri" w:hAnsi="Calibri"/>
                <w:color w:val="0F0F1A"/>
                <w:sz w:val="21"/>
              </w:rPr>
              <w:t xml:space="preserve"> — A cloud infrastructure provider with a confirmed data center presence in India must be selected, contracted, and provisioned before any production environment setup can begin. This is required to satisfy the data residency constraint (TR-025, TR-040).</w:t>
            </w:r>
          </w:p>
        </w:tc>
        <w:tc>
          <w:tcPr>
            <w:tcW w:type="dxa" w:w="1824"/>
            <w:shd w:val="clear" w:color="auto" w:fill="F8F9FF"/>
            <w:vAlign w:val="center"/>
          </w:tcPr>
          <w:p>
            <w:pPr>
              <w:spacing w:before="100" w:after="100"/>
              <w:ind w:left="115"/>
            </w:pPr>
            <w:r>
              <w:rPr>
                <w:rFonts w:ascii="Calibri" w:hAnsi="Calibri"/>
                <w:color w:val="0F0F1A"/>
                <w:sz w:val="21"/>
              </w:rPr>
              <w:t>RetailCorp IT / Infrastructure Owner</w:t>
            </w:r>
          </w:p>
        </w:tc>
        <w:tc>
          <w:tcPr>
            <w:tcW w:type="dxa" w:w="1824"/>
            <w:shd w:val="clear" w:color="auto" w:fill="F8F9FF"/>
            <w:vAlign w:val="center"/>
          </w:tcPr>
          <w:p>
            <w:pPr>
              <w:spacing w:before="100" w:after="100"/>
              <w:ind w:left="115"/>
            </w:pPr>
            <w:r>
              <w:rPr>
                <w:rFonts w:ascii="Calibri" w:hAnsi="Calibri"/>
                <w:color w:val="0F0F1A"/>
                <w:sz w:val="21"/>
              </w:rPr>
              <w:t>Infrastructure setup; must be completed before any production deployment activity begins</w:t>
            </w:r>
          </w:p>
        </w:tc>
        <w:tc>
          <w:tcPr>
            <w:tcW w:type="dxa" w:w="1824"/>
            <w:shd w:val="clear" w:color="auto" w:fill="F8F9FF"/>
            <w:vAlign w:val="center"/>
          </w:tcPr>
          <w:p>
            <w:pPr>
              <w:spacing w:before="100" w:after="100"/>
              <w:ind w:left="115"/>
            </w:pPr>
            <w:r>
              <w:rPr>
                <w:rFonts w:ascii="Calibri" w:hAnsi="Calibri"/>
                <w:color w:val="0F0F1A"/>
                <w:sz w:val="21"/>
              </w:rPr>
              <w:t>Platform cannot be deployed in a compliant environment; data residency requirements (TR-025, TR-040) are violated; go-live is blocked until compliant infrastructure is available</w:t>
            </w:r>
          </w:p>
        </w:tc>
      </w:tr>
      <w:tr>
        <w:tc>
          <w:tcPr>
            <w:tcW w:type="dxa" w:w="1824"/>
            <w:shd w:val="clear" w:color="auto" w:fill="FFFFFF"/>
            <w:vAlign w:val="center"/>
          </w:tcPr>
          <w:p>
            <w:pPr>
              <w:spacing w:before="100" w:after="100"/>
              <w:ind w:left="115"/>
            </w:pPr>
            <w:r>
              <w:rPr>
                <w:rFonts w:ascii="Calibri" w:hAnsi="Calibri"/>
                <w:color w:val="0F0F1A"/>
                <w:sz w:val="21"/>
              </w:rPr>
              <w:t>9</w:t>
            </w:r>
          </w:p>
        </w:tc>
        <w:tc>
          <w:tcPr>
            <w:tcW w:type="dxa" w:w="1824"/>
            <w:shd w:val="clear" w:color="auto" w:fill="FFFFFF"/>
            <w:vAlign w:val="center"/>
          </w:tcPr>
          <w:p>
            <w:pPr>
              <w:spacing w:before="100" w:after="100"/>
              <w:ind w:left="115"/>
            </w:pPr>
            <w:r>
              <w:rPr>
                <w:rFonts w:ascii="Calibri" w:hAnsi="Calibri"/>
                <w:b/>
                <w:color w:val="0F0F1A"/>
                <w:sz w:val="21"/>
              </w:rPr>
              <w:t>Cloud Provider Data Residency Compliance Confirmation</w:t>
            </w:r>
            <w:r>
              <w:rPr>
                <w:rFonts w:ascii="Calibri" w:hAnsi="Calibri"/>
                <w:color w:val="0F0F1A"/>
                <w:sz w:val="21"/>
              </w:rPr>
              <w:t xml:space="preserve"> — The selected cloud provider must formally confirm that all provisioned services — including databases, object storage, and compute — are restricted to Indian data center regions. Written confirmation or compliance documentation must be obtained before production data is loaded.</w:t>
            </w:r>
          </w:p>
        </w:tc>
        <w:tc>
          <w:tcPr>
            <w:tcW w:type="dxa" w:w="1824"/>
            <w:shd w:val="clear" w:color="auto" w:fill="FFFFFF"/>
            <w:vAlign w:val="center"/>
          </w:tcPr>
          <w:p>
            <w:pPr>
              <w:spacing w:before="100" w:after="100"/>
              <w:ind w:left="115"/>
            </w:pPr>
            <w:r>
              <w:rPr>
                <w:rFonts w:ascii="Calibri" w:hAnsi="Calibri"/>
                <w:color w:val="0F0F1A"/>
                <w:sz w:val="21"/>
              </w:rPr>
              <w:t>RetailCorp IT / Cloud Provider Account Team</w:t>
            </w:r>
          </w:p>
        </w:tc>
        <w:tc>
          <w:tcPr>
            <w:tcW w:type="dxa" w:w="1824"/>
            <w:shd w:val="clear" w:color="auto" w:fill="FFFFFF"/>
            <w:vAlign w:val="center"/>
          </w:tcPr>
          <w:p>
            <w:pPr>
              <w:spacing w:before="100" w:after="100"/>
              <w:ind w:left="115"/>
            </w:pPr>
            <w:r>
              <w:rPr>
                <w:rFonts w:ascii="Calibri" w:hAnsi="Calibri"/>
                <w:color w:val="0F0F1A"/>
                <w:sz w:val="21"/>
              </w:rPr>
              <w:t>Pre-production environment sign-off; required before any customer PII is stored in the system</w:t>
            </w:r>
          </w:p>
        </w:tc>
        <w:tc>
          <w:tcPr>
            <w:tcW w:type="dxa" w:w="1824"/>
            <w:shd w:val="clear" w:color="auto" w:fill="FFFFFF"/>
            <w:vAlign w:val="center"/>
          </w:tcPr>
          <w:p>
            <w:pPr>
              <w:spacing w:before="100" w:after="100"/>
              <w:ind w:left="115"/>
            </w:pPr>
            <w:r>
              <w:rPr>
                <w:rFonts w:ascii="Calibri" w:hAnsi="Calibri"/>
                <w:color w:val="0F0F1A"/>
                <w:sz w:val="21"/>
              </w:rPr>
              <w:t>Customer data may be stored or processed outside India, violating TR-025 and TR-040; regulatory and contractual breach risk; platform cannot be certified for go-live</w:t>
            </w:r>
          </w:p>
        </w:tc>
      </w:tr>
      <w:tr>
        <w:tc>
          <w:tcPr>
            <w:tcW w:type="dxa" w:w="1824"/>
            <w:shd w:val="clear" w:color="auto" w:fill="F8F9FF"/>
            <w:vAlign w:val="center"/>
          </w:tcPr>
          <w:p>
            <w:pPr>
              <w:spacing w:before="100" w:after="100"/>
              <w:ind w:left="115"/>
            </w:pPr>
            <w:r>
              <w:rPr>
                <w:rFonts w:ascii="Calibri" w:hAnsi="Calibri"/>
                <w:color w:val="0F0F1A"/>
                <w:sz w:val="21"/>
              </w:rPr>
              <w:t>10</w:t>
            </w:r>
          </w:p>
        </w:tc>
        <w:tc>
          <w:tcPr>
            <w:tcW w:type="dxa" w:w="1824"/>
            <w:shd w:val="clear" w:color="auto" w:fill="F8F9FF"/>
            <w:vAlign w:val="center"/>
          </w:tcPr>
          <w:p>
            <w:pPr>
              <w:spacing w:before="100" w:after="100"/>
              <w:ind w:left="115"/>
            </w:pPr>
            <w:r>
              <w:rPr>
                <w:rFonts w:ascii="Calibri" w:hAnsi="Calibri"/>
                <w:b/>
                <w:color w:val="0F0F1A"/>
                <w:sz w:val="21"/>
              </w:rPr>
              <w:t>CEO-Mandated 6-Month Go-Live Deadline Governance</w:t>
            </w:r>
            <w:r>
              <w:rPr>
                <w:rFonts w:ascii="Calibri" w:hAnsi="Calibri"/>
                <w:color w:val="0F0F1A"/>
                <w:sz w:val="21"/>
              </w:rPr>
              <w:t xml:space="preserve"> — All upstream dependencies (SAP ERP access, cloud provisioning, Bajaj Finance integration, logistics API access, catalog data) must be tracked against the hard 6-month deadline set by the RetailCorp CEO (TR-001). A dependency resolution schedule must be agreed upon at project kickoff to ensure no single dependency causes a deadline breach.</w:t>
            </w:r>
          </w:p>
        </w:tc>
        <w:tc>
          <w:tcPr>
            <w:tcW w:type="dxa" w:w="1824"/>
            <w:shd w:val="clear" w:color="auto" w:fill="F8F9FF"/>
            <w:vAlign w:val="center"/>
          </w:tcPr>
          <w:p>
            <w:pPr>
              <w:spacing w:before="100" w:after="100"/>
              <w:ind w:left="115"/>
            </w:pPr>
            <w:r>
              <w:rPr>
                <w:rFonts w:ascii="Calibri" w:hAnsi="Calibri"/>
                <w:color w:val="0F0F1A"/>
                <w:sz w:val="21"/>
              </w:rPr>
              <w:t>Sunita Agarwal (RetailCorp CEO Sponsor) / Project Manager</w:t>
            </w:r>
          </w:p>
        </w:tc>
        <w:tc>
          <w:tcPr>
            <w:tcW w:type="dxa" w:w="1824"/>
            <w:shd w:val="clear" w:color="auto" w:fill="F8F9FF"/>
            <w:vAlign w:val="center"/>
          </w:tcPr>
          <w:p>
            <w:pPr>
              <w:spacing w:before="100" w:after="100"/>
              <w:ind w:left="115"/>
            </w:pPr>
            <w:r>
              <w:rPr>
                <w:rFonts w:ascii="Calibri" w:hAnsi="Calibri"/>
                <w:color w:val="0F0F1A"/>
                <w:sz w:val="21"/>
              </w:rPr>
              <w:t>Project kickoff; dependency resolution schedule must be baselined in week 1</w:t>
            </w:r>
          </w:p>
        </w:tc>
        <w:tc>
          <w:tcPr>
            <w:tcW w:type="dxa" w:w="1824"/>
            <w:shd w:val="clear" w:color="auto" w:fill="F8F9FF"/>
            <w:vAlign w:val="center"/>
          </w:tcPr>
          <w:p>
            <w:pPr>
              <w:spacing w:before="100" w:after="100"/>
              <w:ind w:left="115"/>
            </w:pPr>
            <w:r>
              <w:rPr>
                <w:rFonts w:ascii="Calibri" w:hAnsi="Calibri"/>
                <w:color w:val="0F0F1A"/>
                <w:sz w:val="21"/>
              </w:rPr>
              <w:t>Any unresolved dependency cascades into a go-live delay; the CEO-mandated deadline (TR-001) is breached, with associated contractual, reputational, and commercial consequences for RetailCorp</w:t>
            </w:r>
          </w:p>
        </w:tc>
      </w:tr>
    </w:tbl>
    <w:p/>
    <w:p>
      <w:r>
        <w:rPr>
          <w:i/>
          <w:color w:val="9CA3AF"/>
          <w:sz w:val="15"/>
        </w:rPr>
        <w:t>Quality: 60%  ·  Requirements used: 7  ·  Status: approved</w:t>
      </w:r>
    </w:p>
    <w:p>
      <w:pPr>
        <w:pStyle w:val="Heading1"/>
        <w:keepNext/>
        <w:pageBreakBefore/>
        <w:pBdr>
          <w:left w:val="single" w:sz="4" w:space="6" w:color="D0D8F0"/>
        </w:pBdr>
      </w:pPr>
      <w:r>
        <w:t>Risks</w:t>
      </w:r>
    </w:p>
    <w:p>
      <w:pPr>
        <w:spacing w:before="60" w:after="60"/>
        <w:pBdr>
          <w:bottom w:val="single" w:sz="4" w:space="1" w:color="D0D8F0"/>
        </w:pBdr>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520"/>
        <w:gridCol w:w="1520"/>
        <w:gridCol w:w="1520"/>
        <w:gridCol w:w="1520"/>
        <w:gridCol w:w="1520"/>
        <w:gridCol w:w="1520"/>
      </w:tblGrid>
      <w:tr>
        <w:tc>
          <w:tcPr>
            <w:tcW w:type="dxa" w:w="1520"/>
            <w:shd w:val="clear" w:color="auto" w:fill="0D1B3E"/>
            <w:tcBorders>
              <w:bottom w:val="single" w:sz="6" w:space="0" w:color="1A56DB"/>
            </w:tcBorders>
            <w:vAlign w:val="center"/>
          </w:tcPr>
          <w:p>
            <w:pPr>
              <w:spacing w:before="100" w:after="100"/>
              <w:ind w:left="115"/>
            </w:pPr>
            <w:r>
              <w:rPr>
                <w:rFonts w:ascii="Calibri" w:hAnsi="Calibri"/>
                <w:b/>
                <w:color w:val="FFFFFF"/>
                <w:sz w:val="21"/>
              </w:rPr>
              <w:t>Risk ID</w:t>
            </w:r>
          </w:p>
        </w:tc>
        <w:tc>
          <w:tcPr>
            <w:tcW w:type="dxa" w:w="1520"/>
            <w:shd w:val="clear" w:color="auto" w:fill="0D1B3E"/>
            <w:tcBorders>
              <w:bottom w:val="single" w:sz="6" w:space="0" w:color="1A56DB"/>
            </w:tcBorders>
            <w:vAlign w:val="center"/>
          </w:tcPr>
          <w:p>
            <w:pPr>
              <w:spacing w:before="100" w:after="100"/>
              <w:ind w:left="115"/>
            </w:pPr>
            <w:r>
              <w:rPr>
                <w:rFonts w:ascii="Calibri" w:hAnsi="Calibri"/>
                <w:b/>
                <w:color w:val="FFFFFF"/>
                <w:sz w:val="21"/>
              </w:rPr>
              <w:t>Risk</w:t>
            </w:r>
          </w:p>
        </w:tc>
        <w:tc>
          <w:tcPr>
            <w:tcW w:type="dxa" w:w="1520"/>
            <w:shd w:val="clear" w:color="auto" w:fill="0D1B3E"/>
            <w:tcBorders>
              <w:bottom w:val="single" w:sz="6" w:space="0" w:color="1A56DB"/>
            </w:tcBorders>
            <w:vAlign w:val="center"/>
          </w:tcPr>
          <w:p>
            <w:pPr>
              <w:spacing w:before="100" w:after="100"/>
              <w:ind w:left="115"/>
            </w:pPr>
            <w:r>
              <w:rPr>
                <w:rFonts w:ascii="Calibri" w:hAnsi="Calibri"/>
                <w:b/>
                <w:color w:val="FFFFFF"/>
                <w:sz w:val="21"/>
              </w:rPr>
              <w:t>Probability</w:t>
            </w:r>
          </w:p>
        </w:tc>
        <w:tc>
          <w:tcPr>
            <w:tcW w:type="dxa" w:w="1520"/>
            <w:shd w:val="clear" w:color="auto" w:fill="0D1B3E"/>
            <w:tcBorders>
              <w:bottom w:val="single" w:sz="6" w:space="0" w:color="1A56DB"/>
            </w:tcBorders>
            <w:vAlign w:val="center"/>
          </w:tcPr>
          <w:p>
            <w:pPr>
              <w:spacing w:before="100" w:after="100"/>
              <w:ind w:left="115"/>
            </w:pPr>
            <w:r>
              <w:rPr>
                <w:rFonts w:ascii="Calibri" w:hAnsi="Calibri"/>
                <w:b/>
                <w:color w:val="FFFFFF"/>
                <w:sz w:val="21"/>
              </w:rPr>
              <w:t>Impact</w:t>
            </w:r>
          </w:p>
        </w:tc>
        <w:tc>
          <w:tcPr>
            <w:tcW w:type="dxa" w:w="1520"/>
            <w:shd w:val="clear" w:color="auto" w:fill="0D1B3E"/>
            <w:tcBorders>
              <w:bottom w:val="single" w:sz="6" w:space="0" w:color="1A56DB"/>
            </w:tcBorders>
            <w:vAlign w:val="center"/>
          </w:tcPr>
          <w:p>
            <w:pPr>
              <w:spacing w:before="100" w:after="100"/>
              <w:ind w:left="115"/>
            </w:pPr>
            <w:r>
              <w:rPr>
                <w:rFonts w:ascii="Calibri" w:hAnsi="Calibri"/>
                <w:b/>
                <w:color w:val="FFFFFF"/>
                <w:sz w:val="21"/>
              </w:rPr>
              <w:t>Level</w:t>
            </w:r>
          </w:p>
        </w:tc>
        <w:tc>
          <w:tcPr>
            <w:tcW w:type="dxa" w:w="1520"/>
            <w:shd w:val="clear" w:color="auto" w:fill="0D1B3E"/>
            <w:tcBorders>
              <w:bottom w:val="single" w:sz="6" w:space="0" w:color="1A56DB"/>
            </w:tcBorders>
            <w:vAlign w:val="center"/>
          </w:tcPr>
          <w:p>
            <w:pPr>
              <w:spacing w:before="100" w:after="100"/>
              <w:ind w:left="115"/>
            </w:pPr>
            <w:r>
              <w:rPr>
                <w:rFonts w:ascii="Calibri" w:hAnsi="Calibri"/>
                <w:b/>
                <w:color w:val="FFFFFF"/>
                <w:sz w:val="21"/>
              </w:rPr>
              <w:t>Mitigation</w:t>
            </w:r>
          </w:p>
        </w:tc>
      </w:tr>
      <w:tr>
        <w:tc>
          <w:tcPr>
            <w:tcW w:type="dxa" w:w="1520"/>
            <w:shd w:val="clear" w:color="auto" w:fill="FFFFFF"/>
            <w:vAlign w:val="center"/>
          </w:tcPr>
          <w:p>
            <w:pPr>
              <w:spacing w:before="100" w:after="100"/>
              <w:ind w:left="115"/>
            </w:pPr>
            <w:r>
              <w:rPr>
                <w:rFonts w:ascii="Calibri" w:hAnsi="Calibri"/>
                <w:color w:val="0F0F1A"/>
                <w:sz w:val="21"/>
              </w:rPr>
              <w:t>RSK-001</w:t>
            </w:r>
          </w:p>
        </w:tc>
        <w:tc>
          <w:tcPr>
            <w:tcW w:type="dxa" w:w="1520"/>
            <w:shd w:val="clear" w:color="auto" w:fill="FFFFFF"/>
            <w:vAlign w:val="center"/>
          </w:tcPr>
          <w:p>
            <w:pPr>
              <w:spacing w:before="100" w:after="100"/>
              <w:ind w:left="115"/>
            </w:pPr>
            <w:r>
              <w:rPr>
                <w:rFonts w:ascii="Calibri" w:hAnsi="Calibri"/>
                <w:color w:val="0F0F1A"/>
                <w:sz w:val="21"/>
              </w:rPr>
              <w:t>The 6-month hard deadline (TR-001) may be missed if discovery, development, and UAT phases are not tightly sequenced, given the greenfield nature of the platform (TR-002) and the breadth of integrations required (SAP ERP, Delhivery, BlueDart, Bajaj Finance)</w:t>
            </w:r>
          </w:p>
        </w:tc>
        <w:tc>
          <w:tcPr>
            <w:tcW w:type="dxa" w:w="1520"/>
            <w:shd w:val="clear" w:color="auto" w:fill="FFFFFF"/>
            <w:vAlign w:val="center"/>
          </w:tcPr>
          <w:p>
            <w:pPr>
              <w:spacing w:before="100" w:after="100"/>
              <w:ind w:left="115"/>
            </w:pPr>
            <w:r>
              <w:rPr>
                <w:rFonts w:ascii="Calibri" w:hAnsi="Calibri"/>
                <w:color w:val="0F0F1A"/>
                <w:sz w:val="21"/>
              </w:rPr>
              <w:t>High</w:t>
            </w:r>
          </w:p>
        </w:tc>
        <w:tc>
          <w:tcPr>
            <w:tcW w:type="dxa" w:w="1520"/>
            <w:shd w:val="clear" w:color="auto" w:fill="FFFFFF"/>
            <w:vAlign w:val="center"/>
          </w:tcPr>
          <w:p>
            <w:pPr>
              <w:spacing w:before="100" w:after="100"/>
              <w:ind w:left="115"/>
            </w:pPr>
            <w:r>
              <w:rPr>
                <w:rFonts w:ascii="Calibri" w:hAnsi="Calibri"/>
                <w:color w:val="0F0F1A"/>
                <w:sz w:val="21"/>
              </w:rPr>
              <w:t>High</w:t>
            </w:r>
          </w:p>
        </w:tc>
        <w:tc>
          <w:tcPr>
            <w:tcW w:type="dxa" w:w="1520"/>
            <w:shd w:val="clear" w:color="auto" w:fill="FFFFFF"/>
            <w:vAlign w:val="center"/>
          </w:tcPr>
          <w:p>
            <w:pPr>
              <w:spacing w:before="100" w:after="100"/>
              <w:ind w:left="115"/>
            </w:pPr>
            <w:r>
              <w:rPr>
                <w:rFonts w:ascii="Calibri" w:hAnsi="Calibri"/>
                <w:color w:val="0F0F1A"/>
                <w:sz w:val="21"/>
              </w:rPr>
              <w:t>High</w:t>
            </w:r>
          </w:p>
        </w:tc>
        <w:tc>
          <w:tcPr>
            <w:tcW w:type="dxa" w:w="1520"/>
            <w:shd w:val="clear" w:color="auto" w:fill="FFFFFF"/>
            <w:vAlign w:val="center"/>
          </w:tcPr>
          <w:p>
            <w:pPr>
              <w:spacing w:before="100" w:after="100"/>
              <w:ind w:left="115"/>
            </w:pPr>
            <w:r>
              <w:rPr>
                <w:rFonts w:ascii="Calibri" w:hAnsi="Calibri"/>
                <w:color w:val="0F0F1A"/>
                <w:sz w:val="21"/>
              </w:rPr>
              <w:t>Establish a locked delivery roadmap at project kickoff with milestone gates; prioritize MVP scope; assign a dedicated project manager to track velocity weekly; escalate blockers to steering committee within 48 hours</w:t>
            </w:r>
          </w:p>
        </w:tc>
      </w:tr>
      <w:tr>
        <w:tc>
          <w:tcPr>
            <w:tcW w:type="dxa" w:w="1520"/>
            <w:shd w:val="clear" w:color="auto" w:fill="F8F9FF"/>
            <w:vAlign w:val="center"/>
          </w:tcPr>
          <w:p>
            <w:pPr>
              <w:spacing w:before="100" w:after="100"/>
              <w:ind w:left="115"/>
            </w:pPr>
            <w:r>
              <w:rPr>
                <w:rFonts w:ascii="Calibri" w:hAnsi="Calibri"/>
                <w:color w:val="0F0F1A"/>
                <w:sz w:val="21"/>
              </w:rPr>
              <w:t>RSK-002</w:t>
            </w:r>
          </w:p>
        </w:tc>
        <w:tc>
          <w:tcPr>
            <w:tcW w:type="dxa" w:w="1520"/>
            <w:shd w:val="clear" w:color="auto" w:fill="F8F9FF"/>
            <w:vAlign w:val="center"/>
          </w:tcPr>
          <w:p>
            <w:pPr>
              <w:spacing w:before="100" w:after="100"/>
              <w:ind w:left="115"/>
            </w:pPr>
            <w:r>
              <w:rPr>
                <w:rFonts w:ascii="Calibri" w:hAnsi="Calibri"/>
                <w:color w:val="0F0F1A"/>
                <w:sz w:val="21"/>
              </w:rPr>
              <w:t>ZestMoney commercial agreement (TR-006, TR-033) may not be finalized before or during the build phase, causing scope ambiguity, rework of the payment module, or a post-launch integration gap that affects customer financing options</w:t>
            </w:r>
          </w:p>
        </w:tc>
        <w:tc>
          <w:tcPr>
            <w:tcW w:type="dxa" w:w="1520"/>
            <w:shd w:val="clear" w:color="auto" w:fill="F8F9FF"/>
            <w:vAlign w:val="center"/>
          </w:tcPr>
          <w:p>
            <w:pPr>
              <w:spacing w:before="100" w:after="100"/>
              <w:ind w:left="115"/>
            </w:pPr>
            <w:r>
              <w:rPr>
                <w:rFonts w:ascii="Calibri" w:hAnsi="Calibri"/>
                <w:color w:val="0F0F1A"/>
                <w:sz w:val="21"/>
              </w:rPr>
              <w:t>High</w:t>
            </w:r>
          </w:p>
        </w:tc>
        <w:tc>
          <w:tcPr>
            <w:tcW w:type="dxa" w:w="1520"/>
            <w:shd w:val="clear" w:color="auto" w:fill="F8F9FF"/>
            <w:vAlign w:val="center"/>
          </w:tcPr>
          <w:p>
            <w:pPr>
              <w:spacing w:before="100" w:after="100"/>
              <w:ind w:left="115"/>
            </w:pPr>
            <w:r>
              <w:rPr>
                <w:rFonts w:ascii="Calibri" w:hAnsi="Calibri"/>
                <w:color w:val="0F0F1A"/>
                <w:sz w:val="21"/>
              </w:rPr>
              <w:t>Medium</w:t>
            </w:r>
          </w:p>
        </w:tc>
        <w:tc>
          <w:tcPr>
            <w:tcW w:type="dxa" w:w="1520"/>
            <w:shd w:val="clear" w:color="auto" w:fill="F8F9FF"/>
            <w:vAlign w:val="center"/>
          </w:tcPr>
          <w:p>
            <w:pPr>
              <w:spacing w:before="100" w:after="100"/>
              <w:ind w:left="115"/>
            </w:pPr>
            <w:r>
              <w:rPr>
                <w:rFonts w:ascii="Calibri" w:hAnsi="Calibri"/>
                <w:color w:val="0F0F1A"/>
                <w:sz w:val="21"/>
              </w:rPr>
              <w:t>High</w:t>
            </w:r>
          </w:p>
        </w:tc>
        <w:tc>
          <w:tcPr>
            <w:tcW w:type="dxa" w:w="1520"/>
            <w:shd w:val="clear" w:color="auto" w:fill="F8F9FF"/>
            <w:vAlign w:val="center"/>
          </w:tcPr>
          <w:p>
            <w:pPr>
              <w:spacing w:before="100" w:after="100"/>
              <w:ind w:left="115"/>
            </w:pPr>
            <w:r>
              <w:rPr>
                <w:rFonts w:ascii="Calibri" w:hAnsi="Calibri"/>
                <w:color w:val="0F0F1A"/>
                <w:sz w:val="21"/>
              </w:rPr>
              <w:t>Treat ZestMoney as a conditionally scoped module; design the payment integration layer to be provider-agnostic; set a contractual decision deadline with RetailCorp no later than Month 2; document fallback to Bajaj Finance-only launch</w:t>
            </w:r>
          </w:p>
        </w:tc>
      </w:tr>
      <w:tr>
        <w:tc>
          <w:tcPr>
            <w:tcW w:type="dxa" w:w="1520"/>
            <w:shd w:val="clear" w:color="auto" w:fill="FFFFFF"/>
            <w:vAlign w:val="center"/>
          </w:tcPr>
          <w:p>
            <w:pPr>
              <w:spacing w:before="100" w:after="100"/>
              <w:ind w:left="115"/>
            </w:pPr>
            <w:r>
              <w:rPr>
                <w:rFonts w:ascii="Calibri" w:hAnsi="Calibri"/>
                <w:color w:val="0F0F1A"/>
                <w:sz w:val="21"/>
              </w:rPr>
              <w:t>RSK-003</w:t>
            </w:r>
          </w:p>
        </w:tc>
        <w:tc>
          <w:tcPr>
            <w:tcW w:type="dxa" w:w="1520"/>
            <w:shd w:val="clear" w:color="auto" w:fill="FFFFFF"/>
            <w:vAlign w:val="center"/>
          </w:tcPr>
          <w:p>
            <w:pPr>
              <w:spacing w:before="100" w:after="100"/>
              <w:ind w:left="115"/>
            </w:pPr>
            <w:r>
              <w:rPr>
                <w:rFonts w:ascii="Calibri" w:hAnsi="Calibri"/>
                <w:color w:val="0F0F1A"/>
                <w:sz w:val="21"/>
              </w:rPr>
              <w:t>SAP ERP integration for catalog sync may be delayed or unstable if the existing SAP instance has data quality issues, non-standard configurations, or limited API availability, risking incomplete or incorrect product data at launch</w:t>
            </w:r>
          </w:p>
        </w:tc>
        <w:tc>
          <w:tcPr>
            <w:tcW w:type="dxa" w:w="1520"/>
            <w:shd w:val="clear" w:color="auto" w:fill="FFFFFF"/>
            <w:vAlign w:val="center"/>
          </w:tcPr>
          <w:p>
            <w:pPr>
              <w:spacing w:before="100" w:after="100"/>
              <w:ind w:left="115"/>
            </w:pPr>
            <w:r>
              <w:rPr>
                <w:rFonts w:ascii="Calibri" w:hAnsi="Calibri"/>
                <w:color w:val="0F0F1A"/>
                <w:sz w:val="21"/>
              </w:rPr>
              <w:t>High</w:t>
            </w:r>
          </w:p>
        </w:tc>
        <w:tc>
          <w:tcPr>
            <w:tcW w:type="dxa" w:w="1520"/>
            <w:shd w:val="clear" w:color="auto" w:fill="FFFFFF"/>
            <w:vAlign w:val="center"/>
          </w:tcPr>
          <w:p>
            <w:pPr>
              <w:spacing w:before="100" w:after="100"/>
              <w:ind w:left="115"/>
            </w:pPr>
            <w:r>
              <w:rPr>
                <w:rFonts w:ascii="Calibri" w:hAnsi="Calibri"/>
                <w:color w:val="0F0F1A"/>
                <w:sz w:val="21"/>
              </w:rPr>
              <w:t>High</w:t>
            </w:r>
          </w:p>
        </w:tc>
        <w:tc>
          <w:tcPr>
            <w:tcW w:type="dxa" w:w="1520"/>
            <w:shd w:val="clear" w:color="auto" w:fill="FFFFFF"/>
            <w:vAlign w:val="center"/>
          </w:tcPr>
          <w:p>
            <w:pPr>
              <w:spacing w:before="100" w:after="100"/>
              <w:ind w:left="115"/>
            </w:pPr>
            <w:r>
              <w:rPr>
                <w:rFonts w:ascii="Calibri" w:hAnsi="Calibri"/>
                <w:color w:val="0F0F1A"/>
                <w:sz w:val="21"/>
              </w:rPr>
              <w:t>High</w:t>
            </w:r>
          </w:p>
        </w:tc>
        <w:tc>
          <w:tcPr>
            <w:tcW w:type="dxa" w:w="1520"/>
            <w:shd w:val="clear" w:color="auto" w:fill="FFFFFF"/>
            <w:vAlign w:val="center"/>
          </w:tcPr>
          <w:p>
            <w:pPr>
              <w:spacing w:before="100" w:after="100"/>
              <w:ind w:left="115"/>
            </w:pPr>
            <w:r>
              <w:rPr>
                <w:rFonts w:ascii="Calibri" w:hAnsi="Calibri"/>
                <w:color w:val="0F0F1A"/>
                <w:sz w:val="21"/>
              </w:rPr>
              <w:t>Conduct a SAP integration spike in Month 1 to validate API availability and data quality; define a data cleansing plan for the existing 8,000 SKUs; establish a dedicated SAP liaison from RetailCorp's IT team throughout the project</w:t>
            </w:r>
          </w:p>
        </w:tc>
      </w:tr>
      <w:tr>
        <w:tc>
          <w:tcPr>
            <w:tcW w:type="dxa" w:w="1520"/>
            <w:shd w:val="clear" w:color="auto" w:fill="F8F9FF"/>
            <w:vAlign w:val="center"/>
          </w:tcPr>
          <w:p>
            <w:pPr>
              <w:spacing w:before="100" w:after="100"/>
              <w:ind w:left="115"/>
            </w:pPr>
            <w:r>
              <w:rPr>
                <w:rFonts w:ascii="Calibri" w:hAnsi="Calibri"/>
                <w:color w:val="0F0F1A"/>
                <w:sz w:val="21"/>
              </w:rPr>
              <w:t>RSK-004</w:t>
            </w:r>
          </w:p>
        </w:tc>
        <w:tc>
          <w:tcPr>
            <w:tcW w:type="dxa" w:w="1520"/>
            <w:shd w:val="clear" w:color="auto" w:fill="F8F9FF"/>
            <w:vAlign w:val="center"/>
          </w:tcPr>
          <w:p>
            <w:pPr>
              <w:spacing w:before="100" w:after="100"/>
              <w:ind w:left="115"/>
            </w:pPr>
            <w:r>
              <w:rPr>
                <w:rFonts w:ascii="Calibri" w:hAnsi="Calibri"/>
                <w:color w:val="0F0F1A"/>
                <w:sz w:val="21"/>
              </w:rPr>
              <w:t>Catalog migration and vendor onboarding scaling from 8,000 to 25,000 SKUs (TR-015) may introduce performance bottlenecks, data inconsistencies, or delayed go-live readiness if onboarding tooling and processes are not built and tested early</w:t>
            </w:r>
          </w:p>
        </w:tc>
        <w:tc>
          <w:tcPr>
            <w:tcW w:type="dxa" w:w="1520"/>
            <w:shd w:val="clear" w:color="auto" w:fill="F8F9FF"/>
            <w:vAlign w:val="center"/>
          </w:tcPr>
          <w:p>
            <w:pPr>
              <w:spacing w:before="100" w:after="100"/>
              <w:ind w:left="115"/>
            </w:pPr>
            <w:r>
              <w:rPr>
                <w:rFonts w:ascii="Calibri" w:hAnsi="Calibri"/>
                <w:color w:val="0F0F1A"/>
                <w:sz w:val="21"/>
              </w:rPr>
              <w:t>Medium</w:t>
            </w:r>
          </w:p>
        </w:tc>
        <w:tc>
          <w:tcPr>
            <w:tcW w:type="dxa" w:w="1520"/>
            <w:shd w:val="clear" w:color="auto" w:fill="F8F9FF"/>
            <w:vAlign w:val="center"/>
          </w:tcPr>
          <w:p>
            <w:pPr>
              <w:spacing w:before="100" w:after="100"/>
              <w:ind w:left="115"/>
            </w:pPr>
            <w:r>
              <w:rPr>
                <w:rFonts w:ascii="Calibri" w:hAnsi="Calibri"/>
                <w:color w:val="0F0F1A"/>
                <w:sz w:val="21"/>
              </w:rPr>
              <w:t>High</w:t>
            </w:r>
          </w:p>
        </w:tc>
        <w:tc>
          <w:tcPr>
            <w:tcW w:type="dxa" w:w="1520"/>
            <w:shd w:val="clear" w:color="auto" w:fill="F8F9FF"/>
            <w:vAlign w:val="center"/>
          </w:tcPr>
          <w:p>
            <w:pPr>
              <w:spacing w:before="100" w:after="100"/>
              <w:ind w:left="115"/>
            </w:pPr>
            <w:r>
              <w:rPr>
                <w:rFonts w:ascii="Calibri" w:hAnsi="Calibri"/>
                <w:color w:val="0F0F1A"/>
                <w:sz w:val="21"/>
              </w:rPr>
              <w:t>High</w:t>
            </w:r>
          </w:p>
        </w:tc>
        <w:tc>
          <w:tcPr>
            <w:tcW w:type="dxa" w:w="1520"/>
            <w:shd w:val="clear" w:color="auto" w:fill="F8F9FF"/>
            <w:vAlign w:val="center"/>
          </w:tcPr>
          <w:p>
            <w:pPr>
              <w:spacing w:before="100" w:after="100"/>
              <w:ind w:left="115"/>
            </w:pPr>
            <w:r>
              <w:rPr>
                <w:rFonts w:ascii="Calibri" w:hAnsi="Calibri"/>
                <w:color w:val="0F0F1A"/>
                <w:sz w:val="21"/>
              </w:rPr>
              <w:t>Design the catalog and SKU management system for 25,000+ SKUs from the outset; conduct load testing at projected scale before launch; build a self-service vendor onboarding portal with validation rules to reduce manual effort</w:t>
            </w:r>
          </w:p>
        </w:tc>
      </w:tr>
      <w:tr>
        <w:tc>
          <w:tcPr>
            <w:tcW w:type="dxa" w:w="1520"/>
            <w:shd w:val="clear" w:color="auto" w:fill="FFFFFF"/>
            <w:vAlign w:val="center"/>
          </w:tcPr>
          <w:p>
            <w:pPr>
              <w:spacing w:before="100" w:after="100"/>
              <w:ind w:left="115"/>
            </w:pPr>
            <w:r>
              <w:rPr>
                <w:rFonts w:ascii="Calibri" w:hAnsi="Calibri"/>
                <w:color w:val="0F0F1A"/>
                <w:sz w:val="21"/>
              </w:rPr>
              <w:t>RSK-005</w:t>
            </w:r>
          </w:p>
        </w:tc>
        <w:tc>
          <w:tcPr>
            <w:tcW w:type="dxa" w:w="1520"/>
            <w:shd w:val="clear" w:color="auto" w:fill="FFFFFF"/>
            <w:vAlign w:val="center"/>
          </w:tcPr>
          <w:p>
            <w:pPr>
              <w:spacing w:before="100" w:after="100"/>
              <w:ind w:left="115"/>
            </w:pPr>
            <w:r>
              <w:rPr>
                <w:rFonts w:ascii="Calibri" w:hAnsi="Calibri"/>
                <w:color w:val="0F0F1A"/>
                <w:sz w:val="21"/>
              </w:rPr>
              <w:t>Data residency compliance (TR-025, TR-040) may be breached if any third-party service, CDN, analytics tool, or logistics API inadvertently transmits or stores customer PII outside India, exposing RetailCorp to regulatory and reputational risk</w:t>
            </w:r>
          </w:p>
        </w:tc>
        <w:tc>
          <w:tcPr>
            <w:tcW w:type="dxa" w:w="1520"/>
            <w:shd w:val="clear" w:color="auto" w:fill="FFFFFF"/>
            <w:vAlign w:val="center"/>
          </w:tcPr>
          <w:p>
            <w:pPr>
              <w:spacing w:before="100" w:after="100"/>
              <w:ind w:left="115"/>
            </w:pPr>
            <w:r>
              <w:rPr>
                <w:rFonts w:ascii="Calibri" w:hAnsi="Calibri"/>
                <w:color w:val="0F0F1A"/>
                <w:sz w:val="21"/>
              </w:rPr>
              <w:t>Medium</w:t>
            </w:r>
          </w:p>
        </w:tc>
        <w:tc>
          <w:tcPr>
            <w:tcW w:type="dxa" w:w="1520"/>
            <w:shd w:val="clear" w:color="auto" w:fill="FFFFFF"/>
            <w:vAlign w:val="center"/>
          </w:tcPr>
          <w:p>
            <w:pPr>
              <w:spacing w:before="100" w:after="100"/>
              <w:ind w:left="115"/>
            </w:pPr>
            <w:r>
              <w:rPr>
                <w:rFonts w:ascii="Calibri" w:hAnsi="Calibri"/>
                <w:color w:val="0F0F1A"/>
                <w:sz w:val="21"/>
              </w:rPr>
              <w:t>High</w:t>
            </w:r>
          </w:p>
        </w:tc>
        <w:tc>
          <w:tcPr>
            <w:tcW w:type="dxa" w:w="1520"/>
            <w:shd w:val="clear" w:color="auto" w:fill="FFFFFF"/>
            <w:vAlign w:val="center"/>
          </w:tcPr>
          <w:p>
            <w:pPr>
              <w:spacing w:before="100" w:after="100"/>
              <w:ind w:left="115"/>
            </w:pPr>
            <w:r>
              <w:rPr>
                <w:rFonts w:ascii="Calibri" w:hAnsi="Calibri"/>
                <w:color w:val="0F0F1A"/>
                <w:sz w:val="21"/>
              </w:rPr>
              <w:t>High</w:t>
            </w:r>
          </w:p>
        </w:tc>
        <w:tc>
          <w:tcPr>
            <w:tcW w:type="dxa" w:w="1520"/>
            <w:shd w:val="clear" w:color="auto" w:fill="FFFFFF"/>
            <w:vAlign w:val="center"/>
          </w:tcPr>
          <w:p>
            <w:pPr>
              <w:spacing w:before="100" w:after="100"/>
              <w:ind w:left="115"/>
            </w:pPr>
            <w:r>
              <w:rPr>
                <w:rFonts w:ascii="Calibri" w:hAnsi="Calibri"/>
                <w:color w:val="0F0F1A"/>
                <w:sz w:val="21"/>
              </w:rPr>
              <w:t>Conduct a data flow audit for every third-party integration before go-live; enforce contractual data residency clauses with all vendors; configure cloud infrastructure exclusively in India regions; include data residency in the security sign-off checklist</w:t>
            </w:r>
          </w:p>
        </w:tc>
      </w:tr>
      <w:tr>
        <w:tc>
          <w:tcPr>
            <w:tcW w:type="dxa" w:w="1520"/>
            <w:shd w:val="clear" w:color="auto" w:fill="F8F9FF"/>
            <w:vAlign w:val="center"/>
          </w:tcPr>
          <w:p>
            <w:pPr>
              <w:spacing w:before="100" w:after="100"/>
              <w:ind w:left="115"/>
            </w:pPr>
            <w:r>
              <w:rPr>
                <w:rFonts w:ascii="Calibri" w:hAnsi="Calibri"/>
                <w:color w:val="0F0F1A"/>
                <w:sz w:val="21"/>
              </w:rPr>
              <w:t>RSK-006</w:t>
            </w:r>
          </w:p>
        </w:tc>
        <w:tc>
          <w:tcPr>
            <w:tcW w:type="dxa" w:w="1520"/>
            <w:shd w:val="clear" w:color="auto" w:fill="F8F9FF"/>
            <w:vAlign w:val="center"/>
          </w:tcPr>
          <w:p>
            <w:pPr>
              <w:spacing w:before="100" w:after="100"/>
              <w:ind w:left="115"/>
            </w:pPr>
            <w:r>
              <w:rPr>
                <w:rFonts w:ascii="Calibri" w:hAnsi="Calibri"/>
                <w:color w:val="0F0F1A"/>
                <w:sz w:val="21"/>
              </w:rPr>
              <w:t>Delhivery and BlueDart API integrations may face instability, rate limiting, or breaking changes during the build phase, causing order fulfillment and shipment tracking features to be incomplete or unreliable at launch</w:t>
            </w:r>
          </w:p>
        </w:tc>
        <w:tc>
          <w:tcPr>
            <w:tcW w:type="dxa" w:w="1520"/>
            <w:shd w:val="clear" w:color="auto" w:fill="F8F9FF"/>
            <w:vAlign w:val="center"/>
          </w:tcPr>
          <w:p>
            <w:pPr>
              <w:spacing w:before="100" w:after="100"/>
              <w:ind w:left="115"/>
            </w:pPr>
            <w:r>
              <w:rPr>
                <w:rFonts w:ascii="Calibri" w:hAnsi="Calibri"/>
                <w:color w:val="0F0F1A"/>
                <w:sz w:val="21"/>
              </w:rPr>
              <w:t>Medium</w:t>
            </w:r>
          </w:p>
        </w:tc>
        <w:tc>
          <w:tcPr>
            <w:tcW w:type="dxa" w:w="1520"/>
            <w:shd w:val="clear" w:color="auto" w:fill="F8F9FF"/>
            <w:vAlign w:val="center"/>
          </w:tcPr>
          <w:p>
            <w:pPr>
              <w:spacing w:before="100" w:after="100"/>
              <w:ind w:left="115"/>
            </w:pPr>
            <w:r>
              <w:rPr>
                <w:rFonts w:ascii="Calibri" w:hAnsi="Calibri"/>
                <w:color w:val="0F0F1A"/>
                <w:sz w:val="21"/>
              </w:rPr>
              <w:t>High</w:t>
            </w:r>
          </w:p>
        </w:tc>
        <w:tc>
          <w:tcPr>
            <w:tcW w:type="dxa" w:w="1520"/>
            <w:shd w:val="clear" w:color="auto" w:fill="F8F9FF"/>
            <w:vAlign w:val="center"/>
          </w:tcPr>
          <w:p>
            <w:pPr>
              <w:spacing w:before="100" w:after="100"/>
              <w:ind w:left="115"/>
            </w:pPr>
            <w:r>
              <w:rPr>
                <w:rFonts w:ascii="Calibri" w:hAnsi="Calibri"/>
                <w:color w:val="0F0F1A"/>
                <w:sz w:val="21"/>
              </w:rPr>
              <w:t>High</w:t>
            </w:r>
          </w:p>
        </w:tc>
        <w:tc>
          <w:tcPr>
            <w:tcW w:type="dxa" w:w="1520"/>
            <w:shd w:val="clear" w:color="auto" w:fill="F8F9FF"/>
            <w:vAlign w:val="center"/>
          </w:tcPr>
          <w:p>
            <w:pPr>
              <w:spacing w:before="100" w:after="100"/>
              <w:ind w:left="115"/>
            </w:pPr>
            <w:r>
              <w:rPr>
                <w:rFonts w:ascii="Calibri" w:hAnsi="Calibri"/>
                <w:color w:val="0F0F1A"/>
                <w:sz w:val="21"/>
              </w:rPr>
              <w:t>Build an abstraction layer over logistics APIs to isolate platform code from provider-specific changes; establish sandbox access and SLA commitments with both providers in Month 1; implement retry logic and fallback alerting for API failures</w:t>
            </w:r>
          </w:p>
        </w:tc>
      </w:tr>
      <w:tr>
        <w:tc>
          <w:tcPr>
            <w:tcW w:type="dxa" w:w="1520"/>
            <w:shd w:val="clear" w:color="auto" w:fill="FFFFFF"/>
            <w:vAlign w:val="center"/>
          </w:tcPr>
          <w:p>
            <w:pPr>
              <w:spacing w:before="100" w:after="100"/>
              <w:ind w:left="115"/>
            </w:pPr>
            <w:r>
              <w:rPr>
                <w:rFonts w:ascii="Calibri" w:hAnsi="Calibri"/>
                <w:color w:val="0F0F1A"/>
                <w:sz w:val="21"/>
              </w:rPr>
              <w:t>RSK-007</w:t>
            </w:r>
          </w:p>
        </w:tc>
        <w:tc>
          <w:tcPr>
            <w:tcW w:type="dxa" w:w="1520"/>
            <w:shd w:val="clear" w:color="auto" w:fill="FFFFFF"/>
            <w:vAlign w:val="center"/>
          </w:tcPr>
          <w:p>
            <w:pPr>
              <w:spacing w:before="100" w:after="100"/>
              <w:ind w:left="115"/>
            </w:pPr>
            <w:r>
              <w:rPr>
                <w:rFonts w:ascii="Calibri" w:hAnsi="Calibri"/>
                <w:color w:val="0F0F1A"/>
                <w:sz w:val="21"/>
              </w:rPr>
              <w:t>RetailCorp's Central Admin Team and Store Managers may have limited digital platform experience given the greenfield online channel context (TR-002), leading to low adoption, misconfiguration of the platform, or delayed UAT sign-off</w:t>
            </w:r>
          </w:p>
        </w:tc>
        <w:tc>
          <w:tcPr>
            <w:tcW w:type="dxa" w:w="1520"/>
            <w:shd w:val="clear" w:color="auto" w:fill="FFFFFF"/>
            <w:vAlign w:val="center"/>
          </w:tcPr>
          <w:p>
            <w:pPr>
              <w:spacing w:before="100" w:after="100"/>
              <w:ind w:left="115"/>
            </w:pPr>
            <w:r>
              <w:rPr>
                <w:rFonts w:ascii="Calibri" w:hAnsi="Calibri"/>
                <w:color w:val="0F0F1A"/>
                <w:sz w:val="21"/>
              </w:rPr>
              <w:t>Medium</w:t>
            </w:r>
          </w:p>
        </w:tc>
        <w:tc>
          <w:tcPr>
            <w:tcW w:type="dxa" w:w="1520"/>
            <w:shd w:val="clear" w:color="auto" w:fill="FFFFFF"/>
            <w:vAlign w:val="center"/>
          </w:tcPr>
          <w:p>
            <w:pPr>
              <w:spacing w:before="100" w:after="100"/>
              <w:ind w:left="115"/>
            </w:pPr>
            <w:r>
              <w:rPr>
                <w:rFonts w:ascii="Calibri" w:hAnsi="Calibri"/>
                <w:color w:val="0F0F1A"/>
                <w:sz w:val="21"/>
              </w:rPr>
              <w:t>High</w:t>
            </w:r>
          </w:p>
        </w:tc>
        <w:tc>
          <w:tcPr>
            <w:tcW w:type="dxa" w:w="1520"/>
            <w:shd w:val="clear" w:color="auto" w:fill="FFFFFF"/>
            <w:vAlign w:val="center"/>
          </w:tcPr>
          <w:p>
            <w:pPr>
              <w:spacing w:before="100" w:after="100"/>
              <w:ind w:left="115"/>
            </w:pPr>
            <w:r>
              <w:rPr>
                <w:rFonts w:ascii="Calibri" w:hAnsi="Calibri"/>
                <w:color w:val="0F0F1A"/>
                <w:sz w:val="21"/>
              </w:rPr>
              <w:t>High</w:t>
            </w:r>
          </w:p>
        </w:tc>
        <w:tc>
          <w:tcPr>
            <w:tcW w:type="dxa" w:w="1520"/>
            <w:shd w:val="clear" w:color="auto" w:fill="FFFFFF"/>
            <w:vAlign w:val="center"/>
          </w:tcPr>
          <w:p>
            <w:pPr>
              <w:spacing w:before="100" w:after="100"/>
              <w:ind w:left="115"/>
            </w:pPr>
            <w:r>
              <w:rPr>
                <w:rFonts w:ascii="Calibri" w:hAnsi="Calibri"/>
                <w:color w:val="0F0F1A"/>
                <w:sz w:val="21"/>
              </w:rPr>
              <w:t>Schedule role-based training sessions for Central Admin and Store Manager personas before UAT; develop user guides and in-platform help content; include key business users in iterative review cycles from Month 2 onward</w:t>
            </w:r>
          </w:p>
        </w:tc>
      </w:tr>
      <w:tr>
        <w:tc>
          <w:tcPr>
            <w:tcW w:type="dxa" w:w="1520"/>
            <w:shd w:val="clear" w:color="auto" w:fill="F8F9FF"/>
            <w:vAlign w:val="center"/>
          </w:tcPr>
          <w:p>
            <w:pPr>
              <w:spacing w:before="100" w:after="100"/>
              <w:ind w:left="115"/>
            </w:pPr>
            <w:r>
              <w:rPr>
                <w:rFonts w:ascii="Calibri" w:hAnsi="Calibri"/>
                <w:color w:val="0F0F1A"/>
                <w:sz w:val="21"/>
              </w:rPr>
              <w:t>RSK-008</w:t>
            </w:r>
          </w:p>
        </w:tc>
        <w:tc>
          <w:tcPr>
            <w:tcW w:type="dxa" w:w="1520"/>
            <w:shd w:val="clear" w:color="auto" w:fill="F8F9FF"/>
            <w:vAlign w:val="center"/>
          </w:tcPr>
          <w:p>
            <w:pPr>
              <w:spacing w:before="100" w:after="100"/>
              <w:ind w:left="115"/>
            </w:pPr>
            <w:r>
              <w:rPr>
                <w:rFonts w:ascii="Calibri" w:hAnsi="Calibri"/>
                <w:color w:val="0F0F1A"/>
                <w:sz w:val="21"/>
              </w:rPr>
              <w:t>The assumption that Bajaj Finance integration can proceed immediately (TR-006) may prove incorrect if technical documentation, sandbox credentials, or API access from Bajaj Finance are delayed, compressing the payment integration timeline</w:t>
            </w:r>
          </w:p>
        </w:tc>
        <w:tc>
          <w:tcPr>
            <w:tcW w:type="dxa" w:w="1520"/>
            <w:shd w:val="clear" w:color="auto" w:fill="F8F9FF"/>
            <w:vAlign w:val="center"/>
          </w:tcPr>
          <w:p>
            <w:pPr>
              <w:spacing w:before="100" w:after="100"/>
              <w:ind w:left="115"/>
            </w:pPr>
            <w:r>
              <w:rPr>
                <w:rFonts w:ascii="Calibri" w:hAnsi="Calibri"/>
                <w:color w:val="0F0F1A"/>
                <w:sz w:val="21"/>
              </w:rPr>
              <w:t>Medium</w:t>
            </w:r>
          </w:p>
        </w:tc>
        <w:tc>
          <w:tcPr>
            <w:tcW w:type="dxa" w:w="1520"/>
            <w:shd w:val="clear" w:color="auto" w:fill="F8F9FF"/>
            <w:vAlign w:val="center"/>
          </w:tcPr>
          <w:p>
            <w:pPr>
              <w:spacing w:before="100" w:after="100"/>
              <w:ind w:left="115"/>
            </w:pPr>
            <w:r>
              <w:rPr>
                <w:rFonts w:ascii="Calibri" w:hAnsi="Calibri"/>
                <w:color w:val="0F0F1A"/>
                <w:sz w:val="21"/>
              </w:rPr>
              <w:t>Medium</w:t>
            </w:r>
          </w:p>
        </w:tc>
        <w:tc>
          <w:tcPr>
            <w:tcW w:type="dxa" w:w="1520"/>
            <w:shd w:val="clear" w:color="auto" w:fill="F8F9FF"/>
            <w:vAlign w:val="center"/>
          </w:tcPr>
          <w:p>
            <w:pPr>
              <w:spacing w:before="100" w:after="100"/>
              <w:ind w:left="115"/>
            </w:pPr>
            <w:r>
              <w:rPr>
                <w:rFonts w:ascii="Calibri" w:hAnsi="Calibri"/>
                <w:color w:val="0F0F1A"/>
                <w:sz w:val="21"/>
              </w:rPr>
              <w:t>Medium</w:t>
            </w:r>
          </w:p>
        </w:tc>
        <w:tc>
          <w:tcPr>
            <w:tcW w:type="dxa" w:w="1520"/>
            <w:shd w:val="clear" w:color="auto" w:fill="F8F9FF"/>
            <w:vAlign w:val="center"/>
          </w:tcPr>
          <w:p>
            <w:pPr>
              <w:spacing w:before="100" w:after="100"/>
              <w:ind w:left="115"/>
            </w:pPr>
            <w:r>
              <w:rPr>
                <w:rFonts w:ascii="Calibri" w:hAnsi="Calibri"/>
                <w:color w:val="0F0F1A"/>
                <w:sz w:val="21"/>
              </w:rPr>
              <w:t>Initiate Bajaj Finance technical onboarding in Week 1 of the project; obtain sandbox credentials and API documentation before development begins; identify an alternative No-Cost EMI delivery approach if integration is delayed beyond Month 3</w:t>
            </w:r>
          </w:p>
        </w:tc>
      </w:tr>
      <w:tr>
        <w:tc>
          <w:tcPr>
            <w:tcW w:type="dxa" w:w="1520"/>
            <w:shd w:val="clear" w:color="auto" w:fill="FFFFFF"/>
            <w:vAlign w:val="center"/>
          </w:tcPr>
          <w:p>
            <w:pPr>
              <w:spacing w:before="100" w:after="100"/>
              <w:ind w:left="115"/>
            </w:pPr>
            <w:r>
              <w:rPr>
                <w:rFonts w:ascii="Calibri" w:hAnsi="Calibri"/>
                <w:color w:val="0F0F1A"/>
                <w:sz w:val="21"/>
              </w:rPr>
              <w:t>RSK-009</w:t>
            </w:r>
          </w:p>
        </w:tc>
        <w:tc>
          <w:tcPr>
            <w:tcW w:type="dxa" w:w="1520"/>
            <w:shd w:val="clear" w:color="auto" w:fill="FFFFFF"/>
            <w:vAlign w:val="center"/>
          </w:tcPr>
          <w:p>
            <w:pPr>
              <w:spacing w:before="100" w:after="100"/>
              <w:ind w:left="115"/>
            </w:pPr>
            <w:r>
              <w:rPr>
                <w:rFonts w:ascii="Calibri" w:hAnsi="Calibri"/>
                <w:color w:val="0F0F1A"/>
                <w:sz w:val="21"/>
              </w:rPr>
              <w:t>Key requirement sources (Sunita Agarwal, Rajesh Mehta) represent a narrow set of stakeholders; undocumented requirements from Store Managers, Vendor Partners, or the Central Admin Team may surface late in the project, causing scope creep and timeline risk</w:t>
            </w:r>
          </w:p>
        </w:tc>
        <w:tc>
          <w:tcPr>
            <w:tcW w:type="dxa" w:w="1520"/>
            <w:shd w:val="clear" w:color="auto" w:fill="FFFFFF"/>
            <w:vAlign w:val="center"/>
          </w:tcPr>
          <w:p>
            <w:pPr>
              <w:spacing w:before="100" w:after="100"/>
              <w:ind w:left="115"/>
            </w:pPr>
            <w:r>
              <w:rPr>
                <w:rFonts w:ascii="Calibri" w:hAnsi="Calibri"/>
                <w:color w:val="0F0F1A"/>
                <w:sz w:val="21"/>
              </w:rPr>
              <w:t>Medium</w:t>
            </w:r>
          </w:p>
        </w:tc>
        <w:tc>
          <w:tcPr>
            <w:tcW w:type="dxa" w:w="1520"/>
            <w:shd w:val="clear" w:color="auto" w:fill="FFFFFF"/>
            <w:vAlign w:val="center"/>
          </w:tcPr>
          <w:p>
            <w:pPr>
              <w:spacing w:before="100" w:after="100"/>
              <w:ind w:left="115"/>
            </w:pPr>
            <w:r>
              <w:rPr>
                <w:rFonts w:ascii="Calibri" w:hAnsi="Calibri"/>
                <w:color w:val="0F0F1A"/>
                <w:sz w:val="21"/>
              </w:rPr>
              <w:t>High</w:t>
            </w:r>
          </w:p>
        </w:tc>
        <w:tc>
          <w:tcPr>
            <w:tcW w:type="dxa" w:w="1520"/>
            <w:shd w:val="clear" w:color="auto" w:fill="FFFFFF"/>
            <w:vAlign w:val="center"/>
          </w:tcPr>
          <w:p>
            <w:pPr>
              <w:spacing w:before="100" w:after="100"/>
              <w:ind w:left="115"/>
            </w:pPr>
            <w:r>
              <w:rPr>
                <w:rFonts w:ascii="Calibri" w:hAnsi="Calibri"/>
                <w:color w:val="0F0F1A"/>
                <w:sz w:val="21"/>
              </w:rPr>
              <w:t>High</w:t>
            </w:r>
          </w:p>
        </w:tc>
        <w:tc>
          <w:tcPr>
            <w:tcW w:type="dxa" w:w="1520"/>
            <w:shd w:val="clear" w:color="auto" w:fill="FFFFFF"/>
            <w:vAlign w:val="center"/>
          </w:tcPr>
          <w:p>
            <w:pPr>
              <w:spacing w:before="100" w:after="100"/>
              <w:ind w:left="115"/>
            </w:pPr>
            <w:r>
              <w:rPr>
                <w:rFonts w:ascii="Calibri" w:hAnsi="Calibri"/>
                <w:color w:val="0F0F1A"/>
                <w:sz w:val="21"/>
              </w:rPr>
              <w:t>Conduct structured discovery workshops with Store Manager and Vendor Partner representatives in Month 1; establish a formal change control process with impact assessment for any post-baseline scope additions; freeze scope by end of Month 2</w:t>
            </w:r>
          </w:p>
        </w:tc>
      </w:tr>
      <w:tr>
        <w:tc>
          <w:tcPr>
            <w:tcW w:type="dxa" w:w="1520"/>
            <w:shd w:val="clear" w:color="auto" w:fill="F8F9FF"/>
            <w:vAlign w:val="center"/>
          </w:tcPr>
          <w:p>
            <w:pPr>
              <w:spacing w:before="100" w:after="100"/>
              <w:ind w:left="115"/>
            </w:pPr>
            <w:r>
              <w:rPr>
                <w:rFonts w:ascii="Calibri" w:hAnsi="Calibri"/>
                <w:color w:val="0F0F1A"/>
                <w:sz w:val="21"/>
              </w:rPr>
              <w:t>RSK-010</w:t>
            </w:r>
          </w:p>
        </w:tc>
        <w:tc>
          <w:tcPr>
            <w:tcW w:type="dxa" w:w="1520"/>
            <w:shd w:val="clear" w:color="auto" w:fill="F8F9FF"/>
            <w:vAlign w:val="center"/>
          </w:tcPr>
          <w:p>
            <w:pPr>
              <w:spacing w:before="100" w:after="100"/>
              <w:ind w:left="115"/>
            </w:pPr>
            <w:r>
              <w:rPr>
                <w:rFonts w:ascii="Calibri" w:hAnsi="Calibri"/>
                <w:color w:val="0F0F1A"/>
                <w:sz w:val="21"/>
              </w:rPr>
              <w:t>Cloud infrastructure provisioning in an India-region data center (TR-040) may face capacity constraints, longer-than-expected provisioning timelines, or cost overruns if the selected cloud provider has limited India-region availability for required services</w:t>
            </w:r>
          </w:p>
        </w:tc>
        <w:tc>
          <w:tcPr>
            <w:tcW w:type="dxa" w:w="1520"/>
            <w:shd w:val="clear" w:color="auto" w:fill="F8F9FF"/>
            <w:vAlign w:val="center"/>
          </w:tcPr>
          <w:p>
            <w:pPr>
              <w:spacing w:before="100" w:after="100"/>
              <w:ind w:left="115"/>
            </w:pPr>
            <w:r>
              <w:rPr>
                <w:rFonts w:ascii="Calibri" w:hAnsi="Calibri"/>
                <w:color w:val="0F0F1A"/>
                <w:sz w:val="21"/>
              </w:rPr>
              <w:t>Low</w:t>
            </w:r>
          </w:p>
        </w:tc>
        <w:tc>
          <w:tcPr>
            <w:tcW w:type="dxa" w:w="1520"/>
            <w:shd w:val="clear" w:color="auto" w:fill="F8F9FF"/>
            <w:vAlign w:val="center"/>
          </w:tcPr>
          <w:p>
            <w:pPr>
              <w:spacing w:before="100" w:after="100"/>
              <w:ind w:left="115"/>
            </w:pPr>
            <w:r>
              <w:rPr>
                <w:rFonts w:ascii="Calibri" w:hAnsi="Calibri"/>
                <w:color w:val="0F0F1A"/>
                <w:sz w:val="21"/>
              </w:rPr>
              <w:t>High</w:t>
            </w:r>
          </w:p>
        </w:tc>
        <w:tc>
          <w:tcPr>
            <w:tcW w:type="dxa" w:w="1520"/>
            <w:shd w:val="clear" w:color="auto" w:fill="F8F9FF"/>
            <w:vAlign w:val="center"/>
          </w:tcPr>
          <w:p>
            <w:pPr>
              <w:spacing w:before="100" w:after="100"/>
              <w:ind w:left="115"/>
            </w:pPr>
            <w:r>
              <w:rPr>
                <w:rFonts w:ascii="Calibri" w:hAnsi="Calibri"/>
                <w:color w:val="0F0F1A"/>
                <w:sz w:val="21"/>
              </w:rPr>
              <w:t>Medium</w:t>
            </w:r>
          </w:p>
        </w:tc>
        <w:tc>
          <w:tcPr>
            <w:tcW w:type="dxa" w:w="1520"/>
            <w:shd w:val="clear" w:color="auto" w:fill="F8F9FF"/>
            <w:vAlign w:val="center"/>
          </w:tcPr>
          <w:p>
            <w:pPr>
              <w:spacing w:before="100" w:after="100"/>
              <w:ind w:left="115"/>
            </w:pPr>
            <w:r>
              <w:rPr>
                <w:rFonts w:ascii="Calibri" w:hAnsi="Calibri"/>
                <w:color w:val="0F0F1A"/>
                <w:sz w:val="21"/>
              </w:rPr>
              <w:t>Confirm India-region service availability and capacity with the chosen cloud provider before contract signing; provision infrastructure no later than Month 1; include infrastructure costs in the project budget baseline with a contingency buffer</w:t>
            </w:r>
          </w:p>
        </w:tc>
      </w:tr>
    </w:tbl>
    <w:p/>
    <w:p>
      <w:r>
        <w:rPr>
          <w:i/>
          <w:color w:val="9CA3AF"/>
          <w:sz w:val="15"/>
        </w:rPr>
        <w:t>Quality: 60%  ·  Requirements used: 7  ·  Status: approved</w:t>
      </w:r>
    </w:p>
    <w:p>
      <w:pPr>
        <w:pStyle w:val="Heading1"/>
        <w:keepNext/>
        <w:pageBreakBefore/>
        <w:pBdr>
          <w:left w:val="single" w:sz="4" w:space="6" w:color="D0D8F0"/>
        </w:pBdr>
      </w:pPr>
      <w:r>
        <w:t>Glossary</w:t>
      </w:r>
    </w:p>
    <w:p>
      <w:pPr>
        <w:spacing w:before="60" w:after="60"/>
        <w:pBdr>
          <w:bottom w:val="single" w:sz="4" w:space="1" w:color="D0D8F0"/>
        </w:pBdr>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4561"/>
        <w:gridCol w:w="4561"/>
      </w:tblGrid>
      <w:tr>
        <w:tc>
          <w:tcPr>
            <w:tcW w:type="dxa" w:w="4561"/>
            <w:shd w:val="clear" w:color="auto" w:fill="0D1B3E"/>
            <w:tcBorders>
              <w:bottom w:val="single" w:sz="6" w:space="0" w:color="1A56DB"/>
            </w:tcBorders>
            <w:vAlign w:val="center"/>
          </w:tcPr>
          <w:p>
            <w:pPr>
              <w:spacing w:before="100" w:after="100"/>
              <w:ind w:left="115"/>
            </w:pPr>
            <w:r>
              <w:rPr>
                <w:rFonts w:ascii="Calibri" w:hAnsi="Calibri"/>
                <w:b/>
                <w:color w:val="FFFFFF"/>
                <w:sz w:val="21"/>
              </w:rPr>
              <w:t>Term</w:t>
            </w:r>
          </w:p>
        </w:tc>
        <w:tc>
          <w:tcPr>
            <w:tcW w:type="dxa" w:w="4561"/>
            <w:shd w:val="clear" w:color="auto" w:fill="0D1B3E"/>
            <w:tcBorders>
              <w:bottom w:val="single" w:sz="6" w:space="0" w:color="1A56DB"/>
            </w:tcBorders>
            <w:vAlign w:val="center"/>
          </w:tcPr>
          <w:p>
            <w:pPr>
              <w:spacing w:before="100" w:after="100"/>
              <w:ind w:left="115"/>
            </w:pPr>
            <w:r>
              <w:rPr>
                <w:rFonts w:ascii="Calibri" w:hAnsi="Calibri"/>
                <w:b/>
                <w:color w:val="FFFFFF"/>
                <w:sz w:val="21"/>
              </w:rPr>
              <w:t>Definition</w:t>
            </w:r>
          </w:p>
        </w:tc>
      </w:tr>
      <w:tr>
        <w:tc>
          <w:tcPr>
            <w:tcW w:type="dxa" w:w="4561"/>
            <w:shd w:val="clear" w:color="auto" w:fill="FFFFFF"/>
            <w:vAlign w:val="center"/>
          </w:tcPr>
          <w:p>
            <w:pPr>
              <w:spacing w:before="100" w:after="100"/>
              <w:ind w:left="115"/>
            </w:pPr>
            <w:r>
              <w:rPr>
                <w:rFonts w:ascii="Calibri" w:hAnsi="Calibri"/>
                <w:color w:val="0F0F1A"/>
                <w:sz w:val="21"/>
              </w:rPr>
              <w:t>Bajaj Finance</w:t>
            </w:r>
          </w:p>
        </w:tc>
        <w:tc>
          <w:tcPr>
            <w:tcW w:type="dxa" w:w="4561"/>
            <w:shd w:val="clear" w:color="auto" w:fill="FFFFFF"/>
            <w:vAlign w:val="center"/>
          </w:tcPr>
          <w:p>
            <w:pPr>
              <w:spacing w:before="100" w:after="100"/>
              <w:ind w:left="115"/>
            </w:pPr>
            <w:r>
              <w:rPr>
                <w:rFonts w:ascii="Calibri" w:hAnsi="Calibri"/>
                <w:color w:val="0F0F1A"/>
                <w:sz w:val="21"/>
              </w:rPr>
              <w:t>A confirmed financing partner with an existing commercial agreement in place, integrated into the ShopEase platform to provide no-cost EMI payment options to customers at checkout.</w:t>
            </w:r>
          </w:p>
        </w:tc>
      </w:tr>
      <w:tr>
        <w:tc>
          <w:tcPr>
            <w:tcW w:type="dxa" w:w="4561"/>
            <w:shd w:val="clear" w:color="auto" w:fill="F8F9FF"/>
            <w:vAlign w:val="center"/>
          </w:tcPr>
          <w:p>
            <w:pPr>
              <w:spacing w:before="100" w:after="100"/>
              <w:ind w:left="115"/>
            </w:pPr>
            <w:r>
              <w:rPr>
                <w:rFonts w:ascii="Calibri" w:hAnsi="Calibri"/>
                <w:color w:val="0F0F1A"/>
                <w:sz w:val="21"/>
              </w:rPr>
              <w:t>BlueDart</w:t>
            </w:r>
          </w:p>
        </w:tc>
        <w:tc>
          <w:tcPr>
            <w:tcW w:type="dxa" w:w="4561"/>
            <w:shd w:val="clear" w:color="auto" w:fill="F8F9FF"/>
            <w:vAlign w:val="center"/>
          </w:tcPr>
          <w:p>
            <w:pPr>
              <w:spacing w:before="100" w:after="100"/>
              <w:ind w:left="115"/>
            </w:pPr>
            <w:r>
              <w:rPr>
                <w:rFonts w:ascii="Calibri" w:hAnsi="Calibri"/>
                <w:color w:val="0F0F1A"/>
                <w:sz w:val="21"/>
              </w:rPr>
              <w:t>A second third-party logistics provider whose API will be integrated into the ShopEase platform to provide real-time shipping rate calculation and order tracking services.</w:t>
            </w:r>
          </w:p>
        </w:tc>
      </w:tr>
      <w:tr>
        <w:tc>
          <w:tcPr>
            <w:tcW w:type="dxa" w:w="4561"/>
            <w:shd w:val="clear" w:color="auto" w:fill="FFFFFF"/>
            <w:vAlign w:val="center"/>
          </w:tcPr>
          <w:p>
            <w:pPr>
              <w:spacing w:before="100" w:after="100"/>
              <w:ind w:left="115"/>
            </w:pPr>
            <w:r>
              <w:rPr>
                <w:rFonts w:ascii="Calibri" w:hAnsi="Calibri"/>
                <w:color w:val="0F0F1A"/>
                <w:sz w:val="21"/>
              </w:rPr>
              <w:t>Cart Abandonment Analytics</w:t>
            </w:r>
          </w:p>
        </w:tc>
        <w:tc>
          <w:tcPr>
            <w:tcW w:type="dxa" w:w="4561"/>
            <w:shd w:val="clear" w:color="auto" w:fill="FFFFFF"/>
            <w:vAlign w:val="center"/>
          </w:tcPr>
          <w:p>
            <w:pPr>
              <w:spacing w:before="100" w:after="100"/>
              <w:ind w:left="115"/>
            </w:pPr>
            <w:r>
              <w:rPr>
                <w:rFonts w:ascii="Calibri" w:hAnsi="Calibri"/>
                <w:color w:val="0F0F1A"/>
                <w:sz w:val="21"/>
              </w:rPr>
              <w:t>A reporting feature that tracks products customers viewed or added to their shopping cart but did not proceed to purchase, enabling admins to identify and address conversion issues.</w:t>
            </w:r>
          </w:p>
        </w:tc>
      </w:tr>
      <w:tr>
        <w:tc>
          <w:tcPr>
            <w:tcW w:type="dxa" w:w="4561"/>
            <w:shd w:val="clear" w:color="auto" w:fill="F8F9FF"/>
            <w:vAlign w:val="center"/>
          </w:tcPr>
          <w:p>
            <w:pPr>
              <w:spacing w:before="100" w:after="100"/>
              <w:ind w:left="115"/>
            </w:pPr>
            <w:r>
              <w:rPr>
                <w:rFonts w:ascii="Calibri" w:hAnsi="Calibri"/>
                <w:color w:val="0F0F1A"/>
                <w:sz w:val="21"/>
              </w:rPr>
              <w:t>Central Admin Team</w:t>
            </w:r>
          </w:p>
        </w:tc>
        <w:tc>
          <w:tcPr>
            <w:tcW w:type="dxa" w:w="4561"/>
            <w:shd w:val="clear" w:color="auto" w:fill="F8F9FF"/>
            <w:vAlign w:val="center"/>
          </w:tcPr>
          <w:p>
            <w:pPr>
              <w:spacing w:before="100" w:after="100"/>
              <w:ind w:left="115"/>
            </w:pPr>
            <w:r>
              <w:rPr>
                <w:rFonts w:ascii="Calibri" w:hAnsi="Calibri"/>
                <w:color w:val="0F0F1A"/>
                <w:sz w:val="21"/>
              </w:rPr>
              <w:t>RetailCorp's internal team with the highest level of administrative access on the ShopEase platform, responsible for managing all products, pricing, promotions, and content across the platform.</w:t>
            </w:r>
          </w:p>
        </w:tc>
      </w:tr>
      <w:tr>
        <w:tc>
          <w:tcPr>
            <w:tcW w:type="dxa" w:w="4561"/>
            <w:shd w:val="clear" w:color="auto" w:fill="FFFFFF"/>
            <w:vAlign w:val="center"/>
          </w:tcPr>
          <w:p>
            <w:pPr>
              <w:spacing w:before="100" w:after="100"/>
              <w:ind w:left="115"/>
            </w:pPr>
            <w:r>
              <w:rPr>
                <w:rFonts w:ascii="Calibri" w:hAnsi="Calibri"/>
                <w:color w:val="0F0F1A"/>
                <w:sz w:val="21"/>
              </w:rPr>
              <w:t>Data Residency</w:t>
            </w:r>
          </w:p>
        </w:tc>
        <w:tc>
          <w:tcPr>
            <w:tcW w:type="dxa" w:w="4561"/>
            <w:shd w:val="clear" w:color="auto" w:fill="FFFFFF"/>
            <w:vAlign w:val="center"/>
          </w:tcPr>
          <w:p>
            <w:pPr>
              <w:spacing w:before="100" w:after="100"/>
              <w:ind w:left="115"/>
            </w:pPr>
            <w:r>
              <w:rPr>
                <w:rFonts w:ascii="Calibri" w:hAnsi="Calibri"/>
                <w:color w:val="0F0F1A"/>
                <w:sz w:val="21"/>
              </w:rPr>
              <w:t>The regulatory and contractual requirement that all customer data collected and processed by the ShopEase platform must be stored exclusively on servers physically located within India.</w:t>
            </w:r>
          </w:p>
        </w:tc>
      </w:tr>
      <w:tr>
        <w:tc>
          <w:tcPr>
            <w:tcW w:type="dxa" w:w="4561"/>
            <w:shd w:val="clear" w:color="auto" w:fill="F8F9FF"/>
            <w:vAlign w:val="center"/>
          </w:tcPr>
          <w:p>
            <w:pPr>
              <w:spacing w:before="100" w:after="100"/>
              <w:ind w:left="115"/>
            </w:pPr>
            <w:r>
              <w:rPr>
                <w:rFonts w:ascii="Calibri" w:hAnsi="Calibri"/>
                <w:color w:val="0F0F1A"/>
                <w:sz w:val="21"/>
              </w:rPr>
              <w:t>Delhivery</w:t>
            </w:r>
          </w:p>
        </w:tc>
        <w:tc>
          <w:tcPr>
            <w:tcW w:type="dxa" w:w="4561"/>
            <w:shd w:val="clear" w:color="auto" w:fill="F8F9FF"/>
            <w:vAlign w:val="center"/>
          </w:tcPr>
          <w:p>
            <w:pPr>
              <w:spacing w:before="100" w:after="100"/>
              <w:ind w:left="115"/>
            </w:pPr>
            <w:r>
              <w:rPr>
                <w:rFonts w:ascii="Calibri" w:hAnsi="Calibri"/>
                <w:color w:val="0F0F1A"/>
                <w:sz w:val="21"/>
              </w:rPr>
              <w:t>A third-party logistics provider whose API will be integrated into the ShopEase platform to provide real-time shipping rate calculation and order tracking services.</w:t>
            </w:r>
          </w:p>
        </w:tc>
      </w:tr>
      <w:tr>
        <w:tc>
          <w:tcPr>
            <w:tcW w:type="dxa" w:w="4561"/>
            <w:shd w:val="clear" w:color="auto" w:fill="FFFFFF"/>
            <w:vAlign w:val="center"/>
          </w:tcPr>
          <w:p>
            <w:pPr>
              <w:spacing w:before="100" w:after="100"/>
              <w:ind w:left="115"/>
            </w:pPr>
            <w:r>
              <w:rPr>
                <w:rFonts w:ascii="Calibri" w:hAnsi="Calibri"/>
                <w:color w:val="0F0F1A"/>
                <w:sz w:val="21"/>
              </w:rPr>
              <w:t>No-Cost EMI</w:t>
            </w:r>
          </w:p>
        </w:tc>
        <w:tc>
          <w:tcPr>
            <w:tcW w:type="dxa" w:w="4561"/>
            <w:shd w:val="clear" w:color="auto" w:fill="FFFFFF"/>
            <w:vAlign w:val="center"/>
          </w:tcPr>
          <w:p>
            <w:pPr>
              <w:spacing w:before="100" w:after="100"/>
              <w:ind w:left="115"/>
            </w:pPr>
            <w:r>
              <w:rPr>
                <w:rFonts w:ascii="Calibri" w:hAnsi="Calibri"/>
                <w:color w:val="0F0F1A"/>
                <w:sz w:val="21"/>
              </w:rPr>
              <w:t>An equated monthly installment payment option where the customer pays the product price in fixed monthly installments with zero interest, facilitated through financing partners such as Bajaj Finance.</w:t>
            </w:r>
          </w:p>
        </w:tc>
      </w:tr>
      <w:tr>
        <w:tc>
          <w:tcPr>
            <w:tcW w:type="dxa" w:w="4561"/>
            <w:shd w:val="clear" w:color="auto" w:fill="F8F9FF"/>
            <w:vAlign w:val="center"/>
          </w:tcPr>
          <w:p>
            <w:pPr>
              <w:spacing w:before="100" w:after="100"/>
              <w:ind w:left="115"/>
            </w:pPr>
            <w:r>
              <w:rPr>
                <w:rFonts w:ascii="Calibri" w:hAnsi="Calibri"/>
                <w:color w:val="0F0F1A"/>
                <w:sz w:val="21"/>
              </w:rPr>
              <w:t>RetailCorp India</w:t>
            </w:r>
          </w:p>
        </w:tc>
        <w:tc>
          <w:tcPr>
            <w:tcW w:type="dxa" w:w="4561"/>
            <w:shd w:val="clear" w:color="auto" w:fill="F8F9FF"/>
            <w:vAlign w:val="center"/>
          </w:tcPr>
          <w:p>
            <w:pPr>
              <w:spacing w:before="100" w:after="100"/>
              <w:ind w:left="115"/>
            </w:pPr>
            <w:r>
              <w:rPr>
                <w:rFonts w:ascii="Calibri" w:hAnsi="Calibri"/>
                <w:color w:val="0F0F1A"/>
                <w:sz w:val="21"/>
              </w:rPr>
              <w:t>The client organization, a mid-size retail chain with approximately 200 physical stores across India, for whom the ShopEase e-commerce platform is being built as a greenfield online channel.</w:t>
            </w:r>
          </w:p>
        </w:tc>
      </w:tr>
      <w:tr>
        <w:tc>
          <w:tcPr>
            <w:tcW w:type="dxa" w:w="4561"/>
            <w:shd w:val="clear" w:color="auto" w:fill="FFFFFF"/>
            <w:vAlign w:val="center"/>
          </w:tcPr>
          <w:p>
            <w:pPr>
              <w:spacing w:before="100" w:after="100"/>
              <w:ind w:left="115"/>
            </w:pPr>
            <w:r>
              <w:rPr>
                <w:rFonts w:ascii="Calibri" w:hAnsi="Calibri"/>
                <w:color w:val="0F0F1A"/>
                <w:sz w:val="21"/>
              </w:rPr>
              <w:t>Review Moderation Workflow</w:t>
            </w:r>
          </w:p>
        </w:tc>
        <w:tc>
          <w:tcPr>
            <w:tcW w:type="dxa" w:w="4561"/>
            <w:shd w:val="clear" w:color="auto" w:fill="FFFFFF"/>
            <w:vAlign w:val="center"/>
          </w:tcPr>
          <w:p>
            <w:pPr>
              <w:spacing w:before="100" w:after="100"/>
              <w:ind w:left="115"/>
            </w:pPr>
            <w:r>
              <w:rPr>
                <w:rFonts w:ascii="Calibri" w:hAnsi="Calibri"/>
                <w:color w:val="0F0F1A"/>
                <w:sz w:val="21"/>
              </w:rPr>
              <w:t>The process by which customer-submitted product reviews are held in a pending state and must be explicitly approved or rejected by a central admin moderator before becoming visible to other customers on the platform.</w:t>
            </w:r>
          </w:p>
        </w:tc>
      </w:tr>
      <w:tr>
        <w:tc>
          <w:tcPr>
            <w:tcW w:type="dxa" w:w="4561"/>
            <w:shd w:val="clear" w:color="auto" w:fill="F8F9FF"/>
            <w:vAlign w:val="center"/>
          </w:tcPr>
          <w:p>
            <w:pPr>
              <w:spacing w:before="100" w:after="100"/>
              <w:ind w:left="115"/>
            </w:pPr>
            <w:r>
              <w:rPr>
                <w:rFonts w:ascii="Calibri" w:hAnsi="Calibri"/>
                <w:color w:val="0F0F1A"/>
                <w:sz w:val="21"/>
              </w:rPr>
              <w:t>SAP ERP</w:t>
            </w:r>
          </w:p>
        </w:tc>
        <w:tc>
          <w:tcPr>
            <w:tcW w:type="dxa" w:w="4561"/>
            <w:shd w:val="clear" w:color="auto" w:fill="F8F9FF"/>
            <w:vAlign w:val="center"/>
          </w:tcPr>
          <w:p>
            <w:pPr>
              <w:spacing w:before="100" w:after="100"/>
              <w:ind w:left="115"/>
            </w:pPr>
            <w:r>
              <w:rPr>
                <w:rFonts w:ascii="Calibri" w:hAnsi="Calibri"/>
                <w:color w:val="0F0F1A"/>
                <w:sz w:val="21"/>
              </w:rPr>
              <w:t>The client's existing enterprise resource planning system used to manage product data and inventory, which will be integrated with the ShopEase platform to support both real-time inventory sync and daily batch product data sync.</w:t>
            </w:r>
          </w:p>
        </w:tc>
      </w:tr>
      <w:tr>
        <w:tc>
          <w:tcPr>
            <w:tcW w:type="dxa" w:w="4561"/>
            <w:shd w:val="clear" w:color="auto" w:fill="FFFFFF"/>
            <w:vAlign w:val="center"/>
          </w:tcPr>
          <w:p>
            <w:pPr>
              <w:spacing w:before="100" w:after="100"/>
              <w:ind w:left="115"/>
            </w:pPr>
            <w:r>
              <w:rPr>
                <w:rFonts w:ascii="Calibri" w:hAnsi="Calibri"/>
                <w:color w:val="0F0F1A"/>
                <w:sz w:val="21"/>
              </w:rPr>
              <w:t>ShopEase</w:t>
            </w:r>
          </w:p>
        </w:tc>
        <w:tc>
          <w:tcPr>
            <w:tcW w:type="dxa" w:w="4561"/>
            <w:shd w:val="clear" w:color="auto" w:fill="FFFFFF"/>
            <w:vAlign w:val="center"/>
          </w:tcPr>
          <w:p>
            <w:pPr>
              <w:spacing w:before="100" w:after="100"/>
              <w:ind w:left="115"/>
            </w:pPr>
            <w:r>
              <w:rPr>
                <w:rFonts w:ascii="Calibri" w:hAnsi="Calibri"/>
                <w:color w:val="0F0F1A"/>
                <w:sz w:val="21"/>
              </w:rPr>
              <w:t>The e-commerce platform being built for RetailCorp India Pvt. Ltd., serving as the organization's greenfield online retail channel for customers across India.</w:t>
            </w:r>
          </w:p>
        </w:tc>
      </w:tr>
      <w:tr>
        <w:tc>
          <w:tcPr>
            <w:tcW w:type="dxa" w:w="4561"/>
            <w:shd w:val="clear" w:color="auto" w:fill="F8F9FF"/>
            <w:vAlign w:val="center"/>
          </w:tcPr>
          <w:p>
            <w:pPr>
              <w:spacing w:before="100" w:after="100"/>
              <w:ind w:left="115"/>
            </w:pPr>
            <w:r>
              <w:rPr>
                <w:rFonts w:ascii="Calibri" w:hAnsi="Calibri"/>
                <w:color w:val="0F0F1A"/>
                <w:sz w:val="21"/>
              </w:rPr>
              <w:t>SKU</w:t>
            </w:r>
          </w:p>
        </w:tc>
        <w:tc>
          <w:tcPr>
            <w:tcW w:type="dxa" w:w="4561"/>
            <w:shd w:val="clear" w:color="auto" w:fill="F8F9FF"/>
            <w:vAlign w:val="center"/>
          </w:tcPr>
          <w:p>
            <w:pPr>
              <w:spacing w:before="100" w:after="100"/>
              <w:ind w:left="115"/>
            </w:pPr>
            <w:r>
              <w:rPr>
                <w:rFonts w:ascii="Calibri" w:hAnsi="Calibri"/>
                <w:color w:val="0F0F1A"/>
                <w:sz w:val="21"/>
              </w:rPr>
              <w:t>Stock Keeping Unit — a unique identifier assigned to each distinct product variant in the catalog, used to track inventory and product information across the ShopEase platform and SAP ERP system.</w:t>
            </w:r>
          </w:p>
        </w:tc>
      </w:tr>
      <w:tr>
        <w:tc>
          <w:tcPr>
            <w:tcW w:type="dxa" w:w="4561"/>
            <w:shd w:val="clear" w:color="auto" w:fill="FFFFFF"/>
            <w:vAlign w:val="center"/>
          </w:tcPr>
          <w:p>
            <w:pPr>
              <w:spacing w:before="100" w:after="100"/>
              <w:ind w:left="115"/>
            </w:pPr>
            <w:r>
              <w:rPr>
                <w:rFonts w:ascii="Calibri" w:hAnsi="Calibri"/>
                <w:color w:val="0F0F1A"/>
                <w:sz w:val="21"/>
              </w:rPr>
              <w:t>Store Manager</w:t>
            </w:r>
          </w:p>
        </w:tc>
        <w:tc>
          <w:tcPr>
            <w:tcW w:type="dxa" w:w="4561"/>
            <w:shd w:val="clear" w:color="auto" w:fill="FFFFFF"/>
            <w:vAlign w:val="center"/>
          </w:tcPr>
          <w:p>
            <w:pPr>
              <w:spacing w:before="100" w:after="100"/>
              <w:ind w:left="115"/>
            </w:pPr>
            <w:r>
              <w:rPr>
                <w:rFonts w:ascii="Calibri" w:hAnsi="Calibri"/>
                <w:color w:val="0F0F1A"/>
                <w:sz w:val="21"/>
              </w:rPr>
              <w:t>A regional user role assigned to managers of individual physical RetailCorp stores, with platform access scoped to viewing orders and managing return requests within their assigned region.</w:t>
            </w:r>
          </w:p>
        </w:tc>
      </w:tr>
      <w:tr>
        <w:tc>
          <w:tcPr>
            <w:tcW w:type="dxa" w:w="4561"/>
            <w:shd w:val="clear" w:color="auto" w:fill="F8F9FF"/>
            <w:vAlign w:val="center"/>
          </w:tcPr>
          <w:p>
            <w:pPr>
              <w:spacing w:before="100" w:after="100"/>
              <w:ind w:left="115"/>
            </w:pPr>
            <w:r>
              <w:rPr>
                <w:rFonts w:ascii="Calibri" w:hAnsi="Calibri"/>
                <w:color w:val="0F0F1A"/>
                <w:sz w:val="21"/>
              </w:rPr>
              <w:t>Vendor Partner</w:t>
            </w:r>
          </w:p>
        </w:tc>
        <w:tc>
          <w:tcPr>
            <w:tcW w:type="dxa" w:w="4561"/>
            <w:shd w:val="clear" w:color="auto" w:fill="F8F9FF"/>
            <w:vAlign w:val="center"/>
          </w:tcPr>
          <w:p>
            <w:pPr>
              <w:spacing w:before="100" w:after="100"/>
              <w:ind w:left="115"/>
            </w:pPr>
            <w:r>
              <w:rPr>
                <w:rFonts w:ascii="Calibri" w:hAnsi="Calibri"/>
                <w:color w:val="0F0F1A"/>
                <w:sz w:val="21"/>
              </w:rPr>
              <w:t>A third-party seller who lists products on the ShopEase platform and is provided a dedicated login portal to manage their product listings and inventory, without the ability to set or modify pricing.</w:t>
            </w:r>
          </w:p>
        </w:tc>
      </w:tr>
      <w:tr>
        <w:tc>
          <w:tcPr>
            <w:tcW w:type="dxa" w:w="4561"/>
            <w:shd w:val="clear" w:color="auto" w:fill="FFFFFF"/>
            <w:vAlign w:val="center"/>
          </w:tcPr>
          <w:p>
            <w:pPr>
              <w:spacing w:before="100" w:after="100"/>
              <w:ind w:left="115"/>
            </w:pPr>
            <w:r>
              <w:rPr>
                <w:rFonts w:ascii="Calibri" w:hAnsi="Calibri"/>
                <w:color w:val="0F0F1A"/>
                <w:sz w:val="21"/>
              </w:rPr>
              <w:t>ZestMoney</w:t>
            </w:r>
          </w:p>
        </w:tc>
        <w:tc>
          <w:tcPr>
            <w:tcW w:type="dxa" w:w="4561"/>
            <w:shd w:val="clear" w:color="auto" w:fill="FFFFFF"/>
            <w:vAlign w:val="center"/>
          </w:tcPr>
          <w:p>
            <w:pPr>
              <w:spacing w:before="100" w:after="100"/>
              <w:ind w:left="115"/>
            </w:pPr>
            <w:r>
              <w:rPr>
                <w:rFonts w:ascii="Calibri" w:hAnsi="Calibri"/>
                <w:color w:val="0F0F1A"/>
                <w:sz w:val="21"/>
              </w:rPr>
              <w:t>A financing partner being considered for no-cost EMI integration on the ShopEase platform, whose inclusion in scope is contingent on the finalization of a pending commercial agreement with RetailCorp.</w:t>
            </w:r>
          </w:p>
        </w:tc>
      </w:tr>
    </w:tbl>
    <w:p/>
    <w:p>
      <w:r>
        <w:rPr>
          <w:i/>
          <w:color w:val="9CA3AF"/>
          <w:sz w:val="15"/>
        </w:rPr>
        <w:t>Quality: 76%  ·  Requirements used: 71  ·  Status: approved</w:t>
      </w:r>
    </w:p>
    <w:p>
      <w:pPr>
        <w:pStyle w:val="Heading1"/>
        <w:keepNext/>
        <w:pageBreakBefore/>
        <w:pBdr>
          <w:left w:val="single" w:sz="4" w:space="6" w:color="D0D8F0"/>
        </w:pBdr>
      </w:pPr>
      <w:r>
        <w:t>Appendices</w:t>
      </w:r>
    </w:p>
    <w:p>
      <w:pPr>
        <w:spacing w:before="60" w:after="60"/>
        <w:pBdr>
          <w:bottom w:val="single" w:sz="4" w:space="1" w:color="D0D8F0"/>
        </w:pBdr>
      </w:pPr>
    </w:p>
    <w:p>
      <w:pPr>
        <w:pStyle w:val="Heading3"/>
      </w:pPr>
      <w:r>
        <w:t>Appendix A: Reference Documents</w:t>
      </w:r>
    </w:p>
    <w:p>
      <w:pPr>
        <w:pStyle w:val="ListNumber"/>
        <w:spacing w:before="20" w:after="40"/>
      </w:pPr>
      <w:r>
        <w:rPr>
          <w:rFonts w:ascii="Calibri" w:hAnsi="Calibri"/>
          <w:color w:val="0F0F1A"/>
          <w:sz w:val="21"/>
        </w:rPr>
        <w:t>Discovery Session Transcript – Sunita Agarwal (Client CEO), ShopEase-2 Project</w:t>
      </w:r>
    </w:p>
    <w:p>
      <w:pPr>
        <w:pStyle w:val="ListNumber"/>
        <w:spacing w:before="20" w:after="40"/>
      </w:pPr>
      <w:r>
        <w:rPr>
          <w:rFonts w:ascii="Calibri" w:hAnsi="Calibri"/>
          <w:color w:val="0F0F1A"/>
          <w:sz w:val="21"/>
        </w:rPr>
        <w:t>Discovery Session Transcript – Rajesh Mehta (Client Project Manager), ShopEase-2 Project</w:t>
      </w:r>
    </w:p>
    <w:p>
      <w:pPr>
        <w:pStyle w:val="ListNumber"/>
        <w:spacing w:before="20" w:after="40"/>
      </w:pPr>
      <w:r>
        <w:rPr>
          <w:rFonts w:ascii="Calibri" w:hAnsi="Calibri"/>
          <w:color w:val="0F0F1A"/>
          <w:sz w:val="21"/>
        </w:rPr>
        <w:t>Discovery Session Transcript – Arjun Shah (BA, Delivery Team), ShopEase-2 Project</w:t>
      </w:r>
    </w:p>
    <w:p>
      <w:pPr>
        <w:pStyle w:val="ListNumber"/>
        <w:spacing w:before="20" w:after="40"/>
      </w:pPr>
      <w:r>
        <w:rPr>
          <w:rFonts w:ascii="Calibri" w:hAnsi="Calibri"/>
          <w:color w:val="0F0F1A"/>
          <w:sz w:val="21"/>
        </w:rPr>
        <w:t>Discovery Session Transcript – Priya Nair (PM, Delivery Team), ShopEase-2 Project</w:t>
      </w:r>
    </w:p>
    <w:p>
      <w:pPr>
        <w:pStyle w:val="ListNumber"/>
        <w:spacing w:before="20" w:after="40"/>
      </w:pPr>
      <w:r>
        <w:rPr>
          <w:rFonts w:ascii="Calibri" w:hAnsi="Calibri"/>
          <w:color w:val="0F0F1A"/>
          <w:sz w:val="21"/>
        </w:rPr>
        <w:t>RetailCorp–Bajaj Finance Commercial Agreement</w:t>
      </w:r>
    </w:p>
    <w:p>
      <w:pPr>
        <w:pStyle w:val="ListNumber"/>
        <w:spacing w:before="20" w:after="40"/>
      </w:pPr>
      <w:r>
        <w:rPr>
          <w:rFonts w:ascii="Calibri" w:hAnsi="Calibri"/>
          <w:color w:val="0F0F1A"/>
          <w:sz w:val="21"/>
        </w:rPr>
        <w:t>SAP ERP Product &amp; Inventory Data Dictionary</w:t>
      </w:r>
    </w:p>
    <w:p>
      <w:pPr>
        <w:pStyle w:val="ListNumber"/>
        <w:spacing w:before="20" w:after="40"/>
      </w:pPr>
      <w:r>
        <w:rPr>
          <w:rFonts w:ascii="Calibri" w:hAnsi="Calibri"/>
          <w:color w:val="0F0F1A"/>
          <w:sz w:val="21"/>
        </w:rPr>
        <w:t>Delhivery API Integration Specification</w:t>
      </w:r>
    </w:p>
    <w:p>
      <w:pPr>
        <w:pStyle w:val="ListNumber"/>
        <w:spacing w:before="20" w:after="40"/>
      </w:pPr>
      <w:r>
        <w:rPr>
          <w:rFonts w:ascii="Calibri" w:hAnsi="Calibri"/>
          <w:color w:val="0F0F1A"/>
          <w:sz w:val="21"/>
        </w:rPr>
        <w:t>BlueDart API Integration Specification</w:t>
      </w:r>
    </w:p>
    <w:p>
      <w:pPr>
        <w:pStyle w:val="ListNumber"/>
        <w:spacing w:before="20" w:after="40"/>
      </w:pPr>
      <w:r>
        <w:rPr>
          <w:rFonts w:ascii="Calibri" w:hAnsi="Calibri"/>
          <w:color w:val="0F0F1A"/>
          <w:sz w:val="21"/>
        </w:rPr>
        <w:t>ShopEase-2 Glossary of Terms</w:t>
      </w:r>
    </w:p>
    <w:p>
      <w:pPr>
        <w:spacing w:before="60" w:after="60"/>
        <w:pBdr>
          <w:bottom w:val="single" w:sz="4" w:space="1" w:color="D0D8F0"/>
        </w:pBdr>
      </w:pPr>
    </w:p>
    <w:p>
      <w:pPr>
        <w:pStyle w:val="Heading3"/>
      </w:pPr>
      <w:r>
        <w:t>Appendix B: Open Questions and Action Items</w:t>
      </w:r>
    </w:p>
    <w:p>
      <w:pPr>
        <w:pStyle w:val="ListBullet"/>
        <w:spacing w:before="20" w:after="40"/>
      </w:pPr>
      <w:r>
        <w:rPr>
          <w:rFonts w:ascii="Calibri" w:hAnsi="Calibri"/>
          <w:b/>
          <w:color w:val="0F0F1A"/>
          <w:sz w:val="21"/>
        </w:rPr>
        <w:t>[OQ-001]</w:t>
      </w:r>
      <w:r>
        <w:rPr>
          <w:rFonts w:ascii="Calibri" w:hAnsi="Calibri"/>
          <w:color w:val="0F0F1A"/>
          <w:sz w:val="21"/>
        </w:rPr>
        <w:t xml:space="preserve"> Confirm ZestMoney commercial agreement status and target signing date </w:t>
      </w:r>
      <w:r>
        <w:rPr>
          <w:rFonts w:ascii="Calibri" w:hAnsi="Calibri"/>
          <w:i/>
          <w:color w:val="0F0F1A"/>
          <w:sz w:val="21"/>
        </w:rPr>
        <w:t>(Owner: Rajesh Mehta)</w:t>
      </w:r>
    </w:p>
    <w:p>
      <w:pPr>
        <w:pStyle w:val="ListBullet"/>
        <w:spacing w:before="20" w:after="40"/>
      </w:pPr>
      <w:r>
        <w:rPr>
          <w:rFonts w:ascii="Calibri" w:hAnsi="Calibri"/>
          <w:b/>
          <w:color w:val="0F0F1A"/>
          <w:sz w:val="21"/>
        </w:rPr>
        <w:t>[OQ-002]</w:t>
      </w:r>
      <w:r>
        <w:rPr>
          <w:rFonts w:ascii="Calibri" w:hAnsi="Calibri"/>
          <w:color w:val="0F0F1A"/>
          <w:sz w:val="21"/>
        </w:rPr>
        <w:t xml:space="preserve"> Define real-time SAP inventory sync interval SLA with RetailCorp IT </w:t>
      </w:r>
      <w:r>
        <w:rPr>
          <w:rFonts w:ascii="Calibri" w:hAnsi="Calibri"/>
          <w:i/>
          <w:color w:val="0F0F1A"/>
          <w:sz w:val="21"/>
        </w:rPr>
        <w:t>(Owner: Rajesh Mehta)</w:t>
      </w:r>
    </w:p>
    <w:p>
      <w:pPr>
        <w:pStyle w:val="ListBullet"/>
        <w:spacing w:before="20" w:after="40"/>
      </w:pPr>
      <w:r>
        <w:rPr>
          <w:rFonts w:ascii="Calibri" w:hAnsi="Calibri"/>
          <w:b/>
          <w:color w:val="0F0F1A"/>
          <w:sz w:val="21"/>
        </w:rPr>
        <w:t>[OQ-003]</w:t>
      </w:r>
      <w:r>
        <w:rPr>
          <w:rFonts w:ascii="Calibri" w:hAnsi="Calibri"/>
          <w:color w:val="0F0F1A"/>
          <w:sz w:val="21"/>
        </w:rPr>
        <w:t xml:space="preserve"> Confirm approved cloud provider(s) meeting India data residency requirement </w:t>
      </w:r>
      <w:r>
        <w:rPr>
          <w:rFonts w:ascii="Calibri" w:hAnsi="Calibri"/>
          <w:i/>
          <w:color w:val="0F0F1A"/>
          <w:sz w:val="21"/>
        </w:rPr>
        <w:t>(Owner: Priya Nair)</w:t>
      </w:r>
    </w:p>
    <w:p>
      <w:pPr>
        <w:pStyle w:val="ListBullet"/>
        <w:spacing w:before="20" w:after="40"/>
      </w:pPr>
      <w:r>
        <w:rPr>
          <w:rFonts w:ascii="Calibri" w:hAnsi="Calibri"/>
          <w:b/>
          <w:color w:val="0F0F1A"/>
          <w:sz w:val="21"/>
        </w:rPr>
        <w:t>[OQ-004]</w:t>
      </w:r>
      <w:r>
        <w:rPr>
          <w:rFonts w:ascii="Calibri" w:hAnsi="Calibri"/>
          <w:color w:val="0F0F1A"/>
          <w:sz w:val="21"/>
        </w:rPr>
        <w:t xml:space="preserve"> Clarify return eligibility window policy for customer returns </w:t>
      </w:r>
      <w:r>
        <w:rPr>
          <w:rFonts w:ascii="Calibri" w:hAnsi="Calibri"/>
          <w:i/>
          <w:color w:val="0F0F1A"/>
          <w:sz w:val="21"/>
        </w:rPr>
        <w:t>(Owner: Rajesh Mehta)</w:t>
      </w:r>
    </w:p>
    <w:p>
      <w:pPr>
        <w:pStyle w:val="ListBullet"/>
        <w:spacing w:before="20" w:after="40"/>
      </w:pPr>
      <w:r>
        <w:rPr>
          <w:rFonts w:ascii="Calibri" w:hAnsi="Calibri"/>
          <w:b/>
          <w:color w:val="0F0F1A"/>
          <w:sz w:val="21"/>
        </w:rPr>
        <w:t>[OQ-005]</w:t>
      </w:r>
      <w:r>
        <w:rPr>
          <w:rFonts w:ascii="Calibri" w:hAnsi="Calibri"/>
          <w:color w:val="0F0F1A"/>
          <w:sz w:val="21"/>
        </w:rPr>
        <w:t xml:space="preserve"> Confirm third-party marketing platform selection for email/SMS campaigns </w:t>
      </w:r>
      <w:r>
        <w:rPr>
          <w:rFonts w:ascii="Calibri" w:hAnsi="Calibri"/>
          <w:i/>
          <w:color w:val="0F0F1A"/>
          <w:sz w:val="21"/>
        </w:rPr>
        <w:t>(Owner: Rajesh Mehta)</w:t>
      </w:r>
    </w:p>
    <w:p>
      <w:r>
        <w:rPr>
          <w:i/>
          <w:color w:val="9CA3AF"/>
          <w:sz w:val="15"/>
        </w:rPr>
        <w:t>Quality: 60%  ·  Requirements used: 71  ·  Status: approved</w:t>
      </w:r>
    </w:p>
    <w:sectPr w:rsidR="00FC693F" w:rsidRPr="0006063C" w:rsidSect="00034616">
      <w:headerReference w:type="default" r:id="rId9"/>
      <w:footerReference w:type="default" r:id="rId10"/>
      <w:pgSz w:w="12240" w:h="15840"/>
      <w:pgMar w:top="1587" w:right="1417" w:bottom="158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720"/>
      <w:gridCol w:w="720"/>
    </w:tblGrid>
    <w:tr>
      <w:tc>
        <w:tcPr>
          <w:tcW w:type="dxa" w:w="720"/>
        </w:tcPr>
        <w:p>
          <w:pPr>
            <w:jc w:val="left"/>
          </w:pPr>
          <w:r>
            <w:rPr>
              <w:rFonts w:ascii="Calibri" w:hAnsi="Calibri"/>
              <w:color w:val="5A5A72"/>
              <w:sz w:val="18"/>
            </w:rPr>
            <w:t>© 2026  ShopEase-2  ·  Confidential</w:t>
          </w:r>
        </w:p>
      </w:tc>
      <w:tc>
        <w:tcPr>
          <w:tcW w:type="dxa" w:w="720"/>
        </w:tcPr>
        <w:p>
          <w:pPr>
            <w:jc w:val="right"/>
          </w:pPr>
          <w:r>
            <w:rPr>
              <w:rFonts w:ascii="Calibri" w:hAnsi="Calibri"/>
              <w:color w:val="5A5A72"/>
              <w:sz w:val="18"/>
            </w:rPr>
            <w:t xml:space="preserve">Page </w:t>
          </w:r>
          <w:r>
            <w:rPr>
              <w:rFonts w:ascii="Calibri" w:hAnsi="Calibri"/>
              <w:color w:val="5A5A72"/>
              <w:sz w:val="18"/>
            </w:rPr>
            <w:fldChar w:fldCharType="begin"/>
            <w:instrText>PAGE</w:instrText>
            <w:fldChar w:fldCharType="end"/>
          </w:r>
          <w:r>
            <w:rPr>
              <w:rFonts w:ascii="Calibri" w:hAnsi="Calibri"/>
              <w:color w:val="5A5A72"/>
              <w:sz w:val="18"/>
            </w:rPr>
            <w:t xml:space="preserve"> of </w:t>
          </w:r>
          <w:r>
            <w:rPr>
              <w:rFonts w:ascii="Calibri" w:hAnsi="Calibri"/>
              <w:color w:val="5A5A72"/>
              <w:sz w:val="18"/>
            </w:rPr>
            <w:fldChar w:fldCharType="begin"/>
            <w:instrText>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720"/>
      <w:gridCol w:w="720"/>
    </w:tblGrid>
    <w:tr>
      <w:tc>
        <w:tcPr>
          <w:tcW w:type="dxa" w:w="720"/>
        </w:tcPr>
        <w:p>
          <w:pPr>
            <w:jc w:val="left"/>
          </w:pPr>
          <w:r>
            <w:rPr>
              <w:rFonts w:ascii="Calibri" w:hAnsi="Calibri"/>
              <w:b/>
              <w:color w:val="0D1B3E"/>
              <w:sz w:val="18"/>
            </w:rPr>
            <w:t>ShopEase-2</w:t>
          </w:r>
        </w:p>
      </w:tc>
      <w:tc>
        <w:tcPr>
          <w:tcW w:type="dxa" w:w="720"/>
        </w:tcPr>
        <w:p>
          <w:pPr>
            <w:jc w:val="right"/>
          </w:pPr>
          <w:r>
            <w:rPr>
              <w:rFonts w:ascii="Calibri" w:hAnsi="Calibri"/>
              <w:color w:val="5A5A72"/>
              <w:sz w:val="18"/>
            </w:rPr>
            <w:t>BUSINESS REQUIREMENTS DOCUMENT</w:t>
          </w:r>
        </w:p>
      </w:tc>
    </w:tr>
  </w:tbl>
  <w:p>
    <w:pPr>
      <w:spacing w:before="40" w:after="0"/>
      <w:pBdr>
        <w:bottom w:val="single" w:sz="6" w:space="1" w:color="1A56D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exact"/>
    </w:pPr>
    <w:rPr>
      <w:rFonts w:ascii="Calibri" w:hAnsi="Calibri"/>
      <w:color w:val="0F0F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i w:val="0"/>
      <w:color w:val="0D1B3E"/>
      <w:sz w:val="32"/>
      <w:szCs w:val="28"/>
      <w:u w:val="none"/>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i w:val="0"/>
      <w:color w:val="1A56DB"/>
      <w:sz w:val="26"/>
      <w:szCs w:val="26"/>
      <w:u w:val="none"/>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i w:val="0"/>
      <w:color w:val="5A5A72"/>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