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color w:val="0F172A"/>
          <w:sz w:val="26"/>
        </w:rPr>
        <w:t>ITM SKILLS UNIVERSITY</w:t>
        <w:br/>
        <w:t>School of Future Tech</w:t>
        <w:br/>
        <w:t>Department of Computer Science &amp; Engineering</w:t>
        <w:br/>
      </w:r>
    </w:p>
    <w:p>
      <w:pPr>
        <w:spacing w:after="400"/>
      </w:pPr>
    </w:p>
    <w:p>
      <w:pPr>
        <w:jc w:val="center"/>
      </w:pPr>
      <w:r>
        <w:rPr>
          <w:rFonts w:ascii="Helvetica" w:hAnsi="Helvetica"/>
          <w:b/>
          <w:color w:val="2563EB"/>
          <w:sz w:val="44"/>
        </w:rPr>
        <w:t>BUSINESS REQUIREMENTS DOCUMENT (BRD)</w:t>
      </w:r>
    </w:p>
    <w:p>
      <w:pPr>
        <w:jc w:val="center"/>
      </w:pPr>
      <w:r>
        <w:rPr>
          <w:rFonts w:ascii="Helvetica" w:hAnsi="Helvetica"/>
          <w:i/>
          <w:color w:val="475569"/>
          <w:sz w:val="26"/>
        </w:rPr>
        <w:t>Device Risk Analysis | Case Study No. 86</w:t>
      </w:r>
    </w:p>
    <w:p>
      <w:pPr>
        <w:spacing w:after="600"/>
      </w:pPr>
    </w:p>
    <w:p>
      <w:pPr>
        <w:jc w:val="center"/>
      </w:pPr>
      <w:r>
        <w:rPr>
          <w:rFonts w:ascii="Helvetica" w:hAnsi="Helvetica"/>
          <w:color w:val="334155"/>
          <w:sz w:val="21"/>
        </w:rPr>
        <w:t>Student Name: Atharva Gahine</w:t>
        <w:br/>
        <w:t>Degree Program: B.Tech Computer Science &amp; Engineering</w:t>
        <w:br/>
        <w:t>Semester: V | Batch: 2024–2028</w:t>
        <w:br/>
        <w:t>Academic Course: Machine Learning (Case Study No. 86)</w:t>
        <w:br/>
        <w:t>Submission Date: October 2026</w:t>
      </w:r>
    </w:p>
    <w:p>
      <w:r>
        <w:br w:type="page"/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1. Executive Summary &amp; Project Identification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This Business Requirements Document (BRD) establishes the operational justification, business needs, and functional criteria for developing an AI-driven Device Risk Analysis system. In enterprise operational environments, cyber threats exploit vulnerable, misconfigured, or unpatched endpoints. This project defines a supervised machine learning solution capable of assessing multi-dimensional telemetry from workstations, servers, mobile units, and IoT gateways, classifying each asset into an actionable security risk tier: Low Risk, Medium Risk, or High Risk.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2. Problem Statement &amp; Business Opportunity</w:t>
      </w:r>
    </w:p>
    <w:p>
      <w:pPr>
        <w:spacing w:after="100" w:line="276" w:lineRule="auto"/>
      </w:pPr>
      <w:r>
        <w:rPr>
          <w:rFonts w:ascii="Helvetica" w:hAnsi="Helvetica"/>
          <w:b/>
          <w:color w:val="1E293B"/>
          <w:sz w:val="20"/>
        </w:rPr>
        <w:t xml:space="preserve">Formal Statement: </w:t>
      </w:r>
      <w:r>
        <w:rPr>
          <w:rFonts w:ascii="Helvetica" w:hAnsi="Helvetica"/>
          <w:color w:val="334155"/>
          <w:sz w:val="20"/>
        </w:rPr>
        <w:t>"An organization wants to analyze device-related information and identify patterns associated with elevated security concerns."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Traditional Security Operations Centers (SOCs) struggle with alert fatigue and manual asset auditing across thousands of endpoints. Analysts spend an estimated 25% to 35% of their working hours cross-referencing vulnerability scan reports against patch management and network log files. By deploying a predictive machine learning classification engine, the organization automates device posture scoring, reduces Mean Time to Detect (MTTD), and prioritizes patch deployment effectively.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3. Project Stakeholders &amp; RACI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Stakeholder Role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RACI Designation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Chief Information Security Officer (CISO)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Strategic risk governance &amp; compliance sign-off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Accountable (A)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SOC Lead Analyst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Operational triage workflows &amp; threat alert monitoring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Responsible (R)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IT Endpoint Infrastructure Manager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Patch deployment, endpoint OS maintenance &amp; encryption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Consulted (C)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Academic Project Evaluator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Assessment of methodology, rigor, and model validity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Informed (I)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Lead ML Developer (Atharva G.)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End-to-end ML development, validation &amp; dashboard deployment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Responsible (R)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4. Scope of the System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4.1 In-Scope Deliverables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Ingestion and preprocessing of 17 device telemetry attributes across hardware, network, and vulnerability dimensions.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Automated data cleaning: deduplication, string casing normalization, and median/mode missing value imputation.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Domain-driven feature engineering: Attack Surface Index, Vulnerability-to-Firmware Ratio, and Compliance Posture Score.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Benchmarking 6 classification algorithms (Logistic Regression, Decision Tree, KNN, SVM, Random Forest, Gradient Boosting).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Interactive light modern Streamlit web application providing real-time single-device risk scoring and fleet analytics.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4.2 Out-of-Scope Elements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Automated active packet payload deep packet inspection (DPI) or kernel-level network packet sniffing.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Automated active remote shell exploitation or offensive cyber payload deployment.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Complex enterprise microservices, Kubernetes clusters, or multi-tenant database infrastructure.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5. Functional Business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Business Requirement Description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BR-FR-01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ingest tabular endpoint telemetry including OS, device age, firmware age, CVEs, ports, and protections.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BR-FR-02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automatically clean raw data, imputing missing values and removing duplicate device reports.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High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BR-FR-03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categorize devices into three mutually exclusive risk tiers: Low Risk, Medium Risk, High Risk.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BR-FR-04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evaluate multiple supervised classifiers and select the champion model based on cross-validated F1 score.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High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BR-FR-05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present an interactive web dashboard for on-demand device profiling and confidence score display.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BR-FR-06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provide feature importance rankings to identify primary risk drivers without claiming unverified causality.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Medium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BR-FR-07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The system shall display defensive remediation guidance tailored to the predicted risk level.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Medium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6. Non-Functional Business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Non-Functional Category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Target Metric / Specification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BR-NFR-01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Prediction Latency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Sub-second inference time (&lt; 150 ms) for single device profile inputs.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BR-NFR-02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Classification Accuracy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Overall multi-class test accuracy &gt;= 85.0% and weighted F1-Score &gt;= 0.85.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BR-NFR-03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Reproducibility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Deterministic pipeline execution utilizing fixed random seeds (random_state=42).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BR-NFR-04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Usability &amp; UI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Clean, responsive, light-themed modern web interface with no prerequisite coding knowledge.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BR-NFR-05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Interpretability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Transparent feature weighting explaining model outputs for audit compliance.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7. Expected Business Outcomes &amp; Success Criteria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Achieve over 88% classification accuracy (Actual Champion: 89.00% Accuracy, 0.8898 F1-Score, 0.9756 ROC-AUC).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Eliminate manual calculation of composite endpoint risk by automating multi-factor security scoring.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Successfully demonstrate production-grade machine learning pipelines aligned with academic Semester V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