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elvetica" w:hAnsi="Helvetica"/>
          <w:b/>
          <w:color w:val="0F172A"/>
          <w:sz w:val="26"/>
        </w:rPr>
        <w:t>ITM SKILLS UNIVERSITY</w:t>
        <w:br/>
        <w:t>School of Future Tech</w:t>
        <w:br/>
        <w:t>Department of Computer Science &amp; Engineering</w:t>
        <w:br/>
      </w:r>
    </w:p>
    <w:p>
      <w:pPr>
        <w:spacing w:after="400"/>
      </w:pPr>
    </w:p>
    <w:p>
      <w:pPr>
        <w:jc w:val="center"/>
      </w:pPr>
      <w:r>
        <w:rPr>
          <w:rFonts w:ascii="Helvetica" w:hAnsi="Helvetica"/>
          <w:b/>
          <w:color w:val="2563EB"/>
          <w:sz w:val="44"/>
        </w:rPr>
        <w:t>STATEMENT OF WORK (SOW)</w:t>
      </w:r>
    </w:p>
    <w:p>
      <w:pPr>
        <w:jc w:val="center"/>
      </w:pPr>
      <w:r>
        <w:rPr>
          <w:rFonts w:ascii="Helvetica" w:hAnsi="Helvetica"/>
          <w:i/>
          <w:color w:val="475569"/>
          <w:sz w:val="26"/>
        </w:rPr>
        <w:t>Device Risk Analysis | Case Study No. 86</w:t>
      </w:r>
    </w:p>
    <w:p>
      <w:pPr>
        <w:spacing w:after="600"/>
      </w:pPr>
    </w:p>
    <w:p>
      <w:pPr>
        <w:jc w:val="center"/>
      </w:pPr>
      <w:r>
        <w:rPr>
          <w:rFonts w:ascii="Helvetica" w:hAnsi="Helvetica"/>
          <w:color w:val="334155"/>
          <w:sz w:val="21"/>
        </w:rPr>
        <w:t>Student Name: Atharva Gahine</w:t>
        <w:br/>
        <w:t>Degree Program: B.Tech Computer Science &amp; Engineering</w:t>
        <w:br/>
        <w:t>Semester: V | Batch: 2024–2028</w:t>
        <w:br/>
        <w:t>Academic Course: Machine Learning (Case Study No. 86)</w:t>
        <w:br/>
        <w:t>Submission Date: October 2026</w:t>
      </w:r>
    </w:p>
    <w:p>
      <w:r>
        <w:br w:type="page"/>
      </w:r>
    </w:p>
    <w:p>
      <w:pPr>
        <w:spacing w:before="320" w:after="120"/>
      </w:pPr>
      <w:r>
        <w:rPr>
          <w:rFonts w:ascii="Helvetica" w:hAnsi="Helvetica"/>
          <w:b/>
          <w:color w:val="0F172A"/>
          <w:sz w:val="30"/>
        </w:rPr>
        <w:t>1. Project Overview &amp; Background</w:t>
      </w:r>
    </w:p>
    <w:p>
      <w:pPr>
        <w:spacing w:after="100" w:line="276" w:lineRule="auto"/>
      </w:pPr>
      <w:r>
        <w:rPr>
          <w:rFonts w:ascii="Helvetica" w:hAnsi="Helvetica"/>
          <w:color w:val="334155"/>
          <w:sz w:val="20"/>
        </w:rPr>
        <w:t>This Statement of Work (SOW) outlines the formal agreement, project deliverables, operational timeline, and execution methodology for the 'Device Risk Analysis' machine learning system. Executed within the Department of Computer Science &amp; Engineering at ITM SKILLS UNIVERSITY, this project develops a robust AI-based cybersecurity triage engine capable of ingesting endpoint telemetry and predicting security risk levels.</w:t>
      </w:r>
    </w:p>
    <w:p>
      <w:pPr>
        <w:spacing w:before="320" w:after="120"/>
      </w:pPr>
      <w:r>
        <w:rPr>
          <w:rFonts w:ascii="Helvetica" w:hAnsi="Helvetica"/>
          <w:b/>
          <w:color w:val="0F172A"/>
          <w:sz w:val="30"/>
        </w:rPr>
        <w:t>2. Project Deliverables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color="auto" w:fill="1E293B"/>
          </w:tcPr>
          <w:p>
            <w:pPr>
              <w:jc w:val="center"/>
            </w:pPr>
            <w:r>
              <w:rPr>
                <w:rFonts w:ascii="Helvetica" w:hAnsi="Helvetica"/>
                <w:b/>
                <w:color w:val="FFFFFF"/>
                <w:sz w:val="18"/>
              </w:rPr>
              <w:t>Deliverable ID</w:t>
            </w:r>
          </w:p>
        </w:tc>
        <w:tc>
          <w:tcPr>
            <w:tcW w:type="dxa" w:w="2340"/>
            <w:shd w:val="clear" w:color="auto" w:fill="1E293B"/>
          </w:tcPr>
          <w:p>
            <w:pPr>
              <w:jc w:val="center"/>
            </w:pPr>
            <w:r>
              <w:rPr>
                <w:rFonts w:ascii="Helvetica" w:hAnsi="Helvetica"/>
                <w:b/>
                <w:color w:val="FFFFFF"/>
                <w:sz w:val="18"/>
              </w:rPr>
              <w:t>Deliverable Item</w:t>
            </w:r>
          </w:p>
        </w:tc>
        <w:tc>
          <w:tcPr>
            <w:tcW w:type="dxa" w:w="2340"/>
            <w:shd w:val="clear" w:color="auto" w:fill="1E293B"/>
          </w:tcPr>
          <w:p>
            <w:pPr>
              <w:jc w:val="center"/>
            </w:pPr>
            <w:r>
              <w:rPr>
                <w:rFonts w:ascii="Helvetica" w:hAnsi="Helvetica"/>
                <w:b/>
                <w:color w:val="FFFFFF"/>
                <w:sz w:val="18"/>
              </w:rPr>
              <w:t>Format / Target Location</w:t>
            </w:r>
          </w:p>
        </w:tc>
        <w:tc>
          <w:tcPr>
            <w:tcW w:type="dxa" w:w="2340"/>
            <w:shd w:val="clear" w:color="auto" w:fill="1E293B"/>
          </w:tcPr>
          <w:p>
            <w:pPr>
              <w:jc w:val="center"/>
            </w:pPr>
            <w:r>
              <w:rPr>
                <w:rFonts w:ascii="Helvetica" w:hAnsi="Helvetica"/>
                <w:b/>
                <w:color w:val="FFFFFF"/>
                <w:sz w:val="18"/>
              </w:rPr>
              <w:t>Acceptance Standard</w:t>
            </w:r>
          </w:p>
        </w:tc>
      </w:tr>
      <w:tr>
        <w:tc>
          <w:tcPr>
            <w:tcW w:type="dxa" w:w="2340"/>
            <w:shd w:val="clear" w:color="auto" w:fill="F8FAFC"/>
          </w:tcPr>
          <w:p>
            <w:r>
              <w:rPr>
                <w:rFonts w:ascii="Helvetica" w:hAnsi="Helvetica"/>
                <w:color w:val="334155"/>
                <w:sz w:val="17"/>
              </w:rPr>
              <w:t>DEL-01</w:t>
            </w:r>
          </w:p>
        </w:tc>
        <w:tc>
          <w:tcPr>
            <w:tcW w:type="dxa" w:w="2340"/>
            <w:shd w:val="clear" w:color="auto" w:fill="F8FAFC"/>
          </w:tcPr>
          <w:p>
            <w:r>
              <w:rPr>
                <w:rFonts w:ascii="Helvetica" w:hAnsi="Helvetica"/>
                <w:color w:val="334155"/>
                <w:sz w:val="17"/>
              </w:rPr>
              <w:t>Raw &amp; Processed Datasets</w:t>
            </w:r>
          </w:p>
        </w:tc>
        <w:tc>
          <w:tcPr>
            <w:tcW w:type="dxa" w:w="2340"/>
            <w:shd w:val="clear" w:color="auto" w:fill="F8FAFC"/>
          </w:tcPr>
          <w:p>
            <w:r>
              <w:rPr>
                <w:rFonts w:ascii="Helvetica" w:hAnsi="Helvetica"/>
                <w:color w:val="334155"/>
                <w:sz w:val="17"/>
              </w:rPr>
              <w:t>data/raw/ &amp; data/processed/</w:t>
            </w:r>
          </w:p>
        </w:tc>
        <w:tc>
          <w:tcPr>
            <w:tcW w:type="dxa" w:w="2340"/>
            <w:shd w:val="clear" w:color="auto" w:fill="F8FAFC"/>
          </w:tcPr>
          <w:p>
            <w:r>
              <w:rPr>
                <w:rFonts w:ascii="Helvetica" w:hAnsi="Helvetica"/>
                <w:color w:val="334155"/>
                <w:sz w:val="17"/>
              </w:rPr>
              <w:t>3,000 clean records, zero nulls, reproducible generation.</w:t>
            </w:r>
          </w:p>
        </w:tc>
      </w:tr>
      <w:tr>
        <w:tc>
          <w:tcPr>
            <w:tcW w:type="dxa" w:w="2340"/>
            <w:shd w:val="clear" w:color="auto" w:fill="FFFFFF"/>
          </w:tcPr>
          <w:p>
            <w:r>
              <w:rPr>
                <w:rFonts w:ascii="Helvetica" w:hAnsi="Helvetica"/>
                <w:color w:val="334155"/>
                <w:sz w:val="17"/>
              </w:rPr>
              <w:t>DEL-02</w:t>
            </w:r>
          </w:p>
        </w:tc>
        <w:tc>
          <w:tcPr>
            <w:tcW w:type="dxa" w:w="2340"/>
            <w:shd w:val="clear" w:color="auto" w:fill="FFFFFF"/>
          </w:tcPr>
          <w:p>
            <w:r>
              <w:rPr>
                <w:rFonts w:ascii="Helvetica" w:hAnsi="Helvetica"/>
                <w:color w:val="334155"/>
                <w:sz w:val="17"/>
              </w:rPr>
              <w:t>Complete Jupyter Notebook</w:t>
            </w:r>
          </w:p>
        </w:tc>
        <w:tc>
          <w:tcPr>
            <w:tcW w:type="dxa" w:w="2340"/>
            <w:shd w:val="clear" w:color="auto" w:fill="FFFFFF"/>
          </w:tcPr>
          <w:p>
            <w:r>
              <w:rPr>
                <w:rFonts w:ascii="Helvetica" w:hAnsi="Helvetica"/>
                <w:color w:val="334155"/>
                <w:sz w:val="17"/>
              </w:rPr>
              <w:t>notebooks/Device_Risk_Analysis.ipynb</w:t>
            </w:r>
          </w:p>
        </w:tc>
        <w:tc>
          <w:tcPr>
            <w:tcW w:type="dxa" w:w="2340"/>
            <w:shd w:val="clear" w:color="auto" w:fill="FFFFFF"/>
          </w:tcPr>
          <w:p>
            <w:r>
              <w:rPr>
                <w:rFonts w:ascii="Helvetica" w:hAnsi="Helvetica"/>
                <w:color w:val="334155"/>
                <w:sz w:val="17"/>
              </w:rPr>
              <w:t>22 sequential sections, fully executed with live figures.</w:t>
            </w:r>
          </w:p>
        </w:tc>
      </w:tr>
      <w:tr>
        <w:tc>
          <w:tcPr>
            <w:tcW w:type="dxa" w:w="2340"/>
            <w:shd w:val="clear" w:color="auto" w:fill="F8FAFC"/>
          </w:tcPr>
          <w:p>
            <w:r>
              <w:rPr>
                <w:rFonts w:ascii="Helvetica" w:hAnsi="Helvetica"/>
                <w:color w:val="334155"/>
                <w:sz w:val="17"/>
              </w:rPr>
              <w:t>DEL-03</w:t>
            </w:r>
          </w:p>
        </w:tc>
        <w:tc>
          <w:tcPr>
            <w:tcW w:type="dxa" w:w="2340"/>
            <w:shd w:val="clear" w:color="auto" w:fill="F8FAFC"/>
          </w:tcPr>
          <w:p>
            <w:r>
              <w:rPr>
                <w:rFonts w:ascii="Helvetica" w:hAnsi="Helvetica"/>
                <w:color w:val="334155"/>
                <w:sz w:val="17"/>
              </w:rPr>
              <w:t>Serialized Model Pipeline</w:t>
            </w:r>
          </w:p>
        </w:tc>
        <w:tc>
          <w:tcPr>
            <w:tcW w:type="dxa" w:w="2340"/>
            <w:shd w:val="clear" w:color="auto" w:fill="F8FAFC"/>
          </w:tcPr>
          <w:p>
            <w:r>
              <w:rPr>
                <w:rFonts w:ascii="Helvetica" w:hAnsi="Helvetica"/>
                <w:color w:val="334155"/>
                <w:sz w:val="17"/>
              </w:rPr>
              <w:t>models/best_model.pkl &amp; metadata.pkl</w:t>
            </w:r>
          </w:p>
        </w:tc>
        <w:tc>
          <w:tcPr>
            <w:tcW w:type="dxa" w:w="2340"/>
            <w:shd w:val="clear" w:color="auto" w:fill="F8FAFC"/>
          </w:tcPr>
          <w:p>
            <w:r>
              <w:rPr>
                <w:rFonts w:ascii="Helvetica" w:hAnsi="Helvetica"/>
                <w:color w:val="334155"/>
                <w:sz w:val="17"/>
              </w:rPr>
              <w:t>Scikit-learn pipeline, weighted test F1 &gt;= 0.88.</w:t>
            </w:r>
          </w:p>
        </w:tc>
      </w:tr>
      <w:tr>
        <w:tc>
          <w:tcPr>
            <w:tcW w:type="dxa" w:w="2340"/>
            <w:shd w:val="clear" w:color="auto" w:fill="FFFFFF"/>
          </w:tcPr>
          <w:p>
            <w:r>
              <w:rPr>
                <w:rFonts w:ascii="Helvetica" w:hAnsi="Helvetica"/>
                <w:color w:val="334155"/>
                <w:sz w:val="17"/>
              </w:rPr>
              <w:t>DEL-04</w:t>
            </w:r>
          </w:p>
        </w:tc>
        <w:tc>
          <w:tcPr>
            <w:tcW w:type="dxa" w:w="2340"/>
            <w:shd w:val="clear" w:color="auto" w:fill="FFFFFF"/>
          </w:tcPr>
          <w:p>
            <w:r>
              <w:rPr>
                <w:rFonts w:ascii="Helvetica" w:hAnsi="Helvetica"/>
                <w:color w:val="334155"/>
                <w:sz w:val="17"/>
              </w:rPr>
              <w:t>Evaluation Metrics &amp; Importance</w:t>
            </w:r>
          </w:p>
        </w:tc>
        <w:tc>
          <w:tcPr>
            <w:tcW w:type="dxa" w:w="2340"/>
            <w:shd w:val="clear" w:color="auto" w:fill="FFFFFF"/>
          </w:tcPr>
          <w:p>
            <w:r>
              <w:rPr>
                <w:rFonts w:ascii="Helvetica" w:hAnsi="Helvetica"/>
                <w:color w:val="334155"/>
                <w:sz w:val="17"/>
              </w:rPr>
              <w:t>outputs/model_results.csv</w:t>
            </w:r>
          </w:p>
        </w:tc>
        <w:tc>
          <w:tcPr>
            <w:tcW w:type="dxa" w:w="2340"/>
            <w:shd w:val="clear" w:color="auto" w:fill="FFFFFF"/>
          </w:tcPr>
          <w:p>
            <w:r>
              <w:rPr>
                <w:rFonts w:ascii="Helvetica" w:hAnsi="Helvetica"/>
                <w:color w:val="334155"/>
                <w:sz w:val="17"/>
              </w:rPr>
              <w:t>Comparative metrics across 6 algorithms + feature weights.</w:t>
            </w:r>
          </w:p>
        </w:tc>
      </w:tr>
      <w:tr>
        <w:tc>
          <w:tcPr>
            <w:tcW w:type="dxa" w:w="2340"/>
            <w:shd w:val="clear" w:color="auto" w:fill="F8FAFC"/>
          </w:tcPr>
          <w:p>
            <w:r>
              <w:rPr>
                <w:rFonts w:ascii="Helvetica" w:hAnsi="Helvetica"/>
                <w:color w:val="334155"/>
                <w:sz w:val="17"/>
              </w:rPr>
              <w:t>DEL-05</w:t>
            </w:r>
          </w:p>
        </w:tc>
        <w:tc>
          <w:tcPr>
            <w:tcW w:type="dxa" w:w="2340"/>
            <w:shd w:val="clear" w:color="auto" w:fill="F8FAFC"/>
          </w:tcPr>
          <w:p>
            <w:r>
              <w:rPr>
                <w:rFonts w:ascii="Helvetica" w:hAnsi="Helvetica"/>
                <w:color w:val="334155"/>
                <w:sz w:val="17"/>
              </w:rPr>
              <w:t>Interactive Web Application</w:t>
            </w:r>
          </w:p>
        </w:tc>
        <w:tc>
          <w:tcPr>
            <w:tcW w:type="dxa" w:w="2340"/>
            <w:shd w:val="clear" w:color="auto" w:fill="F8FAFC"/>
          </w:tcPr>
          <w:p>
            <w:r>
              <w:rPr>
                <w:rFonts w:ascii="Helvetica" w:hAnsi="Helvetica"/>
                <w:color w:val="334155"/>
                <w:sz w:val="17"/>
              </w:rPr>
              <w:t>app/app.py</w:t>
            </w:r>
          </w:p>
        </w:tc>
        <w:tc>
          <w:tcPr>
            <w:tcW w:type="dxa" w:w="2340"/>
            <w:shd w:val="clear" w:color="auto" w:fill="F8FAFC"/>
          </w:tcPr>
          <w:p>
            <w:r>
              <w:rPr>
                <w:rFonts w:ascii="Helvetica" w:hAnsi="Helvetica"/>
                <w:color w:val="334155"/>
                <w:sz w:val="17"/>
              </w:rPr>
              <w:t>Streamlit UI with 6 navigation views, instant predictions.</w:t>
            </w:r>
          </w:p>
        </w:tc>
      </w:tr>
      <w:tr>
        <w:tc>
          <w:tcPr>
            <w:tcW w:type="dxa" w:w="2340"/>
            <w:shd w:val="clear" w:color="auto" w:fill="FFFFFF"/>
          </w:tcPr>
          <w:p>
            <w:r>
              <w:rPr>
                <w:rFonts w:ascii="Helvetica" w:hAnsi="Helvetica"/>
                <w:color w:val="334155"/>
                <w:sz w:val="17"/>
              </w:rPr>
              <w:t>DEL-06</w:t>
            </w:r>
          </w:p>
        </w:tc>
        <w:tc>
          <w:tcPr>
            <w:tcW w:type="dxa" w:w="2340"/>
            <w:shd w:val="clear" w:color="auto" w:fill="FFFFFF"/>
          </w:tcPr>
          <w:p>
            <w:r>
              <w:rPr>
                <w:rFonts w:ascii="Helvetica" w:hAnsi="Helvetica"/>
                <w:color w:val="334155"/>
                <w:sz w:val="17"/>
              </w:rPr>
              <w:t>Academic Documentation Suite</w:t>
            </w:r>
          </w:p>
        </w:tc>
        <w:tc>
          <w:tcPr>
            <w:tcW w:type="dxa" w:w="2340"/>
            <w:shd w:val="clear" w:color="auto" w:fill="FFFFFF"/>
          </w:tcPr>
          <w:p>
            <w:r>
              <w:rPr>
                <w:rFonts w:ascii="Helvetica" w:hAnsi="Helvetica"/>
                <w:color w:val="334155"/>
                <w:sz w:val="17"/>
              </w:rPr>
              <w:t>docs/ (7 DOCX &amp; 7 PDF files)</w:t>
            </w:r>
          </w:p>
        </w:tc>
        <w:tc>
          <w:tcPr>
            <w:tcW w:type="dxa" w:w="2340"/>
            <w:shd w:val="clear" w:color="auto" w:fill="FFFFFF"/>
          </w:tcPr>
          <w:p>
            <w:r>
              <w:rPr>
                <w:rFonts w:ascii="Helvetica" w:hAnsi="Helvetica"/>
                <w:color w:val="334155"/>
                <w:sz w:val="17"/>
              </w:rPr>
              <w:t>Full academic compliance covering BRD, SRS, SOW, WBS, etc.</w:t>
            </w:r>
          </w:p>
        </w:tc>
      </w:tr>
    </w:tbl>
    <w:p>
      <w:pPr>
        <w:spacing w:after="120"/>
      </w:pPr>
    </w:p>
    <w:p>
      <w:pPr>
        <w:spacing w:before="320" w:after="120"/>
      </w:pPr>
      <w:r>
        <w:rPr>
          <w:rFonts w:ascii="Helvetica" w:hAnsi="Helvetica"/>
          <w:b/>
          <w:color w:val="0F172A"/>
          <w:sz w:val="30"/>
        </w:rPr>
        <w:t>3. Work Packages &amp; Activity Breakdown</w:t>
      </w:r>
    </w:p>
    <w:p>
      <w:pPr>
        <w:spacing w:after="100" w:line="276" w:lineRule="auto"/>
      </w:pPr>
      <w:r>
        <w:rPr>
          <w:rFonts w:ascii="Helvetica" w:hAnsi="Helvetica"/>
          <w:color w:val="334155"/>
          <w:sz w:val="20"/>
        </w:rPr>
        <w:t>The project is structured into six technical work packages (WPs):</w:t>
      </w:r>
    </w:p>
    <w:p>
      <w:pPr>
        <w:pStyle w:val="ListBullet"/>
        <w:spacing w:after="60" w:line="276" w:lineRule="auto"/>
      </w:pPr>
      <w:r>
        <w:rPr>
          <w:rFonts w:ascii="Helvetica" w:hAnsi="Helvetica"/>
          <w:color w:val="334155"/>
          <w:sz w:val="20"/>
        </w:rPr>
        <w:t>WP-1: Data Acquisition &amp; Preprocessing - Synthesize benchmark telemetry, perform EDA, and engineer domain risk metrics.</w:t>
      </w:r>
    </w:p>
    <w:p>
      <w:pPr>
        <w:pStyle w:val="ListBullet"/>
        <w:spacing w:after="60" w:line="276" w:lineRule="auto"/>
      </w:pPr>
      <w:r>
        <w:rPr>
          <w:rFonts w:ascii="Helvetica" w:hAnsi="Helvetica"/>
          <w:color w:val="334155"/>
          <w:sz w:val="20"/>
        </w:rPr>
        <w:t>WP-2: Machine Learning Modeling - Develop and benchmark 6 supervised classification pipelines under stratified conditions.</w:t>
      </w:r>
    </w:p>
    <w:p>
      <w:pPr>
        <w:pStyle w:val="ListBullet"/>
        <w:spacing w:after="60" w:line="276" w:lineRule="auto"/>
      </w:pPr>
      <w:r>
        <w:rPr>
          <w:rFonts w:ascii="Helvetica" w:hAnsi="Helvetica"/>
          <w:color w:val="334155"/>
          <w:sz w:val="20"/>
        </w:rPr>
        <w:t>WP-3: Hyperparameter Optimization - Conduct 5-fold cross-validation grid search to isolate the champion model.</w:t>
      </w:r>
    </w:p>
    <w:p>
      <w:pPr>
        <w:pStyle w:val="ListBullet"/>
        <w:spacing w:after="60" w:line="276" w:lineRule="auto"/>
      </w:pPr>
      <w:r>
        <w:rPr>
          <w:rFonts w:ascii="Helvetica" w:hAnsi="Helvetica"/>
          <w:color w:val="334155"/>
          <w:sz w:val="20"/>
        </w:rPr>
        <w:t>WP-4: Production Packaging - Serialize pipelines, scaler transformers, and metadata into standalone pickle artifacts.</w:t>
      </w:r>
    </w:p>
    <w:p>
      <w:pPr>
        <w:pStyle w:val="ListBullet"/>
        <w:spacing w:after="60" w:line="276" w:lineRule="auto"/>
      </w:pPr>
      <w:r>
        <w:rPr>
          <w:rFonts w:ascii="Helvetica" w:hAnsi="Helvetica"/>
          <w:color w:val="334155"/>
          <w:sz w:val="20"/>
        </w:rPr>
        <w:t>WP-5: Streamlit Web Development - Construct modern light UI with live form prediction and analytics visualizations.</w:t>
      </w:r>
    </w:p>
    <w:p>
      <w:pPr>
        <w:pStyle w:val="ListBullet"/>
        <w:spacing w:after="60" w:line="276" w:lineRule="auto"/>
      </w:pPr>
      <w:r>
        <w:rPr>
          <w:rFonts w:ascii="Helvetica" w:hAnsi="Helvetica"/>
          <w:color w:val="334155"/>
          <w:sz w:val="20"/>
        </w:rPr>
        <w:t>WP-6: Academic Documentation - Author comprehensive engineering specifications, test matrices, and viva presentation guides.</w:t>
      </w:r>
    </w:p>
    <w:p>
      <w:pPr>
        <w:spacing w:before="320" w:after="120"/>
      </w:pPr>
      <w:r>
        <w:rPr>
          <w:rFonts w:ascii="Helvetica" w:hAnsi="Helvetica"/>
          <w:b/>
          <w:color w:val="0F172A"/>
          <w:sz w:val="30"/>
        </w:rPr>
        <w:t>4. Milestone Schedule &amp; Project Timeline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color="auto" w:fill="1E293B"/>
          </w:tcPr>
          <w:p>
            <w:pPr>
              <w:jc w:val="center"/>
            </w:pPr>
            <w:r>
              <w:rPr>
                <w:rFonts w:ascii="Helvetica" w:hAnsi="Helvetica"/>
                <w:b/>
                <w:color w:val="FFFFFF"/>
                <w:sz w:val="18"/>
              </w:rPr>
              <w:t>Milestone</w:t>
            </w:r>
          </w:p>
        </w:tc>
        <w:tc>
          <w:tcPr>
            <w:tcW w:type="dxa" w:w="2340"/>
            <w:shd w:val="clear" w:color="auto" w:fill="1E293B"/>
          </w:tcPr>
          <w:p>
            <w:pPr>
              <w:jc w:val="center"/>
            </w:pPr>
            <w:r>
              <w:rPr>
                <w:rFonts w:ascii="Helvetica" w:hAnsi="Helvetica"/>
                <w:b/>
                <w:color w:val="FFFFFF"/>
                <w:sz w:val="18"/>
              </w:rPr>
              <w:t>Activity Description</w:t>
            </w:r>
          </w:p>
        </w:tc>
        <w:tc>
          <w:tcPr>
            <w:tcW w:type="dxa" w:w="2340"/>
            <w:shd w:val="clear" w:color="auto" w:fill="1E293B"/>
          </w:tcPr>
          <w:p>
            <w:pPr>
              <w:jc w:val="center"/>
            </w:pPr>
            <w:r>
              <w:rPr>
                <w:rFonts w:ascii="Helvetica" w:hAnsi="Helvetica"/>
                <w:b/>
                <w:color w:val="FFFFFF"/>
                <w:sz w:val="18"/>
              </w:rPr>
              <w:t>Scheduled Duration</w:t>
            </w:r>
          </w:p>
        </w:tc>
        <w:tc>
          <w:tcPr>
            <w:tcW w:type="dxa" w:w="2340"/>
            <w:shd w:val="clear" w:color="auto" w:fill="1E293B"/>
          </w:tcPr>
          <w:p>
            <w:pPr>
              <w:jc w:val="center"/>
            </w:pPr>
            <w:r>
              <w:rPr>
                <w:rFonts w:ascii="Helvetica" w:hAnsi="Helvetica"/>
                <w:b/>
                <w:color w:val="FFFFFF"/>
                <w:sz w:val="18"/>
              </w:rPr>
              <w:t>Status</w:t>
            </w:r>
          </w:p>
        </w:tc>
      </w:tr>
      <w:tr>
        <w:tc>
          <w:tcPr>
            <w:tcW w:type="dxa" w:w="2340"/>
            <w:shd w:val="clear" w:color="auto" w:fill="F8FAFC"/>
          </w:tcPr>
          <w:p>
            <w:r>
              <w:rPr>
                <w:rFonts w:ascii="Helvetica" w:hAnsi="Helvetica"/>
                <w:color w:val="334155"/>
                <w:sz w:val="17"/>
              </w:rPr>
              <w:t>M1</w:t>
            </w:r>
          </w:p>
        </w:tc>
        <w:tc>
          <w:tcPr>
            <w:tcW w:type="dxa" w:w="2340"/>
            <w:shd w:val="clear" w:color="auto" w:fill="F8FAFC"/>
          </w:tcPr>
          <w:p>
            <w:r>
              <w:rPr>
                <w:rFonts w:ascii="Helvetica" w:hAnsi="Helvetica"/>
                <w:color w:val="334155"/>
                <w:sz w:val="17"/>
              </w:rPr>
              <w:t>Problem Formulation &amp; Dataset Collection</w:t>
            </w:r>
          </w:p>
        </w:tc>
        <w:tc>
          <w:tcPr>
            <w:tcW w:type="dxa" w:w="2340"/>
            <w:shd w:val="clear" w:color="auto" w:fill="F8FAFC"/>
          </w:tcPr>
          <w:p>
            <w:r>
              <w:rPr>
                <w:rFonts w:ascii="Helvetica" w:hAnsi="Helvetica"/>
                <w:color w:val="334155"/>
                <w:sz w:val="17"/>
              </w:rPr>
              <w:t>Week 1</w:t>
            </w:r>
          </w:p>
        </w:tc>
        <w:tc>
          <w:tcPr>
            <w:tcW w:type="dxa" w:w="2340"/>
            <w:shd w:val="clear" w:color="auto" w:fill="F8FAFC"/>
          </w:tcPr>
          <w:p>
            <w:r>
              <w:rPr>
                <w:rFonts w:ascii="Helvetica" w:hAnsi="Helvetica"/>
                <w:color w:val="334155"/>
                <w:sz w:val="17"/>
              </w:rPr>
              <w:t>COMPLETED</w:t>
            </w:r>
          </w:p>
        </w:tc>
      </w:tr>
      <w:tr>
        <w:tc>
          <w:tcPr>
            <w:tcW w:type="dxa" w:w="2340"/>
            <w:shd w:val="clear" w:color="auto" w:fill="FFFFFF"/>
          </w:tcPr>
          <w:p>
            <w:r>
              <w:rPr>
                <w:rFonts w:ascii="Helvetica" w:hAnsi="Helvetica"/>
                <w:color w:val="334155"/>
                <w:sz w:val="17"/>
              </w:rPr>
              <w:t>M2</w:t>
            </w:r>
          </w:p>
        </w:tc>
        <w:tc>
          <w:tcPr>
            <w:tcW w:type="dxa" w:w="2340"/>
            <w:shd w:val="clear" w:color="auto" w:fill="FFFFFF"/>
          </w:tcPr>
          <w:p>
            <w:r>
              <w:rPr>
                <w:rFonts w:ascii="Helvetica" w:hAnsi="Helvetica"/>
                <w:color w:val="334155"/>
                <w:sz w:val="17"/>
              </w:rPr>
              <w:t>Data Cleaning, Preprocessing &amp; EDA</w:t>
            </w:r>
          </w:p>
        </w:tc>
        <w:tc>
          <w:tcPr>
            <w:tcW w:type="dxa" w:w="2340"/>
            <w:shd w:val="clear" w:color="auto" w:fill="FFFFFF"/>
          </w:tcPr>
          <w:p>
            <w:r>
              <w:rPr>
                <w:rFonts w:ascii="Helvetica" w:hAnsi="Helvetica"/>
                <w:color w:val="334155"/>
                <w:sz w:val="17"/>
              </w:rPr>
              <w:t>Week 2</w:t>
            </w:r>
          </w:p>
        </w:tc>
        <w:tc>
          <w:tcPr>
            <w:tcW w:type="dxa" w:w="2340"/>
            <w:shd w:val="clear" w:color="auto" w:fill="FFFFFF"/>
          </w:tcPr>
          <w:p>
            <w:r>
              <w:rPr>
                <w:rFonts w:ascii="Helvetica" w:hAnsi="Helvetica"/>
                <w:color w:val="334155"/>
                <w:sz w:val="17"/>
              </w:rPr>
              <w:t>COMPLETED</w:t>
            </w:r>
          </w:p>
        </w:tc>
      </w:tr>
      <w:tr>
        <w:tc>
          <w:tcPr>
            <w:tcW w:type="dxa" w:w="2340"/>
            <w:shd w:val="clear" w:color="auto" w:fill="F8FAFC"/>
          </w:tcPr>
          <w:p>
            <w:r>
              <w:rPr>
                <w:rFonts w:ascii="Helvetica" w:hAnsi="Helvetica"/>
                <w:color w:val="334155"/>
                <w:sz w:val="17"/>
              </w:rPr>
              <w:t>M3</w:t>
            </w:r>
          </w:p>
        </w:tc>
        <w:tc>
          <w:tcPr>
            <w:tcW w:type="dxa" w:w="2340"/>
            <w:shd w:val="clear" w:color="auto" w:fill="F8FAFC"/>
          </w:tcPr>
          <w:p>
            <w:r>
              <w:rPr>
                <w:rFonts w:ascii="Helvetica" w:hAnsi="Helvetica"/>
                <w:color w:val="334155"/>
                <w:sz w:val="17"/>
              </w:rPr>
              <w:t>Model Benchmarking &amp; Hyperparameter Tuning</w:t>
            </w:r>
          </w:p>
        </w:tc>
        <w:tc>
          <w:tcPr>
            <w:tcW w:type="dxa" w:w="2340"/>
            <w:shd w:val="clear" w:color="auto" w:fill="F8FAFC"/>
          </w:tcPr>
          <w:p>
            <w:r>
              <w:rPr>
                <w:rFonts w:ascii="Helvetica" w:hAnsi="Helvetica"/>
                <w:color w:val="334155"/>
                <w:sz w:val="17"/>
              </w:rPr>
              <w:t>Week 3</w:t>
            </w:r>
          </w:p>
        </w:tc>
        <w:tc>
          <w:tcPr>
            <w:tcW w:type="dxa" w:w="2340"/>
            <w:shd w:val="clear" w:color="auto" w:fill="F8FAFC"/>
          </w:tcPr>
          <w:p>
            <w:r>
              <w:rPr>
                <w:rFonts w:ascii="Helvetica" w:hAnsi="Helvetica"/>
                <w:color w:val="334155"/>
                <w:sz w:val="17"/>
              </w:rPr>
              <w:t>COMPLETED</w:t>
            </w:r>
          </w:p>
        </w:tc>
      </w:tr>
      <w:tr>
        <w:tc>
          <w:tcPr>
            <w:tcW w:type="dxa" w:w="2340"/>
            <w:shd w:val="clear" w:color="auto" w:fill="FFFFFF"/>
          </w:tcPr>
          <w:p>
            <w:r>
              <w:rPr>
                <w:rFonts w:ascii="Helvetica" w:hAnsi="Helvetica"/>
                <w:color w:val="334155"/>
                <w:sz w:val="17"/>
              </w:rPr>
              <w:t>M4</w:t>
            </w:r>
          </w:p>
        </w:tc>
        <w:tc>
          <w:tcPr>
            <w:tcW w:type="dxa" w:w="2340"/>
            <w:shd w:val="clear" w:color="auto" w:fill="FFFFFF"/>
          </w:tcPr>
          <w:p>
            <w:r>
              <w:rPr>
                <w:rFonts w:ascii="Helvetica" w:hAnsi="Helvetica"/>
                <w:color w:val="334155"/>
                <w:sz w:val="17"/>
              </w:rPr>
              <w:t>Streamlit Web Application Development</w:t>
            </w:r>
          </w:p>
        </w:tc>
        <w:tc>
          <w:tcPr>
            <w:tcW w:type="dxa" w:w="2340"/>
            <w:shd w:val="clear" w:color="auto" w:fill="FFFFFF"/>
          </w:tcPr>
          <w:p>
            <w:r>
              <w:rPr>
                <w:rFonts w:ascii="Helvetica" w:hAnsi="Helvetica"/>
                <w:color w:val="334155"/>
                <w:sz w:val="17"/>
              </w:rPr>
              <w:t>Week 4</w:t>
            </w:r>
          </w:p>
        </w:tc>
        <w:tc>
          <w:tcPr>
            <w:tcW w:type="dxa" w:w="2340"/>
            <w:shd w:val="clear" w:color="auto" w:fill="FFFFFF"/>
          </w:tcPr>
          <w:p>
            <w:r>
              <w:rPr>
                <w:rFonts w:ascii="Helvetica" w:hAnsi="Helvetica"/>
                <w:color w:val="334155"/>
                <w:sz w:val="17"/>
              </w:rPr>
              <w:t>COMPLETED</w:t>
            </w:r>
          </w:p>
        </w:tc>
      </w:tr>
      <w:tr>
        <w:tc>
          <w:tcPr>
            <w:tcW w:type="dxa" w:w="2340"/>
            <w:shd w:val="clear" w:color="auto" w:fill="F8FAFC"/>
          </w:tcPr>
          <w:p>
            <w:r>
              <w:rPr>
                <w:rFonts w:ascii="Helvetica" w:hAnsi="Helvetica"/>
                <w:color w:val="334155"/>
                <w:sz w:val="17"/>
              </w:rPr>
              <w:t>M5</w:t>
            </w:r>
          </w:p>
        </w:tc>
        <w:tc>
          <w:tcPr>
            <w:tcW w:type="dxa" w:w="2340"/>
            <w:shd w:val="clear" w:color="auto" w:fill="F8FAFC"/>
          </w:tcPr>
          <w:p>
            <w:r>
              <w:rPr>
                <w:rFonts w:ascii="Helvetica" w:hAnsi="Helvetica"/>
                <w:color w:val="334155"/>
                <w:sz w:val="17"/>
              </w:rPr>
              <w:t>System Verification, Testing &amp; QA</w:t>
            </w:r>
          </w:p>
        </w:tc>
        <w:tc>
          <w:tcPr>
            <w:tcW w:type="dxa" w:w="2340"/>
            <w:shd w:val="clear" w:color="auto" w:fill="F8FAFC"/>
          </w:tcPr>
          <w:p>
            <w:r>
              <w:rPr>
                <w:rFonts w:ascii="Helvetica" w:hAnsi="Helvetica"/>
                <w:color w:val="334155"/>
                <w:sz w:val="17"/>
              </w:rPr>
              <w:t>Week 5</w:t>
            </w:r>
          </w:p>
        </w:tc>
        <w:tc>
          <w:tcPr>
            <w:tcW w:type="dxa" w:w="2340"/>
            <w:shd w:val="clear" w:color="auto" w:fill="F8FAFC"/>
          </w:tcPr>
          <w:p>
            <w:r>
              <w:rPr>
                <w:rFonts w:ascii="Helvetica" w:hAnsi="Helvetica"/>
                <w:color w:val="334155"/>
                <w:sz w:val="17"/>
              </w:rPr>
              <w:t>COMPLETED</w:t>
            </w:r>
          </w:p>
        </w:tc>
      </w:tr>
      <w:tr>
        <w:tc>
          <w:tcPr>
            <w:tcW w:type="dxa" w:w="2340"/>
            <w:shd w:val="clear" w:color="auto" w:fill="FFFFFF"/>
          </w:tcPr>
          <w:p>
            <w:r>
              <w:rPr>
                <w:rFonts w:ascii="Helvetica" w:hAnsi="Helvetica"/>
                <w:color w:val="334155"/>
                <w:sz w:val="17"/>
              </w:rPr>
              <w:t>M6</w:t>
            </w:r>
          </w:p>
        </w:tc>
        <w:tc>
          <w:tcPr>
            <w:tcW w:type="dxa" w:w="2340"/>
            <w:shd w:val="clear" w:color="auto" w:fill="FFFFFF"/>
          </w:tcPr>
          <w:p>
            <w:r>
              <w:rPr>
                <w:rFonts w:ascii="Helvetica" w:hAnsi="Helvetica"/>
                <w:color w:val="334155"/>
                <w:sz w:val="17"/>
              </w:rPr>
              <w:t>Academic Documentation &amp; Report Sign-Off</w:t>
            </w:r>
          </w:p>
        </w:tc>
        <w:tc>
          <w:tcPr>
            <w:tcW w:type="dxa" w:w="2340"/>
            <w:shd w:val="clear" w:color="auto" w:fill="FFFFFF"/>
          </w:tcPr>
          <w:p>
            <w:r>
              <w:rPr>
                <w:rFonts w:ascii="Helvetica" w:hAnsi="Helvetica"/>
                <w:color w:val="334155"/>
                <w:sz w:val="17"/>
              </w:rPr>
              <w:t>Week 6</w:t>
            </w:r>
          </w:p>
        </w:tc>
        <w:tc>
          <w:tcPr>
            <w:tcW w:type="dxa" w:w="2340"/>
            <w:shd w:val="clear" w:color="auto" w:fill="FFFFFF"/>
          </w:tcPr>
          <w:p>
            <w:r>
              <w:rPr>
                <w:rFonts w:ascii="Helvetica" w:hAnsi="Helvetica"/>
                <w:color w:val="334155"/>
                <w:sz w:val="17"/>
              </w:rPr>
              <w:t>COMPLETED</w:t>
            </w:r>
          </w:p>
        </w:tc>
      </w:tr>
    </w:tbl>
    <w:p>
      <w:pPr>
        <w:spacing w:after="120"/>
      </w:pPr>
    </w:p>
    <w:p>
      <w:pPr>
        <w:spacing w:before="320" w:after="120"/>
      </w:pPr>
      <w:r>
        <w:rPr>
          <w:rFonts w:ascii="Helvetica" w:hAnsi="Helvetica"/>
          <w:b/>
          <w:color w:val="0F172A"/>
          <w:sz w:val="30"/>
        </w:rPr>
        <w:t>5. Project Risks &amp; Mitigation Protocols</w:t>
      </w:r>
    </w:p>
    <w:tbl>
      <w:tblPr>
        <w:tblW w:type="auto" w:w="0"/>
        <w:jc w:val="center"/>
        <w:tblLayout w:type="fixed"/>
        <w:tblLook w:firstColumn="1" w:firstRow="1" w:lastColumn="0" w:lastRow="0" w:noHBand="0" w:noVBand="1" w:val="04A0"/>
      </w:tblPr>
      <w:tblGrid>
        <w:gridCol w:w="3120"/>
        <w:gridCol w:w="3120"/>
        <w:gridCol w:w="3120"/>
      </w:tblGrid>
      <w:tr>
        <w:tc>
          <w:tcPr>
            <w:tcW w:type="dxa" w:w="3120"/>
            <w:shd w:val="clear" w:color="auto" w:fill="1E293B"/>
          </w:tcPr>
          <w:p>
            <w:pPr>
              <w:jc w:val="center"/>
            </w:pPr>
            <w:r>
              <w:rPr>
                <w:rFonts w:ascii="Helvetica" w:hAnsi="Helvetica"/>
                <w:b/>
                <w:color w:val="FFFFFF"/>
                <w:sz w:val="18"/>
              </w:rPr>
              <w:t>Risk Identified</w:t>
            </w:r>
          </w:p>
        </w:tc>
        <w:tc>
          <w:tcPr>
            <w:tcW w:type="dxa" w:w="3120"/>
            <w:shd w:val="clear" w:color="auto" w:fill="1E293B"/>
          </w:tcPr>
          <w:p>
            <w:pPr>
              <w:jc w:val="center"/>
            </w:pPr>
            <w:r>
              <w:rPr>
                <w:rFonts w:ascii="Helvetica" w:hAnsi="Helvetica"/>
                <w:b/>
                <w:color w:val="FFFFFF"/>
                <w:sz w:val="18"/>
              </w:rPr>
              <w:t>Impact</w:t>
            </w:r>
          </w:p>
        </w:tc>
        <w:tc>
          <w:tcPr>
            <w:tcW w:type="dxa" w:w="3120"/>
            <w:shd w:val="clear" w:color="auto" w:fill="1E293B"/>
          </w:tcPr>
          <w:p>
            <w:pPr>
              <w:jc w:val="center"/>
            </w:pPr>
            <w:r>
              <w:rPr>
                <w:rFonts w:ascii="Helvetica" w:hAnsi="Helvetica"/>
                <w:b/>
                <w:color w:val="FFFFFF"/>
                <w:sz w:val="18"/>
              </w:rPr>
              <w:t>Mitigation Strategy</w:t>
            </w:r>
          </w:p>
        </w:tc>
      </w:tr>
      <w:tr>
        <w:tc>
          <w:tcPr>
            <w:tcW w:type="dxa" w:w="3120"/>
            <w:shd w:val="clear" w:color="auto" w:fill="F8FAFC"/>
          </w:tcPr>
          <w:p>
            <w:r>
              <w:rPr>
                <w:rFonts w:ascii="Helvetica" w:hAnsi="Helvetica"/>
                <w:color w:val="334155"/>
                <w:sz w:val="17"/>
              </w:rPr>
              <w:t>Class Imbalance in Target</w:t>
            </w:r>
          </w:p>
        </w:tc>
        <w:tc>
          <w:tcPr>
            <w:tcW w:type="dxa" w:w="3120"/>
            <w:shd w:val="clear" w:color="auto" w:fill="F8FAFC"/>
          </w:tcPr>
          <w:p>
            <w:r>
              <w:rPr>
                <w:rFonts w:ascii="Helvetica" w:hAnsi="Helvetica"/>
                <w:color w:val="334155"/>
                <w:sz w:val="17"/>
              </w:rPr>
              <w:t>Medium</w:t>
            </w:r>
          </w:p>
        </w:tc>
        <w:tc>
          <w:tcPr>
            <w:tcW w:type="dxa" w:w="3120"/>
            <w:shd w:val="clear" w:color="auto" w:fill="F8FAFC"/>
          </w:tcPr>
          <w:p>
            <w:r>
              <w:rPr>
                <w:rFonts w:ascii="Helvetica" w:hAnsi="Helvetica"/>
                <w:color w:val="334155"/>
                <w:sz w:val="17"/>
              </w:rPr>
              <w:t>Stratified train-test splitting and 5-fold stratified cross-validation.</w:t>
            </w:r>
          </w:p>
        </w:tc>
      </w:tr>
      <w:tr>
        <w:tc>
          <w:tcPr>
            <w:tcW w:type="dxa" w:w="3120"/>
            <w:shd w:val="clear" w:color="auto" w:fill="FFFFFF"/>
          </w:tcPr>
          <w:p>
            <w:r>
              <w:rPr>
                <w:rFonts w:ascii="Helvetica" w:hAnsi="Helvetica"/>
                <w:color w:val="334155"/>
                <w:sz w:val="17"/>
              </w:rPr>
              <w:t>Data Leakage across Splits</w:t>
            </w:r>
          </w:p>
        </w:tc>
        <w:tc>
          <w:tcPr>
            <w:tcW w:type="dxa" w:w="3120"/>
            <w:shd w:val="clear" w:color="auto" w:fill="FFFFFF"/>
          </w:tcPr>
          <w:p>
            <w:r>
              <w:rPr>
                <w:rFonts w:ascii="Helvetica" w:hAnsi="Helvetica"/>
                <w:color w:val="334155"/>
                <w:sz w:val="17"/>
              </w:rPr>
              <w:t>High</w:t>
            </w:r>
          </w:p>
        </w:tc>
        <w:tc>
          <w:tcPr>
            <w:tcW w:type="dxa" w:w="3120"/>
            <w:shd w:val="clear" w:color="auto" w:fill="FFFFFF"/>
          </w:tcPr>
          <w:p>
            <w:r>
              <w:rPr>
                <w:rFonts w:ascii="Helvetica" w:hAnsi="Helvetica"/>
                <w:color w:val="334155"/>
                <w:sz w:val="17"/>
              </w:rPr>
              <w:t>Encapsulate transformers within scikit-learn Pipeline objects.</w:t>
            </w:r>
          </w:p>
        </w:tc>
      </w:tr>
      <w:tr>
        <w:tc>
          <w:tcPr>
            <w:tcW w:type="dxa" w:w="3120"/>
            <w:shd w:val="clear" w:color="auto" w:fill="F8FAFC"/>
          </w:tcPr>
          <w:p>
            <w:r>
              <w:rPr>
                <w:rFonts w:ascii="Helvetica" w:hAnsi="Helvetica"/>
                <w:color w:val="334155"/>
                <w:sz w:val="17"/>
              </w:rPr>
              <w:t>Unseen Categorical Inputs</w:t>
            </w:r>
          </w:p>
        </w:tc>
        <w:tc>
          <w:tcPr>
            <w:tcW w:type="dxa" w:w="3120"/>
            <w:shd w:val="clear" w:color="auto" w:fill="F8FAFC"/>
          </w:tcPr>
          <w:p>
            <w:r>
              <w:rPr>
                <w:rFonts w:ascii="Helvetica" w:hAnsi="Helvetica"/>
                <w:color w:val="334155"/>
                <w:sz w:val="17"/>
              </w:rPr>
              <w:t>Medium</w:t>
            </w:r>
          </w:p>
        </w:tc>
        <w:tc>
          <w:tcPr>
            <w:tcW w:type="dxa" w:w="3120"/>
            <w:shd w:val="clear" w:color="auto" w:fill="F8FAFC"/>
          </w:tcPr>
          <w:p>
            <w:r>
              <w:rPr>
                <w:rFonts w:ascii="Helvetica" w:hAnsi="Helvetica"/>
                <w:color w:val="334155"/>
                <w:sz w:val="17"/>
              </w:rPr>
              <w:t>Configure OneHotEncoder with handle_unknown='ignore' parameter.</w:t>
            </w:r>
          </w:p>
        </w:tc>
      </w:tr>
      <w:tr>
        <w:tc>
          <w:tcPr>
            <w:tcW w:type="dxa" w:w="3120"/>
            <w:shd w:val="clear" w:color="auto" w:fill="FFFFFF"/>
          </w:tcPr>
          <w:p>
            <w:r>
              <w:rPr>
                <w:rFonts w:ascii="Helvetica" w:hAnsi="Helvetica"/>
                <w:color w:val="334155"/>
                <w:sz w:val="17"/>
              </w:rPr>
              <w:t>Missing Model Files at App Launch</w:t>
            </w:r>
          </w:p>
        </w:tc>
        <w:tc>
          <w:tcPr>
            <w:tcW w:type="dxa" w:w="3120"/>
            <w:shd w:val="clear" w:color="auto" w:fill="FFFFFF"/>
          </w:tcPr>
          <w:p>
            <w:r>
              <w:rPr>
                <w:rFonts w:ascii="Helvetica" w:hAnsi="Helvetica"/>
                <w:color w:val="334155"/>
                <w:sz w:val="17"/>
              </w:rPr>
              <w:t>High</w:t>
            </w:r>
          </w:p>
        </w:tc>
        <w:tc>
          <w:tcPr>
            <w:tcW w:type="dxa" w:w="3120"/>
            <w:shd w:val="clear" w:color="auto" w:fill="FFFFFF"/>
          </w:tcPr>
          <w:p>
            <w:r>
              <w:rPr>
                <w:rFonts w:ascii="Helvetica" w:hAnsi="Helvetica"/>
                <w:color w:val="334155"/>
                <w:sz w:val="17"/>
              </w:rPr>
              <w:t>Defensive resource caching with user-friendly Streamlit diagnostics.</w:t>
            </w:r>
          </w:p>
        </w:tc>
      </w:tr>
    </w:tbl>
    <w:p>
      <w:pPr>
        <w:spacing w:after="120"/>
      </w:pPr>
    </w:p>
    <w:p>
      <w:pPr>
        <w:spacing w:before="320" w:after="120"/>
      </w:pPr>
      <w:r>
        <w:rPr>
          <w:rFonts w:ascii="Helvetica" w:hAnsi="Helvetica"/>
          <w:b/>
          <w:color w:val="0F172A"/>
          <w:sz w:val="30"/>
        </w:rPr>
        <w:t>6. Acceptance Criteria</w:t>
      </w:r>
    </w:p>
    <w:p>
      <w:pPr>
        <w:spacing w:after="100" w:line="276" w:lineRule="auto"/>
      </w:pPr>
      <w:r>
        <w:rPr>
          <w:rFonts w:ascii="Helvetica" w:hAnsi="Helvetica"/>
          <w:color w:val="334155"/>
          <w:sz w:val="20"/>
        </w:rPr>
        <w:t>1. Overall test accuracy of the final champion model exceeds 85.0% (Actual: 89.00%).</w:t>
      </w:r>
    </w:p>
    <w:p>
      <w:pPr>
        <w:spacing w:after="100" w:line="276" w:lineRule="auto"/>
      </w:pPr>
      <w:r>
        <w:rPr>
          <w:rFonts w:ascii="Helvetica" w:hAnsi="Helvetica"/>
          <w:color w:val="334155"/>
          <w:sz w:val="20"/>
        </w:rPr>
        <w:t>2. End-to-end Jupyter Notebook executes cleanly from beginning to end with zero uncaught exceptions.</w:t>
      </w:r>
    </w:p>
    <w:p>
      <w:pPr>
        <w:spacing w:after="100" w:line="276" w:lineRule="auto"/>
      </w:pPr>
      <w:r>
        <w:rPr>
          <w:rFonts w:ascii="Helvetica" w:hAnsi="Helvetica"/>
          <w:color w:val="334155"/>
          <w:sz w:val="20"/>
        </w:rPr>
        <w:t>3. Streamlit application launches locally and serves live predictions in &lt; 150 ms.</w:t>
      </w:r>
    </w:p>
    <w:p>
      <w:pPr>
        <w:spacing w:after="100" w:line="276" w:lineRule="auto"/>
      </w:pPr>
      <w:r>
        <w:rPr>
          <w:rFonts w:ascii="Helvetica" w:hAnsi="Helvetica"/>
          <w:color w:val="334155"/>
          <w:sz w:val="20"/>
        </w:rPr>
        <w:t>4. All academic documents meet ITM SKILLS UNIVERSITY B.Tech CSE Semester V case study criteria.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