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Laptop Repair-and-Resell Guideline</w:t>
      </w:r>
    </w:p>
    <w:p>
      <w:r>
        <w:rPr>
          <w:i/>
        </w:rPr>
        <w:t>ShopSphere Retail — TechNova Ultrabook 14 and other laptops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Guideline ID</w:t>
            </w:r>
          </w:p>
        </w:tc>
        <w:tc>
          <w:tcPr>
            <w:tcW w:type="dxa" w:w="4320"/>
          </w:tcPr>
          <w:p>
            <w:r>
              <w:t>RFB-LT-2025-01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2025-06-01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electronics (laptops)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Recovery methods</w:t>
            </w:r>
          </w:p>
        </w:tc>
        <w:tc>
          <w:tcPr>
            <w:tcW w:type="dxa" w:w="4320"/>
          </w:tcPr>
          <w:p>
            <w:r>
              <w:t>repair_and_resell, refurbish_and_resell, supplier_return</w:t>
            </w:r>
          </w:p>
        </w:tc>
      </w:tr>
    </w:tbl>
    <w:p/>
    <w:p>
      <w:pPr>
        <w:pStyle w:val="Heading2"/>
      </w:pPr>
      <w:r>
        <w:t>1. When repair-and-resell applies</w:t>
      </w:r>
    </w:p>
    <w:p>
      <w:r>
        <w:t>A returned laptop qualifies for repair_and_resell when the inspection shows a single repairable fault, all other diagnostics pass, the serial matches the order line, and the repair cost is below 35% of the expected refurbished resale value.</w:t>
      </w:r>
    </w:p>
    <w:p>
      <w:pPr>
        <w:pStyle w:val="Heading2"/>
      </w:pPr>
      <w:r>
        <w:t>2. Keyboard damage</w:t>
      </w:r>
    </w:p>
    <w:p>
      <w:pPr>
        <w:pStyle w:val="ListBullet"/>
      </w:pPr>
      <w:r>
        <w:t>Cracked or missing keycaps, broken scissor mechanisms and non-registering keys are repaired by replacing the keyboard/top-case assembly. Individual keycap replacement is not used on TechNova Ultrabook 14 because of clip fragility.</w:t>
      </w:r>
    </w:p>
    <w:p>
      <w:pPr>
        <w:pStyle w:val="ListBullet"/>
      </w:pPr>
      <w:r>
        <w:t>Check for liquid indicators before repair. If any are triggered, route to refurbish_and_resell with a full board inspection.</w:t>
      </w:r>
    </w:p>
    <w:p>
      <w:pPr>
        <w:pStyle w:val="ListBullet"/>
      </w:pPr>
      <w:r>
        <w:t>Typical bench time: 2.5 hours, plus a 4-hour burn-in and a full key-matrix test.</w:t>
      </w:r>
    </w:p>
    <w:p>
      <w:pPr>
        <w:pStyle w:val="Heading2"/>
      </w:pPr>
      <w:r>
        <w:t>3. Worked example</w:t>
      </w:r>
    </w:p>
    <w:p>
      <w:r>
        <w:t>Return R108 (order O108, serial LT2044): inspection IR-2026-00008 recorded keyboard damage (J and K keycaps cracked, right Shift missing, J and right Shift not registering) with all other diagnostics passing and battery health at 94%. This meets the criteria for repair_and_resell: replace the keyboard/top-case, burn in, regrade, and list as Refurbished Grade A if the cosmetic check passes.</w:t>
      </w:r>
    </w:p>
    <w:p>
      <w:pPr>
        <w:pStyle w:val="Heading2"/>
      </w:pPr>
      <w:r>
        <w:t>4. Grading after repair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Cosmetic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Battery health</w:t>
            </w:r>
          </w:p>
        </w:tc>
      </w:tr>
      <w:tr>
        <w:tc>
          <w:tcPr>
            <w:tcW w:type="dxa" w:w="2880"/>
          </w:tcPr>
          <w:p>
            <w:r>
              <w:t>Refurbished A</w:t>
            </w:r>
          </w:p>
        </w:tc>
        <w:tc>
          <w:tcPr>
            <w:tcW w:type="dxa" w:w="2880"/>
          </w:tcPr>
          <w:p>
            <w:r>
              <w:t>No visible marks at 30 cm</w:t>
            </w:r>
          </w:p>
        </w:tc>
        <w:tc>
          <w:tcPr>
            <w:tcW w:type="dxa" w:w="2880"/>
          </w:tcPr>
          <w:p>
            <w:r>
              <w:t>&gt;= 85%</w:t>
            </w:r>
          </w:p>
        </w:tc>
      </w:tr>
      <w:tr>
        <w:tc>
          <w:tcPr>
            <w:tcW w:type="dxa" w:w="2880"/>
          </w:tcPr>
          <w:p>
            <w:r>
              <w:t>Refurbished B</w:t>
            </w:r>
          </w:p>
        </w:tc>
        <w:tc>
          <w:tcPr>
            <w:tcW w:type="dxa" w:w="2880"/>
          </w:tcPr>
          <w:p>
            <w:r>
              <w:t>Light marks on lid or base</w:t>
            </w:r>
          </w:p>
        </w:tc>
        <w:tc>
          <w:tcPr>
            <w:tcW w:type="dxa" w:w="2880"/>
          </w:tcPr>
          <w:p>
            <w:r>
              <w:t>&gt;= 75%</w:t>
            </w:r>
          </w:p>
        </w:tc>
      </w:tr>
      <w:tr>
        <w:tc>
          <w:tcPr>
            <w:tcW w:type="dxa" w:w="2880"/>
          </w:tcPr>
          <w:p>
            <w:r>
              <w:t>Refurbished C</w:t>
            </w:r>
          </w:p>
        </w:tc>
        <w:tc>
          <w:tcPr>
            <w:tcW w:type="dxa" w:w="2880"/>
          </w:tcPr>
          <w:p>
            <w:r>
              <w:t>Visible wear; fully functional</w:t>
            </w:r>
          </w:p>
        </w:tc>
        <w:tc>
          <w:tcPr>
            <w:tcW w:type="dxa" w:w="2880"/>
          </w:tcPr>
          <w:p>
            <w:r>
              <w:t>&gt;= 65%</w:t>
            </w:r>
          </w:p>
        </w:tc>
      </w:tr>
    </w:tbl>
    <w:p/>
    <w:p>
      <w:pPr>
        <w:pStyle w:val="Heading2"/>
      </w:pPr>
      <w:r>
        <w:t>5. Data security</w:t>
      </w:r>
    </w:p>
    <w:p>
      <w:r>
        <w:t>All storage is wiped to NIST 800-88 Purge level before any repair-and-resell or refurbishment. The wipe certificate is attached to the recovery task.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RFB-LT-2025-01 v1.4 — Internal use only — ShopSphere Retail.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Laptop Repair-and-Resell Guideline</dc:title>
  <dc:subject>ShopSphere Retail — TechNova Ultrabook 14 and other laptops</dc:subject>
  <dc:creator>ShopSphere Retail</dc:creator>
  <cp:keywords/>
  <dc:description>generated by python-docx</dc:description>
  <cp:lastModifiedBy>ShopSphere Retail</cp:lastModifiedBy>
  <cp:revision>1</cp:revision>
  <dcterms:created xsi:type="dcterms:W3CDTF">2026-03-20T12:00:00Z</dcterms:created>
  <dcterms:modified xsi:type="dcterms:W3CDTF">2026-03-20T12:00:00Z</dcterms:modified>
  <cp:category/>
</cp:coreProperties>
</file>