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40"/>
          <w:szCs w:val="40"/>
        </w:rPr>
        <w:t xml:space="preserve">SOFTWARE REQUIREMENTS SPECIFICATION</w:t>
      </w:r>
    </w:p>
    <w:p>
      <w:pPr>
        <w:spacing w:after="100" w:before="200"/>
        <w:jc w:val="center"/>
      </w:pPr>
      <w:r>
        <w:rPr>
          <w:b/>
          <w:bCs/>
          <w:color w:val="2E5395"/>
          <w:sz w:val="56"/>
          <w:szCs w:val="56"/>
        </w:rPr>
        <w:t xml:space="preserve">Vyapar Setu</w:t>
      </w:r>
    </w:p>
    <w:p>
      <w:pPr>
        <w:spacing w:after="800"/>
        <w:jc w:val="center"/>
      </w:pPr>
      <w:r>
        <w:rPr>
          <w:i/>
          <w:iCs/>
          <w:color w:val="555555"/>
          <w:sz w:val="24"/>
          <w:szCs w:val="24"/>
        </w:rPr>
        <w:t xml:space="preserve">Universal Business Management Platform — Desktop &amp; Mobile</w:t>
      </w:r>
    </w:p>
    <w:p>
      <w:pPr>
        <w:spacing w:before="1600"/>
        <w:jc w:val="center"/>
      </w:pPr>
      <w:r>
        <w:rPr>
          <w:sz w:val="22"/>
          <w:szCs w:val="22"/>
        </w:rPr>
        <w:t xml:space="preserve">Prepared for LogicSync Digital</w:t>
      </w:r>
    </w:p>
    <w:p>
      <w:pPr>
        <w:spacing w:after="100"/>
        <w:jc w:val="center"/>
      </w:pPr>
      <w:r>
        <w:rPr>
          <w:sz w:val="22"/>
          <w:szCs w:val="22"/>
        </w:rPr>
        <w:t xml:space="preserve">Document Version: 2.0 — Mobile-First</w:t>
      </w:r>
    </w:p>
    <w:p>
      <w:pPr>
        <w:spacing w:after="100"/>
        <w:jc w:val="center"/>
      </w:pPr>
      <w:r>
        <w:rPr>
          <w:sz w:val="22"/>
          <w:szCs w:val="22"/>
        </w:rPr>
        <w:t xml:space="preserve">Date: July 8, 2026</w:t>
      </w:r>
    </w:p>
    <w:p>
      <w:pPr>
        <w:jc w:val="center"/>
      </w:pPr>
      <w:r>
        <w:rPr>
          <w:sz w:val="22"/>
          <w:szCs w:val="22"/>
        </w:rPr>
        <w:t xml:space="preserve">Status: Draft for Development — Supersedes v1.0</w:t>
      </w:r>
    </w:p>
    <w:p>
      <w:r>
        <w:br w:type="page"/>
      </w:r>
    </w:p>
    <w:p>
      <w:pPr>
        <w:pStyle w:val="Heading2"/>
        <w:spacing w:after="120" w:before="260"/>
      </w:pPr>
      <w: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7100"/>
            <w:shd w:fill="1F3864" w:val="clear"/>
            <w:tcMar>
              <w:top w:type="dxa" w:w="80"/>
              <w:left w:type="dxa" w:w="100"/>
              <w:bottom w:type="dxa" w:w="80"/>
              <w:right w:type="dxa" w:w="100"/>
            </w:tcMar>
            <w:vAlign w:val="center"/>
          </w:tcPr>
          <w:p>
            <w:r>
              <w:rPr>
                <w:b/>
                <w:bCs/>
                <w:color w:val="FFFFFF"/>
                <w:sz w:val="20"/>
                <w:szCs w:val="20"/>
              </w:rPr>
              <w:t xml:space="preserve">Details</w:t>
            </w:r>
          </w:p>
        </w:tc>
      </w:tr>
      <w:tr>
        <w:tc>
          <w:tcPr>
            <w:tcW w:type="dxa" w:w="2400"/>
            <w:tcMar>
              <w:top w:type="dxa" w:w="80"/>
              <w:left w:type="dxa" w:w="100"/>
              <w:bottom w:type="dxa" w:w="80"/>
              <w:right w:type="dxa" w:w="100"/>
            </w:tcMar>
            <w:vAlign w:val="center"/>
          </w:tcPr>
          <w:p>
            <w:r>
              <w:rPr>
                <w:b w:val="false"/>
                <w:bCs w:val="false"/>
                <w:sz w:val="20"/>
                <w:szCs w:val="20"/>
              </w:rPr>
              <w:t xml:space="preserve">Document Title</w:t>
            </w:r>
          </w:p>
        </w:tc>
        <w:tc>
          <w:tcPr>
            <w:tcW w:type="dxa" w:w="7100"/>
            <w:tcMar>
              <w:top w:type="dxa" w:w="80"/>
              <w:left w:type="dxa" w:w="100"/>
              <w:bottom w:type="dxa" w:w="80"/>
              <w:right w:type="dxa" w:w="100"/>
            </w:tcMar>
            <w:vAlign w:val="center"/>
          </w:tcPr>
          <w:p>
            <w:r>
              <w:rPr>
                <w:b w:val="false"/>
                <w:bCs w:val="false"/>
                <w:sz w:val="20"/>
                <w:szCs w:val="20"/>
              </w:rPr>
              <w:t xml:space="preserve">Software Requirements Specification — Vyapar Setu</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Version</w:t>
            </w:r>
          </w:p>
        </w:tc>
        <w:tc>
          <w:tcPr>
            <w:tcW w:type="dxa" w:w="7100"/>
            <w:shd w:fill="F2F2F2" w:val="clear"/>
            <w:tcMar>
              <w:top w:type="dxa" w:w="80"/>
              <w:left w:type="dxa" w:w="100"/>
              <w:bottom w:type="dxa" w:w="80"/>
              <w:right w:type="dxa" w:w="100"/>
            </w:tcMar>
            <w:vAlign w:val="center"/>
          </w:tcPr>
          <w:p>
            <w:r>
              <w:rPr>
                <w:b w:val="false"/>
                <w:bCs w:val="false"/>
                <w:sz w:val="20"/>
                <w:szCs w:val="20"/>
              </w:rPr>
              <w:t xml:space="preserve">1.0</w:t>
            </w:r>
          </w:p>
        </w:tc>
      </w:tr>
      <w:tr>
        <w:tc>
          <w:tcPr>
            <w:tcW w:type="dxa" w:w="2400"/>
            <w:tcMar>
              <w:top w:type="dxa" w:w="80"/>
              <w:left w:type="dxa" w:w="100"/>
              <w:bottom w:type="dxa" w:w="80"/>
              <w:right w:type="dxa" w:w="100"/>
            </w:tcMar>
            <w:vAlign w:val="center"/>
          </w:tcPr>
          <w:p>
            <w:r>
              <w:rPr>
                <w:b w:val="false"/>
                <w:bCs w:val="false"/>
                <w:sz w:val="20"/>
                <w:szCs w:val="20"/>
              </w:rPr>
              <w:t xml:space="preserve">Prepared By</w:t>
            </w:r>
          </w:p>
        </w:tc>
        <w:tc>
          <w:tcPr>
            <w:tcW w:type="dxa" w:w="7100"/>
            <w:tcMar>
              <w:top w:type="dxa" w:w="80"/>
              <w:left w:type="dxa" w:w="100"/>
              <w:bottom w:type="dxa" w:w="80"/>
              <w:right w:type="dxa" w:w="100"/>
            </w:tcMar>
            <w:vAlign w:val="center"/>
          </w:tcPr>
          <w:p>
            <w:r>
              <w:rPr>
                <w:b w:val="false"/>
                <w:bCs w:val="false"/>
                <w:sz w:val="20"/>
                <w:szCs w:val="20"/>
              </w:rPr>
              <w:t xml:space="preserve">LogicSync Digital</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Date</w:t>
            </w:r>
          </w:p>
        </w:tc>
        <w:tc>
          <w:tcPr>
            <w:tcW w:type="dxa" w:w="7100"/>
            <w:shd w:fill="F2F2F2" w:val="clear"/>
            <w:tcMar>
              <w:top w:type="dxa" w:w="80"/>
              <w:left w:type="dxa" w:w="100"/>
              <w:bottom w:type="dxa" w:w="80"/>
              <w:right w:type="dxa" w:w="100"/>
            </w:tcMar>
            <w:vAlign w:val="center"/>
          </w:tcPr>
          <w:p>
            <w:r>
              <w:rPr>
                <w:b w:val="false"/>
                <w:bCs w:val="false"/>
                <w:sz w:val="20"/>
                <w:szCs w:val="20"/>
              </w:rPr>
              <w:t xml:space="preserve">July 8, 2026</w:t>
            </w:r>
          </w:p>
        </w:tc>
      </w:tr>
      <w:tr>
        <w:tc>
          <w:tcPr>
            <w:tcW w:type="dxa" w:w="2400"/>
            <w:tcMar>
              <w:top w:type="dxa" w:w="80"/>
              <w:left w:type="dxa" w:w="100"/>
              <w:bottom w:type="dxa" w:w="80"/>
              <w:right w:type="dxa" w:w="100"/>
            </w:tcMar>
            <w:vAlign w:val="center"/>
          </w:tcPr>
          <w:p>
            <w:r>
              <w:rPr>
                <w:b w:val="false"/>
                <w:bCs w:val="false"/>
                <w:sz w:val="20"/>
                <w:szCs w:val="20"/>
              </w:rPr>
              <w:t xml:space="preserve">Version</w:t>
            </w:r>
          </w:p>
        </w:tc>
        <w:tc>
          <w:tcPr>
            <w:tcW w:type="dxa" w:w="7100"/>
            <w:tcMar>
              <w:top w:type="dxa" w:w="80"/>
              <w:left w:type="dxa" w:w="100"/>
              <w:bottom w:type="dxa" w:w="80"/>
              <w:right w:type="dxa" w:w="100"/>
            </w:tcMar>
            <w:vAlign w:val="center"/>
          </w:tcPr>
          <w:p>
            <w:r>
              <w:rPr>
                <w:b w:val="false"/>
                <w:bCs w:val="false"/>
                <w:sz w:val="20"/>
                <w:szCs w:val="20"/>
              </w:rPr>
              <w:t xml:space="preserve">2.0 (Mobile-First Release Strategy)</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Standard Followed</w:t>
            </w:r>
          </w:p>
        </w:tc>
        <w:tc>
          <w:tcPr>
            <w:tcW w:type="dxa" w:w="7100"/>
            <w:shd w:fill="F2F2F2" w:val="clear"/>
            <w:tcMar>
              <w:top w:type="dxa" w:w="80"/>
              <w:left w:type="dxa" w:w="100"/>
              <w:bottom w:type="dxa" w:w="80"/>
              <w:right w:type="dxa" w:w="100"/>
            </w:tcMar>
            <w:vAlign w:val="center"/>
          </w:tcPr>
          <w:p>
            <w:r>
              <w:rPr>
                <w:b w:val="false"/>
                <w:bCs w:val="false"/>
                <w:sz w:val="20"/>
                <w:szCs w:val="20"/>
              </w:rPr>
              <w:t xml:space="preserve">IEEE 830-1998 SRS structure (adapted)</w:t>
            </w:r>
          </w:p>
        </w:tc>
      </w:tr>
      <w:tr>
        <w:tc>
          <w:tcPr>
            <w:tcW w:type="dxa" w:w="2400"/>
            <w:tcMar>
              <w:top w:type="dxa" w:w="80"/>
              <w:left w:type="dxa" w:w="100"/>
              <w:bottom w:type="dxa" w:w="80"/>
              <w:right w:type="dxa" w:w="100"/>
            </w:tcMar>
            <w:vAlign w:val="center"/>
          </w:tcPr>
          <w:p>
            <w:r>
              <w:rPr>
                <w:b w:val="false"/>
                <w:bCs w:val="false"/>
                <w:sz w:val="20"/>
                <w:szCs w:val="20"/>
              </w:rPr>
              <w:t xml:space="preserve">Distribution</w:t>
            </w:r>
          </w:p>
        </w:tc>
        <w:tc>
          <w:tcPr>
            <w:tcW w:type="dxa" w:w="7100"/>
            <w:tcMar>
              <w:top w:type="dxa" w:w="80"/>
              <w:left w:type="dxa" w:w="100"/>
              <w:bottom w:type="dxa" w:w="80"/>
              <w:right w:type="dxa" w:w="100"/>
            </w:tcMar>
            <w:vAlign w:val="center"/>
          </w:tcPr>
          <w:p>
            <w:r>
              <w:rPr>
                <w:b w:val="false"/>
                <w:bCs w:val="false"/>
                <w:sz w:val="20"/>
                <w:szCs w:val="20"/>
              </w:rPr>
              <w:t xml:space="preserve">Internal — Development Team, Founders</w:t>
            </w:r>
          </w:p>
        </w:tc>
      </w:tr>
    </w:tbl>
    <w:p>
      <w:pPr>
        <w:spacing w:before="300"/>
      </w:pPr>
    </w:p>
    <w:p>
      <w:pPr>
        <w:pStyle w:val="Heading3"/>
        <w:spacing w:after="100" w:before="200"/>
      </w:pPr>
      <w:r>
        <w:t xml:space="preserve">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Version / Date</w:t>
            </w:r>
          </w:p>
        </w:tc>
        <w:tc>
          <w:tcPr>
            <w:tcW w:type="dxa" w:w="7100"/>
            <w:shd w:fill="1F3864" w:val="clear"/>
            <w:tcMar>
              <w:top w:type="dxa" w:w="80"/>
              <w:left w:type="dxa" w:w="100"/>
              <w:bottom w:type="dxa" w:w="80"/>
              <w:right w:type="dxa" w:w="100"/>
            </w:tcMar>
            <w:vAlign w:val="center"/>
          </w:tcPr>
          <w:p>
            <w:r>
              <w:rPr>
                <w:b/>
                <w:bCs/>
                <w:color w:val="FFFFFF"/>
                <w:sz w:val="20"/>
                <w:szCs w:val="20"/>
              </w:rPr>
              <w:t xml:space="preserve">Description of Change</w:t>
            </w:r>
          </w:p>
        </w:tc>
      </w:tr>
      <w:tr>
        <w:tc>
          <w:tcPr>
            <w:tcW w:type="dxa" w:w="2400"/>
            <w:tcMar>
              <w:top w:type="dxa" w:w="80"/>
              <w:left w:type="dxa" w:w="100"/>
              <w:bottom w:type="dxa" w:w="80"/>
              <w:right w:type="dxa" w:w="100"/>
            </w:tcMar>
            <w:vAlign w:val="center"/>
          </w:tcPr>
          <w:p>
            <w:r>
              <w:rPr>
                <w:b w:val="false"/>
                <w:bCs w:val="false"/>
                <w:sz w:val="20"/>
                <w:szCs w:val="20"/>
              </w:rPr>
              <w:t xml:space="preserve">1.0 — 08 Jul 2026</w:t>
            </w:r>
          </w:p>
        </w:tc>
        <w:tc>
          <w:tcPr>
            <w:tcW w:type="dxa" w:w="7100"/>
            <w:tcMar>
              <w:top w:type="dxa" w:w="80"/>
              <w:left w:type="dxa" w:w="100"/>
              <w:bottom w:type="dxa" w:w="80"/>
              <w:right w:type="dxa" w:w="100"/>
            </w:tcMar>
            <w:vAlign w:val="center"/>
          </w:tcPr>
          <w:p>
            <w:r>
              <w:rPr>
                <w:b w:val="false"/>
                <w:bCs w:val="false"/>
                <w:sz w:val="20"/>
                <w:szCs w:val="20"/>
              </w:rPr>
              <w:t xml:space="preserve">Initial master SRS draft covering all core modules, Tally integration, and non-functional requirements.</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2.0 — 08 Jul 2026</w:t>
            </w:r>
          </w:p>
        </w:tc>
        <w:tc>
          <w:tcPr>
            <w:tcW w:type="dxa" w:w="7100"/>
            <w:shd w:fill="F2F2F2" w:val="clear"/>
            <w:tcMar>
              <w:top w:type="dxa" w:w="80"/>
              <w:left w:type="dxa" w:w="100"/>
              <w:bottom w:type="dxa" w:w="80"/>
              <w:right w:type="dxa" w:w="100"/>
            </w:tcMar>
            <w:vAlign w:val="center"/>
          </w:tcPr>
          <w:p>
            <w:r>
              <w:rPr>
                <w:b w:val="false"/>
                <w:bCs w:val="false"/>
                <w:sz w:val="20"/>
                <w:szCs w:val="20"/>
              </w:rPr>
              <w:t xml:space="preserve">Revised to a phased Mobile-First release strategy. Release 1 (Mobile) covers Ledger, Invoicing, Inventory, and Sync. Release 2 (Desktop) adds the Desktop client and all Tally Bridge integration, which is architecturally desktop-only. Every functional requirement below is now tagged with its target Release.</w:t>
            </w:r>
          </w:p>
        </w:tc>
      </w:tr>
    </w:tbl>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1. Introduction</w:t>
      </w:r>
    </w:p>
    <w:p>
      <w:pPr>
        <w:pStyle w:val="Heading2"/>
        <w:spacing w:after="120" w:before="260"/>
      </w:pPr>
      <w:r>
        <w:t xml:space="preserve">1.1 Purpose</w:t>
      </w:r>
    </w:p>
    <w:p>
      <w:pPr>
        <w:spacing w:after="160"/>
      </w:pPr>
      <w:r>
        <w:t xml:space="preserve">This Software Requirements Specification (SRS) defines the complete functional and non-functional requirements for Vyapar Setu, a universal business management platform being developed by LogicSync Digital. It is intended to guide the design, development, testing, and deployment of both the Desktop and Mobile applications, and to serve as the single source of truth for what the system must do.</w:t>
      </w:r>
    </w:p>
    <w:p>
      <w:pPr>
        <w:pStyle w:val="Heading2"/>
        <w:spacing w:after="120" w:before="260"/>
      </w:pPr>
      <w:r>
        <w:t xml:space="preserve">1.2 Document Conventions</w:t>
      </w:r>
    </w:p>
    <w:p>
      <w:pPr>
        <w:spacing w:after="160"/>
      </w:pPr>
      <w:r>
        <w:t xml:space="preserve">Functional requirements are identified using module-prefixed IDs (e.g., LED-01 for Ledger module requirement 1). Priority levels used throughout this document are High (must-have for MVP), Medium (required for V1 public launch), and Low (post-launch enhancement).</w:t>
      </w:r>
    </w:p>
    <w:p>
      <w:pPr>
        <w:pStyle w:val="Heading2"/>
        <w:spacing w:after="120" w:before="260"/>
      </w:pPr>
      <w:r>
        <w:t xml:space="preserve">1.3 Intended Audience and Reading Suggestions</w:t>
      </w:r>
    </w:p>
    <w:p>
      <w:pPr>
        <w:pStyle w:val="ListParagraph"/>
        <w:numPr>
          <w:ilvl w:val="0"/>
          <w:numId w:val="1"/>
        </w:numPr>
        <w:spacing w:after="80"/>
      </w:pPr>
      <w:r>
        <w:t xml:space="preserve">Founders / Product Owner (Atharva) — Sections 1, 2, 9, 10 for scope and priorities</w:t>
      </w:r>
    </w:p>
    <w:p>
      <w:pPr>
        <w:pStyle w:val="ListParagraph"/>
        <w:numPr>
          <w:ilvl w:val="0"/>
          <w:numId w:val="1"/>
        </w:numPr>
        <w:spacing w:after="80"/>
      </w:pPr>
      <w:r>
        <w:t xml:space="preserve">Backend &amp; Frontend Developers — Sections 3, 4, 6, 7 for detailed functional and data requirements</w:t>
      </w:r>
    </w:p>
    <w:p>
      <w:pPr>
        <w:pStyle w:val="ListParagraph"/>
        <w:numPr>
          <w:ilvl w:val="0"/>
          <w:numId w:val="1"/>
        </w:numPr>
        <w:spacing w:after="80"/>
      </w:pPr>
      <w:r>
        <w:t xml:space="preserve">Mobile Developer — Sections 3.6, 3.7, 4, 5.5 for offline-sync and interface requirements</w:t>
      </w:r>
    </w:p>
    <w:p>
      <w:pPr>
        <w:pStyle w:val="ListParagraph"/>
        <w:numPr>
          <w:ilvl w:val="0"/>
          <w:numId w:val="1"/>
        </w:numPr>
        <w:spacing w:after="80"/>
      </w:pPr>
      <w:r>
        <w:t xml:space="preserve">QA/Testers — Section 3 (all FR tables) to derive test cases</w:t>
      </w:r>
    </w:p>
    <w:p>
      <w:pPr>
        <w:pStyle w:val="ListParagraph"/>
        <w:numPr>
          <w:ilvl w:val="0"/>
          <w:numId w:val="1"/>
        </w:numPr>
        <w:spacing w:after="80"/>
      </w:pPr>
      <w:r>
        <w:t xml:space="preserve">Any future technical hire — entire document, read sequentially</w:t>
      </w:r>
    </w:p>
    <w:p>
      <w:pPr>
        <w:pStyle w:val="Heading2"/>
        <w:spacing w:after="120" w:before="260"/>
      </w:pPr>
      <w:r>
        <w:t xml:space="preserve">1.4 Product Scope</w:t>
      </w:r>
    </w:p>
    <w:p>
      <w:pPr>
        <w:spacing w:after="160"/>
      </w:pPr>
      <w:r>
        <w:t xml:space="preserve">Vyapar Setu is a single core software product — sold across multiple business verticals (retail, agri-input, medical stores, hardware, real estate, and services) through configurable "industry packs" layered on a shared core engine. The product replaces the current LogicSync Digital model of building a separate, one-off application per client, and is designed to directly compete with Tally, Vyapar, and Marg ERP at the Indian SME level, with two key differentiators: true offline-first operation on both desktop and mobile, and native two-way data exchange with Tally Prime/ERP 9 so existing Tally users can adopt without abandoning their historical data.</w:t>
      </w:r>
    </w:p>
    <w:p>
      <w:pPr>
        <w:pStyle w:val="Heading2"/>
        <w:spacing w:after="120" w:before="260"/>
      </w:pPr>
      <w:r>
        <w:t xml:space="preserve">1.5 Definitions, Acronyms, and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Term</w:t>
            </w:r>
          </w:p>
        </w:tc>
        <w:tc>
          <w:tcPr>
            <w:tcW w:type="dxa" w:w="7300"/>
            <w:shd w:fill="1F3864" w:val="clear"/>
            <w:tcMar>
              <w:top w:type="dxa" w:w="80"/>
              <w:left w:type="dxa" w:w="100"/>
              <w:bottom w:type="dxa" w:w="80"/>
              <w:right w:type="dxa" w:w="100"/>
            </w:tcMar>
            <w:vAlign w:val="center"/>
          </w:tcPr>
          <w:p>
            <w:r>
              <w:rPr>
                <w:b/>
                <w:bCs/>
                <w:color w:val="FFFFFF"/>
                <w:sz w:val="20"/>
                <w:szCs w:val="20"/>
              </w:rPr>
              <w:t xml:space="preserve">Definition</w:t>
            </w:r>
          </w:p>
        </w:tc>
      </w:tr>
      <w:tr>
        <w:tc>
          <w:tcPr>
            <w:tcW w:type="dxa" w:w="2200"/>
            <w:tcMar>
              <w:top w:type="dxa" w:w="80"/>
              <w:left w:type="dxa" w:w="100"/>
              <w:bottom w:type="dxa" w:w="80"/>
              <w:right w:type="dxa" w:w="100"/>
            </w:tcMar>
            <w:vAlign w:val="center"/>
          </w:tcPr>
          <w:p>
            <w:r>
              <w:rPr>
                <w:b w:val="false"/>
                <w:bCs w:val="false"/>
                <w:sz w:val="20"/>
                <w:szCs w:val="20"/>
              </w:rPr>
              <w:t xml:space="preserve">SRS</w:t>
            </w:r>
          </w:p>
        </w:tc>
        <w:tc>
          <w:tcPr>
            <w:tcW w:type="dxa" w:w="7300"/>
            <w:tcMar>
              <w:top w:type="dxa" w:w="80"/>
              <w:left w:type="dxa" w:w="100"/>
              <w:bottom w:type="dxa" w:w="80"/>
              <w:right w:type="dxa" w:w="100"/>
            </w:tcMar>
            <w:vAlign w:val="center"/>
          </w:tcPr>
          <w:p>
            <w:r>
              <w:rPr>
                <w:b w:val="false"/>
                <w:bCs w:val="false"/>
                <w:sz w:val="20"/>
                <w:szCs w:val="20"/>
              </w:rPr>
              <w:t xml:space="preserve">Software Requirements Specification</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Udhari</w:t>
            </w:r>
          </w:p>
        </w:tc>
        <w:tc>
          <w:tcPr>
            <w:tcW w:type="dxa" w:w="7300"/>
            <w:shd w:fill="F2F2F2" w:val="clear"/>
            <w:tcMar>
              <w:top w:type="dxa" w:w="80"/>
              <w:left w:type="dxa" w:w="100"/>
              <w:bottom w:type="dxa" w:w="80"/>
              <w:right w:type="dxa" w:w="100"/>
            </w:tcMar>
            <w:vAlign w:val="center"/>
          </w:tcPr>
          <w:p>
            <w:r>
              <w:rPr>
                <w:b w:val="false"/>
                <w:bCs w:val="false"/>
                <w:sz w:val="20"/>
                <w:szCs w:val="20"/>
              </w:rPr>
              <w:t xml:space="preserve">Customer/vendor credit (amount owed), a core Indian SME bookkeeping concept</w:t>
            </w:r>
          </w:p>
        </w:tc>
      </w:tr>
      <w:tr>
        <w:tc>
          <w:tcPr>
            <w:tcW w:type="dxa" w:w="2200"/>
            <w:tcMar>
              <w:top w:type="dxa" w:w="80"/>
              <w:left w:type="dxa" w:w="100"/>
              <w:bottom w:type="dxa" w:w="80"/>
              <w:right w:type="dxa" w:w="100"/>
            </w:tcMar>
            <w:vAlign w:val="center"/>
          </w:tcPr>
          <w:p>
            <w:r>
              <w:rPr>
                <w:b w:val="false"/>
                <w:bCs w:val="false"/>
                <w:sz w:val="20"/>
                <w:szCs w:val="20"/>
              </w:rPr>
              <w:t xml:space="preserve">GSTIN</w:t>
            </w:r>
          </w:p>
        </w:tc>
        <w:tc>
          <w:tcPr>
            <w:tcW w:type="dxa" w:w="7300"/>
            <w:tcMar>
              <w:top w:type="dxa" w:w="80"/>
              <w:left w:type="dxa" w:w="100"/>
              <w:bottom w:type="dxa" w:w="80"/>
              <w:right w:type="dxa" w:w="100"/>
            </w:tcMar>
            <w:vAlign w:val="center"/>
          </w:tcPr>
          <w:p>
            <w:r>
              <w:rPr>
                <w:b w:val="false"/>
                <w:bCs w:val="false"/>
                <w:sz w:val="20"/>
                <w:szCs w:val="20"/>
              </w:rPr>
              <w:t xml:space="preserve">Goods and Services Tax Identification Number</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IRN</w:t>
            </w:r>
          </w:p>
        </w:tc>
        <w:tc>
          <w:tcPr>
            <w:tcW w:type="dxa" w:w="7300"/>
            <w:shd w:fill="F2F2F2" w:val="clear"/>
            <w:tcMar>
              <w:top w:type="dxa" w:w="80"/>
              <w:left w:type="dxa" w:w="100"/>
              <w:bottom w:type="dxa" w:w="80"/>
              <w:right w:type="dxa" w:w="100"/>
            </w:tcMar>
            <w:vAlign w:val="center"/>
          </w:tcPr>
          <w:p>
            <w:r>
              <w:rPr>
                <w:b w:val="false"/>
                <w:bCs w:val="false"/>
                <w:sz w:val="20"/>
                <w:szCs w:val="20"/>
              </w:rPr>
              <w:t xml:space="preserve">Invoice Reference Number, issued for GST e-Invoicing</w:t>
            </w:r>
          </w:p>
        </w:tc>
      </w:tr>
      <w:tr>
        <w:tc>
          <w:tcPr>
            <w:tcW w:type="dxa" w:w="2200"/>
            <w:tcMar>
              <w:top w:type="dxa" w:w="80"/>
              <w:left w:type="dxa" w:w="100"/>
              <w:bottom w:type="dxa" w:w="80"/>
              <w:right w:type="dxa" w:w="100"/>
            </w:tcMar>
            <w:vAlign w:val="center"/>
          </w:tcPr>
          <w:p>
            <w:r>
              <w:rPr>
                <w:b w:val="false"/>
                <w:bCs w:val="false"/>
                <w:sz w:val="20"/>
                <w:szCs w:val="20"/>
              </w:rPr>
              <w:t xml:space="preserve">RBAC</w:t>
            </w:r>
          </w:p>
        </w:tc>
        <w:tc>
          <w:tcPr>
            <w:tcW w:type="dxa" w:w="7300"/>
            <w:tcMar>
              <w:top w:type="dxa" w:w="80"/>
              <w:left w:type="dxa" w:w="100"/>
              <w:bottom w:type="dxa" w:w="80"/>
              <w:right w:type="dxa" w:w="100"/>
            </w:tcMar>
            <w:vAlign w:val="center"/>
          </w:tcPr>
          <w:p>
            <w:r>
              <w:rPr>
                <w:b w:val="false"/>
                <w:bCs w:val="false"/>
                <w:sz w:val="20"/>
                <w:szCs w:val="20"/>
              </w:rPr>
              <w:t xml:space="preserve">Role-Based Access Control</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Tally Bridge</w:t>
            </w:r>
          </w:p>
        </w:tc>
        <w:tc>
          <w:tcPr>
            <w:tcW w:type="dxa" w:w="7300"/>
            <w:shd w:fill="F2F2F2" w:val="clear"/>
            <w:tcMar>
              <w:top w:type="dxa" w:w="80"/>
              <w:left w:type="dxa" w:w="100"/>
              <w:bottom w:type="dxa" w:w="80"/>
              <w:right w:type="dxa" w:w="100"/>
            </w:tcMar>
            <w:vAlign w:val="center"/>
          </w:tcPr>
          <w:p>
            <w:r>
              <w:rPr>
                <w:b w:val="false"/>
                <w:bCs w:val="false"/>
                <w:sz w:val="20"/>
                <w:szCs w:val="20"/>
              </w:rPr>
              <w:t xml:space="preserve">The local service in the Desktop app that communicates with Tally's XML/HTTP interface</w:t>
            </w:r>
          </w:p>
        </w:tc>
      </w:tr>
      <w:tr>
        <w:tc>
          <w:tcPr>
            <w:tcW w:type="dxa" w:w="2200"/>
            <w:tcMar>
              <w:top w:type="dxa" w:w="80"/>
              <w:left w:type="dxa" w:w="100"/>
              <w:bottom w:type="dxa" w:w="80"/>
              <w:right w:type="dxa" w:w="100"/>
            </w:tcMar>
            <w:vAlign w:val="center"/>
          </w:tcPr>
          <w:p>
            <w:r>
              <w:rPr>
                <w:b w:val="false"/>
                <w:bCs w:val="false"/>
                <w:sz w:val="20"/>
                <w:szCs w:val="20"/>
              </w:rPr>
              <w:t xml:space="preserve">Config Pack</w:t>
            </w:r>
          </w:p>
        </w:tc>
        <w:tc>
          <w:tcPr>
            <w:tcW w:type="dxa" w:w="7300"/>
            <w:tcMar>
              <w:top w:type="dxa" w:w="80"/>
              <w:left w:type="dxa" w:w="100"/>
              <w:bottom w:type="dxa" w:w="80"/>
              <w:right w:type="dxa" w:w="100"/>
            </w:tcMar>
            <w:vAlign w:val="center"/>
          </w:tcPr>
          <w:p>
            <w:r>
              <w:rPr>
                <w:b w:val="false"/>
                <w:bCs w:val="false"/>
                <w:sz w:val="20"/>
                <w:szCs w:val="20"/>
              </w:rPr>
              <w:t xml:space="preserve">A set of industry-specific fields, forms, and report templates layered on the core schema without code changes</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FR</w:t>
            </w:r>
          </w:p>
        </w:tc>
        <w:tc>
          <w:tcPr>
            <w:tcW w:type="dxa" w:w="7300"/>
            <w:shd w:fill="F2F2F2" w:val="clear"/>
            <w:tcMar>
              <w:top w:type="dxa" w:w="80"/>
              <w:left w:type="dxa" w:w="100"/>
              <w:bottom w:type="dxa" w:w="80"/>
              <w:right w:type="dxa" w:w="100"/>
            </w:tcMar>
            <w:vAlign w:val="center"/>
          </w:tcPr>
          <w:p>
            <w:r>
              <w:rPr>
                <w:b w:val="false"/>
                <w:bCs w:val="false"/>
                <w:sz w:val="20"/>
                <w:szCs w:val="20"/>
              </w:rPr>
              <w:t xml:space="preserve">Functional Requirement</w:t>
            </w:r>
          </w:p>
        </w:tc>
      </w:tr>
      <w:tr>
        <w:tc>
          <w:tcPr>
            <w:tcW w:type="dxa" w:w="2200"/>
            <w:tcMar>
              <w:top w:type="dxa" w:w="80"/>
              <w:left w:type="dxa" w:w="100"/>
              <w:bottom w:type="dxa" w:w="80"/>
              <w:right w:type="dxa" w:w="100"/>
            </w:tcMar>
            <w:vAlign w:val="center"/>
          </w:tcPr>
          <w:p>
            <w:r>
              <w:rPr>
                <w:b w:val="false"/>
                <w:bCs w:val="false"/>
                <w:sz w:val="20"/>
                <w:szCs w:val="20"/>
              </w:rPr>
              <w:t xml:space="preserve">NFR</w:t>
            </w:r>
          </w:p>
        </w:tc>
        <w:tc>
          <w:tcPr>
            <w:tcW w:type="dxa" w:w="7300"/>
            <w:tcMar>
              <w:top w:type="dxa" w:w="80"/>
              <w:left w:type="dxa" w:w="100"/>
              <w:bottom w:type="dxa" w:w="80"/>
              <w:right w:type="dxa" w:w="100"/>
            </w:tcMar>
            <w:vAlign w:val="center"/>
          </w:tcPr>
          <w:p>
            <w:r>
              <w:rPr>
                <w:b w:val="false"/>
                <w:bCs w:val="false"/>
                <w:sz w:val="20"/>
                <w:szCs w:val="20"/>
              </w:rPr>
              <w:t xml:space="preserve">Non-Functional Requirement</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Sync Engine</w:t>
            </w:r>
          </w:p>
        </w:tc>
        <w:tc>
          <w:tcPr>
            <w:tcW w:type="dxa" w:w="7300"/>
            <w:shd w:fill="F2F2F2" w:val="clear"/>
            <w:tcMar>
              <w:top w:type="dxa" w:w="80"/>
              <w:left w:type="dxa" w:w="100"/>
              <w:bottom w:type="dxa" w:w="80"/>
              <w:right w:type="dxa" w:w="100"/>
            </w:tcMar>
            <w:vAlign w:val="center"/>
          </w:tcPr>
          <w:p>
            <w:r>
              <w:rPr>
                <w:b w:val="false"/>
                <w:bCs w:val="false"/>
                <w:sz w:val="20"/>
                <w:szCs w:val="20"/>
              </w:rPr>
              <w:t xml:space="preserve">The component responsible for reconciling local (offline) data with the central cloud database</w:t>
            </w:r>
          </w:p>
        </w:tc>
      </w:tr>
    </w:tbl>
    <w:p>
      <w:pPr>
        <w:pStyle w:val="Heading2"/>
        <w:spacing w:after="120" w:before="260"/>
      </w:pPr>
      <w:r>
        <w:t xml:space="preserve">1.6 References</w:t>
      </w:r>
    </w:p>
    <w:p>
      <w:pPr>
        <w:pStyle w:val="ListParagraph"/>
        <w:numPr>
          <w:ilvl w:val="0"/>
          <w:numId w:val="1"/>
        </w:numPr>
        <w:spacing w:after="80"/>
      </w:pPr>
      <w:r>
        <w:t xml:space="preserve">LogicSync Digital — Vyapar Setu Implementation Plan, v1.0 (companion document)</w:t>
      </w:r>
    </w:p>
    <w:p>
      <w:pPr>
        <w:pStyle w:val="ListParagraph"/>
        <w:numPr>
          <w:ilvl w:val="0"/>
          <w:numId w:val="1"/>
        </w:numPr>
        <w:spacing w:after="80"/>
      </w:pPr>
      <w:r>
        <w:t xml:space="preserve">Tally Solutions — TallyPrime XML/HTTP Integration documentation (help.tallysolutions.com)</w:t>
      </w:r>
    </w:p>
    <w:p>
      <w:pPr>
        <w:pStyle w:val="ListParagraph"/>
        <w:numPr>
          <w:ilvl w:val="0"/>
          <w:numId w:val="1"/>
        </w:numPr>
        <w:spacing w:after="80"/>
      </w:pPr>
      <w:r>
        <w:t xml:space="preserve">GST Network — e-Invoice / IRN API specifications</w:t>
      </w:r>
    </w:p>
    <w:p>
      <w:pPr>
        <w:pStyle w:val="ListParagraph"/>
        <w:numPr>
          <w:ilvl w:val="0"/>
          <w:numId w:val="1"/>
        </w:numPr>
        <w:spacing w:after="80"/>
      </w:pPr>
      <w:r>
        <w:t xml:space="preserve">IEEE Std 830-1998 — Recommended Practice for Software Requirements Specifications</w:t>
      </w:r>
    </w:p>
    <w:p>
      <w:pPr>
        <w:pStyle w:val="Heading1"/>
        <w:spacing w:after="160" w:before="360"/>
      </w:pPr>
      <w:r>
        <w:t xml:space="preserve">2. Overall Description</w:t>
      </w:r>
    </w:p>
    <w:p>
      <w:pPr>
        <w:pStyle w:val="Heading2"/>
        <w:spacing w:after="120" w:before="260"/>
      </w:pPr>
      <w:r>
        <w:t xml:space="preserve">2.1 Product Perspective</w:t>
      </w:r>
    </w:p>
    <w:p>
      <w:pPr>
        <w:spacing w:after="160"/>
      </w:pPr>
      <w:r>
        <w:t xml:space="preserve">Vyapar Setu is a new, standalone product family, released in two phases behind a single multi-tenant cloud API. Release 1 ships the Mobile app only (Android/iOS) as a standalone MVP targeting businesses currently on paper registers, notebooks, or WhatsApp for udhari tracking. Release 2 adds the Desktop app and the Tally Prime/ERP 9 two-way integration, and is built only after Release 1 demonstrates real retention. The backend and database core are shared and client-agnostic from day one, so Release 2 requires no rework of Release 1's foundation. This product consolidates recurring functionality (ledger, invoicing, inventory) that was previously rebuilt per client (e.g., AgriSync, VEGA ERP, PropEmpire) into one configurable core.</w:t>
      </w:r>
    </w:p>
    <w:p>
      <w:pPr>
        <w:pStyle w:val="Heading2"/>
        <w:spacing w:after="120" w:before="260"/>
      </w:pPr>
      <w:r>
        <w:t xml:space="preserve">2.2 Product Functions — Summary</w:t>
      </w:r>
    </w:p>
    <w:p>
      <w:pPr>
        <w:pStyle w:val="ListParagraph"/>
        <w:numPr>
          <w:ilvl w:val="0"/>
          <w:numId w:val="1"/>
        </w:numPr>
        <w:spacing w:after="80"/>
      </w:pPr>
      <w:r>
        <w:t xml:space="preserve">Track customer/vendor credit (udhari) with reminders and aging reports [Release 1]</w:t>
      </w:r>
    </w:p>
    <w:p>
      <w:pPr>
        <w:pStyle w:val="ListParagraph"/>
        <w:numPr>
          <w:ilvl w:val="0"/>
          <w:numId w:val="1"/>
        </w:numPr>
        <w:spacing w:after="80"/>
      </w:pPr>
      <w:r>
        <w:t xml:space="preserve">Generate GST-compliant invoices, credit notes, and e-Invoices [Release 1]</w:t>
      </w:r>
    </w:p>
    <w:p>
      <w:pPr>
        <w:pStyle w:val="ListParagraph"/>
        <w:numPr>
          <w:ilvl w:val="0"/>
          <w:numId w:val="1"/>
        </w:numPr>
        <w:spacing w:after="80"/>
      </w:pPr>
      <w:r>
        <w:t xml:space="preserve">Manage inventory including batch/expiry and camera barcode scanning [Release 1]</w:t>
      </w:r>
    </w:p>
    <w:p>
      <w:pPr>
        <w:pStyle w:val="ListParagraph"/>
        <w:numPr>
          <w:ilvl w:val="0"/>
          <w:numId w:val="1"/>
        </w:numPr>
        <w:spacing w:after="80"/>
      </w:pPr>
      <w:r>
        <w:t xml:space="preserve">Operate fully offline on mobile, syncing automatically when online [Release 1]</w:t>
      </w:r>
    </w:p>
    <w:p>
      <w:pPr>
        <w:pStyle w:val="ListParagraph"/>
        <w:numPr>
          <w:ilvl w:val="0"/>
          <w:numId w:val="1"/>
        </w:numPr>
        <w:spacing w:after="80"/>
      </w:pPr>
      <w:r>
        <w:t xml:space="preserve">Apply industry-specific fields/forms via configuration, not custom code [Release 1, expanded in Release 2]</w:t>
      </w:r>
    </w:p>
    <w:p>
      <w:pPr>
        <w:pStyle w:val="ListParagraph"/>
        <w:numPr>
          <w:ilvl w:val="0"/>
          <w:numId w:val="1"/>
        </w:numPr>
        <w:spacing w:after="80"/>
      </w:pPr>
      <w:r>
        <w:t xml:space="preserve">Provide role-based multi-user access per business [Release 1]</w:t>
      </w:r>
    </w:p>
    <w:p>
      <w:pPr>
        <w:pStyle w:val="ListParagraph"/>
        <w:numPr>
          <w:ilvl w:val="0"/>
          <w:numId w:val="1"/>
        </w:numPr>
        <w:spacing w:after="80"/>
      </w:pPr>
      <w:r>
        <w:t xml:space="preserve">Send automated payment/due reminders via WhatsApp, SMS, or push notification [Release 1]</w:t>
      </w:r>
    </w:p>
    <w:p>
      <w:pPr>
        <w:pStyle w:val="ListParagraph"/>
        <w:numPr>
          <w:ilvl w:val="0"/>
          <w:numId w:val="1"/>
        </w:numPr>
        <w:spacing w:after="80"/>
      </w:pPr>
      <w:r>
        <w:t xml:space="preserve">Operate on Desktop with full offline support [Release 2]</w:t>
      </w:r>
    </w:p>
    <w:p>
      <w:pPr>
        <w:pStyle w:val="ListParagraph"/>
        <w:numPr>
          <w:ilvl w:val="0"/>
          <w:numId w:val="1"/>
        </w:numPr>
        <w:spacing w:after="80"/>
      </w:pPr>
      <w:r>
        <w:t xml:space="preserve">Import historical data from Tally and optionally keep syncing both ways [Release 2 — desktop-only]</w:t>
      </w:r>
    </w:p>
    <w:p>
      <w:pPr>
        <w:pStyle w:val="ListParagraph"/>
        <w:numPr>
          <w:ilvl w:val="0"/>
          <w:numId w:val="1"/>
        </w:numPr>
        <w:spacing w:after="80"/>
      </w:pPr>
      <w:r>
        <w:t xml:space="preserve">Provide an AI assistant for natural-language business queries and reports [Release 2]</w:t>
      </w:r>
    </w:p>
    <w:p>
      <w:pPr>
        <w:pStyle w:val="Heading2"/>
        <w:spacing w:after="120" w:before="260"/>
      </w:pPr>
      <w:r>
        <w:t xml:space="preserve">2.3 User Classes and Characteristics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User Class</w:t>
            </w:r>
          </w:p>
        </w:tc>
        <w:tc>
          <w:tcPr>
            <w:tcW w:type="dxa" w:w="710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400"/>
            <w:tcMar>
              <w:top w:type="dxa" w:w="80"/>
              <w:left w:type="dxa" w:w="100"/>
              <w:bottom w:type="dxa" w:w="80"/>
              <w:right w:type="dxa" w:w="100"/>
            </w:tcMar>
            <w:vAlign w:val="center"/>
          </w:tcPr>
          <w:p>
            <w:r>
              <w:rPr>
                <w:b w:val="false"/>
                <w:bCs w:val="false"/>
                <w:sz w:val="20"/>
                <w:szCs w:val="20"/>
              </w:rPr>
              <w:t xml:space="preserve">Business Owner</w:t>
            </w:r>
          </w:p>
        </w:tc>
        <w:tc>
          <w:tcPr>
            <w:tcW w:type="dxa" w:w="7100"/>
            <w:tcMar>
              <w:top w:type="dxa" w:w="80"/>
              <w:left w:type="dxa" w:w="100"/>
              <w:bottom w:type="dxa" w:w="80"/>
              <w:right w:type="dxa" w:w="100"/>
            </w:tcMar>
            <w:vAlign w:val="center"/>
          </w:tcPr>
          <w:p>
            <w:r>
              <w:rPr>
                <w:b w:val="false"/>
                <w:bCs w:val="false"/>
                <w:sz w:val="20"/>
                <w:szCs w:val="20"/>
              </w:rPr>
              <w:t xml:space="preserve">Full access to all data and settings for their business; primary decision-maker on subscription tier and industry pack. Primary Release 1 user.</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Staff / Cashier</w:t>
            </w:r>
          </w:p>
        </w:tc>
        <w:tc>
          <w:tcPr>
            <w:tcW w:type="dxa" w:w="7100"/>
            <w:shd w:fill="F2F2F2" w:val="clear"/>
            <w:tcMar>
              <w:top w:type="dxa" w:w="80"/>
              <w:left w:type="dxa" w:w="100"/>
              <w:bottom w:type="dxa" w:w="80"/>
              <w:right w:type="dxa" w:w="100"/>
            </w:tcMar>
            <w:vAlign w:val="center"/>
          </w:tcPr>
          <w:p>
            <w:r>
              <w:rPr>
                <w:b w:val="false"/>
                <w:bCs w:val="false"/>
                <w:sz w:val="20"/>
                <w:szCs w:val="20"/>
              </w:rPr>
              <w:t xml:space="preserve">Restricted access — typically billing, ledger entry, and stock entry only, no financial reports or settings. Release 1.</w:t>
            </w:r>
          </w:p>
        </w:tc>
      </w:tr>
      <w:tr>
        <w:tc>
          <w:tcPr>
            <w:tcW w:type="dxa" w:w="2400"/>
            <w:tcMar>
              <w:top w:type="dxa" w:w="80"/>
              <w:left w:type="dxa" w:w="100"/>
              <w:bottom w:type="dxa" w:w="80"/>
              <w:right w:type="dxa" w:w="100"/>
            </w:tcMar>
            <w:vAlign w:val="center"/>
          </w:tcPr>
          <w:p>
            <w:r>
              <w:rPr>
                <w:b w:val="false"/>
                <w:bCs w:val="false"/>
                <w:sz w:val="20"/>
                <w:szCs w:val="20"/>
              </w:rPr>
              <w:t xml:space="preserve">Field/Delivery Staff</w:t>
            </w:r>
          </w:p>
        </w:tc>
        <w:tc>
          <w:tcPr>
            <w:tcW w:type="dxa" w:w="7100"/>
            <w:tcMar>
              <w:top w:type="dxa" w:w="80"/>
              <w:left w:type="dxa" w:w="100"/>
              <w:bottom w:type="dxa" w:w="80"/>
              <w:right w:type="dxa" w:w="100"/>
            </w:tcMar>
            <w:vAlign w:val="center"/>
          </w:tcPr>
          <w:p>
            <w:r>
              <w:rPr>
                <w:b w:val="false"/>
                <w:bCs w:val="false"/>
                <w:sz w:val="20"/>
                <w:szCs w:val="20"/>
              </w:rPr>
              <w:t xml:space="preserve">Mobile access to update delivery status, collect payments, and record udhari on the move. Release 1.</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Accountant (external/internal)</w:t>
            </w:r>
          </w:p>
        </w:tc>
        <w:tc>
          <w:tcPr>
            <w:tcW w:type="dxa" w:w="7100"/>
            <w:shd w:fill="F2F2F2" w:val="clear"/>
            <w:tcMar>
              <w:top w:type="dxa" w:w="80"/>
              <w:left w:type="dxa" w:w="100"/>
              <w:bottom w:type="dxa" w:w="80"/>
              <w:right w:type="dxa" w:w="100"/>
            </w:tcMar>
            <w:vAlign w:val="center"/>
          </w:tcPr>
          <w:p>
            <w:r>
              <w:rPr>
                <w:b w:val="false"/>
                <w:bCs w:val="false"/>
                <w:sz w:val="20"/>
                <w:szCs w:val="20"/>
              </w:rPr>
              <w:t xml:space="preserve">Read access to ledgers, invoices, and reports; may be granted Tally sync permissions once Release 2 ships.</w:t>
            </w:r>
          </w:p>
        </w:tc>
      </w:tr>
      <w:tr>
        <w:tc>
          <w:tcPr>
            <w:tcW w:type="dxa" w:w="2400"/>
            <w:tcMar>
              <w:top w:type="dxa" w:w="80"/>
              <w:left w:type="dxa" w:w="100"/>
              <w:bottom w:type="dxa" w:w="80"/>
              <w:right w:type="dxa" w:w="100"/>
            </w:tcMar>
            <w:vAlign w:val="center"/>
          </w:tcPr>
          <w:p>
            <w:r>
              <w:rPr>
                <w:b w:val="false"/>
                <w:bCs w:val="false"/>
                <w:sz w:val="20"/>
                <w:szCs w:val="20"/>
              </w:rPr>
              <w:t xml:space="preserve">LogicSync Admin (Super Admin)</w:t>
            </w:r>
          </w:p>
        </w:tc>
        <w:tc>
          <w:tcPr>
            <w:tcW w:type="dxa" w:w="7100"/>
            <w:tcMar>
              <w:top w:type="dxa" w:w="80"/>
              <w:left w:type="dxa" w:w="100"/>
              <w:bottom w:type="dxa" w:w="80"/>
              <w:right w:type="dxa" w:w="100"/>
            </w:tcMar>
            <w:vAlign w:val="center"/>
          </w:tcPr>
          <w:p>
            <w:r>
              <w:rPr>
                <w:b w:val="false"/>
                <w:bCs w:val="false"/>
                <w:sz w:val="20"/>
                <w:szCs w:val="20"/>
              </w:rPr>
              <w:t xml:space="preserve">Internal role — manages tenant onboarding, subscription status, and support access across all businesses.</w:t>
            </w:r>
          </w:p>
        </w:tc>
      </w:tr>
    </w:tbl>
    <w:p>
      <w:pPr>
        <w:pStyle w:val="Heading2"/>
        <w:spacing w:after="120" w:before="260"/>
      </w:pPr>
      <w:r>
        <w:t xml:space="preserve">2.4 Operating Environment</w:t>
      </w:r>
    </w:p>
    <w:p>
      <w:pPr>
        <w:pStyle w:val="ListParagraph"/>
        <w:numPr>
          <w:ilvl w:val="0"/>
          <w:numId w:val="1"/>
        </w:numPr>
        <w:spacing w:after="80"/>
      </w:pPr>
      <w:r>
        <w:t xml:space="preserve">Mobile App (Release 1): Android 9+ and iOS 14+</w:t>
      </w:r>
    </w:p>
    <w:p>
      <w:pPr>
        <w:pStyle w:val="ListParagraph"/>
        <w:numPr>
          <w:ilvl w:val="0"/>
          <w:numId w:val="1"/>
        </w:numPr>
        <w:spacing w:after="80"/>
      </w:pPr>
      <w:r>
        <w:t xml:space="preserve">Backend: Cloud-hosted (Render/Railway initially, AWS/GCP at scale), PostgreSQL 15+ — built in Release 1, reused unchanged in Release 2</w:t>
      </w:r>
    </w:p>
    <w:p>
      <w:pPr>
        <w:pStyle w:val="ListParagraph"/>
        <w:numPr>
          <w:ilvl w:val="0"/>
          <w:numId w:val="1"/>
        </w:numPr>
        <w:spacing w:after="80"/>
      </w:pPr>
      <w:r>
        <w:t xml:space="preserve">Desktop App (Release 2): Windows 10/11, macOS 12+, and major Linux distributions (Ubuntu 20.04+)</w:t>
      </w:r>
    </w:p>
    <w:p>
      <w:pPr>
        <w:pStyle w:val="ListParagraph"/>
        <w:numPr>
          <w:ilvl w:val="0"/>
          <w:numId w:val="1"/>
        </w:numPr>
        <w:spacing w:after="80"/>
      </w:pPr>
      <w:r>
        <w:t xml:space="preserve">Tally Integration (Release 2 only): Requires TallyPrime or Tally ERP 9 running on the same local network as the Desktop app, with the HTTP server enabled on port 9000 — not reachable from mobile by design</w:t>
      </w:r>
    </w:p>
    <w:p>
      <w:pPr>
        <w:pStyle w:val="ListParagraph"/>
        <w:numPr>
          <w:ilvl w:val="0"/>
          <w:numId w:val="1"/>
        </w:numPr>
        <w:spacing w:after="80"/>
      </w:pPr>
      <w:r>
        <w:t xml:space="preserve">Minimum client hardware: mid-range Android/iOS phone (2019+) for Release 1; 4GB RAM Electron-capable machine for Release 2</w:t>
      </w:r>
    </w:p>
    <w:p>
      <w:pPr>
        <w:pStyle w:val="Heading2"/>
        <w:spacing w:after="120" w:before="260"/>
      </w:pPr>
      <w:r>
        <w:t xml:space="preserve">2.5 Design and Implementation Constraints</w:t>
      </w:r>
    </w:p>
    <w:p>
      <w:pPr>
        <w:pStyle w:val="ListParagraph"/>
        <w:numPr>
          <w:ilvl w:val="0"/>
          <w:numId w:val="1"/>
        </w:numPr>
        <w:spacing w:after="80"/>
      </w:pPr>
      <w:r>
        <w:t xml:space="preserve">Must function with zero internet connectivity for all core data-entry operations (ledger, invoicing, inventory) starting from Release 1</w:t>
      </w:r>
    </w:p>
    <w:p>
      <w:pPr>
        <w:pStyle w:val="ListParagraph"/>
        <w:numPr>
          <w:ilvl w:val="0"/>
          <w:numId w:val="1"/>
        </w:numPr>
        <w:spacing w:after="80"/>
      </w:pPr>
      <w:r>
        <w:t xml:space="preserve">Backend/database schema must remain client-agnostic so Release 2 (Desktop) can connect without migration or breaking changes to Release 1 mobile users</w:t>
      </w:r>
    </w:p>
    <w:p>
      <w:pPr>
        <w:pStyle w:val="ListParagraph"/>
        <w:numPr>
          <w:ilvl w:val="0"/>
          <w:numId w:val="1"/>
        </w:numPr>
        <w:spacing w:after="80"/>
      </w:pPr>
      <w:r>
        <w:t xml:space="preserve">Tally's HTTP/XML server processes one request at a time — all Tally Bridge calls (Release 2) must be queued, never sent concurrently</w:t>
      </w:r>
    </w:p>
    <w:p>
      <w:pPr>
        <w:pStyle w:val="ListParagraph"/>
        <w:numPr>
          <w:ilvl w:val="0"/>
          <w:numId w:val="1"/>
        </w:numPr>
        <w:spacing w:after="80"/>
      </w:pPr>
      <w:r>
        <w:t xml:space="preserve">Tally's port 9000 must never be exposed to the public internet; Tally sync must originate from the local Desktop app only, never from mobile or cloud</w:t>
      </w:r>
    </w:p>
    <w:p>
      <w:pPr>
        <w:pStyle w:val="ListParagraph"/>
        <w:numPr>
          <w:ilvl w:val="0"/>
          <w:numId w:val="1"/>
        </w:numPr>
        <w:spacing w:after="80"/>
      </w:pPr>
      <w:r>
        <w:t xml:space="preserve">All monetary and GST calculations must use fixed-point/decimal arithmetic, never floating point, to avoid rounding errors in financial data</w:t>
      </w:r>
    </w:p>
    <w:p>
      <w:pPr>
        <w:pStyle w:val="ListParagraph"/>
        <w:numPr>
          <w:ilvl w:val="0"/>
          <w:numId w:val="1"/>
        </w:numPr>
        <w:spacing w:after="80"/>
      </w:pPr>
      <w:r>
        <w:t xml:space="preserve">Multi-tenant data isolation is mandatory at the database layer (row-level security or equivalent), not only at the application layer</w:t>
      </w:r>
    </w:p>
    <w:p>
      <w:pPr>
        <w:pStyle w:val="ListParagraph"/>
        <w:numPr>
          <w:ilvl w:val="0"/>
          <w:numId w:val="1"/>
        </w:numPr>
        <w:spacing w:after="80"/>
      </w:pPr>
      <w:r>
        <w:t xml:space="preserve">TallyODBC must not be used for any future integration work, as it is deprecated from TallyPrime 4.0 onward — Release 2 Tally integration must use the XML/HTTP API only</w:t>
      </w:r>
    </w:p>
    <w:p>
      <w:pPr>
        <w:pStyle w:val="Heading2"/>
        <w:spacing w:after="120" w:before="260"/>
      </w:pPr>
      <w:r>
        <w:t xml:space="preserve">2.6 User Documentation</w:t>
      </w:r>
    </w:p>
    <w:p>
      <w:pPr>
        <w:spacing w:after="160"/>
      </w:pPr>
      <w:r>
        <w:t xml:space="preserve">The product will ship with: an in-app onboarding walkthrough (first-run), a searchable in-app help center, and a short video walkthrough per module. A separate user manual is not planned given the target audience's preference for self-serve, WhatsApp-support-style help over written manuals.</w:t>
      </w:r>
    </w:p>
    <w:p>
      <w:pPr>
        <w:pStyle w:val="Heading2"/>
        <w:spacing w:after="120" w:before="260"/>
      </w:pPr>
      <w:r>
        <w:t xml:space="preserve">2.7 Assumptions and Dependencies</w:t>
      </w:r>
    </w:p>
    <w:p>
      <w:pPr>
        <w:pStyle w:val="ListParagraph"/>
        <w:numPr>
          <w:ilvl w:val="0"/>
          <w:numId w:val="1"/>
        </w:numPr>
        <w:spacing w:after="80"/>
      </w:pPr>
      <w:r>
        <w:t xml:space="preserve">Assumes target Release 1 businesses have at least intermittent internet access for sync, even if daily usage is offline</w:t>
      </w:r>
    </w:p>
    <w:p>
      <w:pPr>
        <w:pStyle w:val="ListParagraph"/>
        <w:numPr>
          <w:ilvl w:val="0"/>
          <w:numId w:val="1"/>
        </w:numPr>
        <w:spacing w:after="80"/>
      </w:pPr>
      <w:r>
        <w:t xml:space="preserve">Assumes Release 1 launch businesses are not currently dependent on Tally — Tally switchers are explicitly a Release 2 audience</w:t>
      </w:r>
    </w:p>
    <w:p>
      <w:pPr>
        <w:pStyle w:val="ListParagraph"/>
        <w:numPr>
          <w:ilvl w:val="0"/>
          <w:numId w:val="1"/>
        </w:numPr>
        <w:spacing w:after="80"/>
      </w:pPr>
      <w:r>
        <w:t xml:space="preserve">Assumes businesses migrating from Tally in Release 2 are running TallyPrime (recommended) or Tally ERP 9 with HTTP server capability</w:t>
      </w:r>
    </w:p>
    <w:p>
      <w:pPr>
        <w:pStyle w:val="ListParagraph"/>
        <w:numPr>
          <w:ilvl w:val="0"/>
          <w:numId w:val="1"/>
        </w:numPr>
        <w:spacing w:after="80"/>
      </w:pPr>
      <w:r>
        <w:t xml:space="preserve">Depends on third-party services: Firebase (push notifications), an SMS/WhatsApp Business API provider, and a GST e-Invoice IRN provider</w:t>
      </w:r>
    </w:p>
    <w:p>
      <w:pPr>
        <w:pStyle w:val="ListParagraph"/>
        <w:numPr>
          <w:ilvl w:val="0"/>
          <w:numId w:val="1"/>
        </w:numPr>
        <w:spacing w:after="80"/>
      </w:pPr>
      <w:r>
        <w:t xml:space="preserve">Release 2 depends on continued availability of Tally's documented XML/HTTP integration surface</w:t>
      </w:r>
    </w:p>
    <w:p>
      <w:pPr>
        <w:pStyle w:val="Heading1"/>
        <w:spacing w:after="160" w:before="360"/>
      </w:pPr>
      <w:r>
        <w:t xml:space="preserve">3. System Features (Functional Requirements)</w:t>
      </w:r>
    </w:p>
    <w:p>
      <w:pPr>
        <w:spacing w:after="160"/>
      </w:pPr>
      <w:r>
        <w:t xml:space="preserve">Each module below lists its functional requirements with a unique ID, target Release, and Priority. Release: R1 = Mobile MVP (build first), R2 = Desktop + Tally (build after Release 1 validates traction). Priority: H = High (must-have for its release), M = Medium, L = Low (post-launch enhancement).</w:t>
      </w:r>
    </w:p>
    <w:p>
      <w:pPr>
        <w:pStyle w:val="Heading2"/>
        <w:spacing w:after="120" w:before="260"/>
      </w:pPr>
      <w:r>
        <w:t xml:space="preserve">3.1 User Management &amp; Authentication</w:t>
      </w:r>
    </w:p>
    <w:p>
      <w:pPr>
        <w:spacing w:after="160"/>
      </w:pPr>
      <w:r>
        <w:t xml:space="preserve">Handles business (tenant) registration, user accounts, login, and role-based permissions. Fully built in Release 1; Desktop simply reuses the same backend auth in Release 2.</w:t>
      </w:r>
    </w:p>
    <w:p>
      <w:pPr>
        <w:spacing w:after="160"/>
      </w:pPr>
      <w:r>
        <w:rPr>
          <w:i/>
          <w:iCs/>
        </w:rPr>
        <w:t xml:space="preserve">Priority: High — Release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300"/>
        <w:gridCol w:w="1100"/>
      </w:tblGrid>
      <w:tr>
        <w:trPr>
          <w:tblHeader/>
        </w:trPr>
        <w:tc>
          <w:tcPr>
            <w:tcW w:type="dxa" w:w="1100"/>
            <w:shd w:fill="1F3864" w:val="clear"/>
            <w:tcMar>
              <w:top w:type="dxa" w:w="80"/>
              <w:left w:type="dxa" w:w="100"/>
              <w:bottom w:type="dxa" w:w="80"/>
              <w:right w:type="dxa" w:w="100"/>
            </w:tcMar>
            <w:vAlign w:val="center"/>
          </w:tcPr>
          <w:p>
            <w:r>
              <w:rPr>
                <w:b/>
                <w:bCs/>
                <w:color w:val="FFFFFF"/>
                <w:sz w:val="20"/>
                <w:szCs w:val="20"/>
              </w:rPr>
              <w:t xml:space="preserve">ID</w:t>
            </w:r>
          </w:p>
        </w:tc>
        <w:tc>
          <w:tcPr>
            <w:tcW w:type="dxa" w:w="55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300"/>
            <w:shd w:fill="1F3864" w:val="clear"/>
            <w:tcMar>
              <w:top w:type="dxa" w:w="80"/>
              <w:left w:type="dxa" w:w="100"/>
              <w:bottom w:type="dxa" w:w="80"/>
              <w:right w:type="dxa" w:w="100"/>
            </w:tcMar>
            <w:vAlign w:val="center"/>
          </w:tcPr>
          <w:p>
            <w:r>
              <w:rPr>
                <w:b/>
                <w:bCs/>
                <w:color w:val="FFFFFF"/>
                <w:sz w:val="20"/>
                <w:szCs w:val="20"/>
              </w:rPr>
              <w:t xml:space="preserve">Release</w:t>
            </w:r>
          </w:p>
        </w:tc>
        <w:tc>
          <w:tcPr>
            <w:tcW w:type="dxa" w:w="11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sz w:val="20"/>
                <w:szCs w:val="20"/>
              </w:rPr>
              <w:t xml:space="preserve">AUTH-01</w:t>
            </w:r>
          </w:p>
        </w:tc>
        <w:tc>
          <w:tcPr>
            <w:tcW w:type="dxa" w:w="5500"/>
            <w:tcMar>
              <w:top w:type="dxa" w:w="80"/>
              <w:left w:type="dxa" w:w="100"/>
              <w:bottom w:type="dxa" w:w="80"/>
              <w:right w:type="dxa" w:w="100"/>
            </w:tcMar>
            <w:vAlign w:val="center"/>
          </w:tcPr>
          <w:p>
            <w:r>
              <w:rPr>
                <w:b w:val="false"/>
                <w:bCs w:val="false"/>
                <w:sz w:val="20"/>
                <w:szCs w:val="20"/>
              </w:rPr>
              <w:t xml:space="preserve">System shall allow a new business to register with business name, business type, GSTIN (optional), and owner phone number.</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H</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AUTH-02</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authenticate users via phone number + OTP, with an optional PIN for fast mobile re-login.</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H</w:t>
            </w:r>
          </w:p>
        </w:tc>
      </w:tr>
      <w:tr>
        <w:tc>
          <w:tcPr>
            <w:tcW w:type="dxa" w:w="1100"/>
            <w:tcMar>
              <w:top w:type="dxa" w:w="80"/>
              <w:left w:type="dxa" w:w="100"/>
              <w:bottom w:type="dxa" w:w="80"/>
              <w:right w:type="dxa" w:w="100"/>
            </w:tcMar>
            <w:vAlign w:val="center"/>
          </w:tcPr>
          <w:p>
            <w:r>
              <w:rPr>
                <w:b w:val="false"/>
                <w:bCs w:val="false"/>
                <w:sz w:val="20"/>
                <w:szCs w:val="20"/>
              </w:rPr>
              <w:t xml:space="preserve">AUTH-03</w:t>
            </w:r>
          </w:p>
        </w:tc>
        <w:tc>
          <w:tcPr>
            <w:tcW w:type="dxa" w:w="5500"/>
            <w:tcMar>
              <w:top w:type="dxa" w:w="80"/>
              <w:left w:type="dxa" w:w="100"/>
              <w:bottom w:type="dxa" w:w="80"/>
              <w:right w:type="dxa" w:w="100"/>
            </w:tcMar>
            <w:vAlign w:val="center"/>
          </w:tcPr>
          <w:p>
            <w:r>
              <w:rPr>
                <w:b w:val="false"/>
                <w:bCs w:val="false"/>
                <w:sz w:val="20"/>
                <w:szCs w:val="20"/>
              </w:rPr>
              <w:t xml:space="preserve">System shall support role assignment (Owner, Staff, Field Staff) per user within a business.</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H</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AUTH-04</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restrict access to financial reports and settings screens based on assigned role.</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H</w:t>
            </w:r>
          </w:p>
        </w:tc>
      </w:tr>
      <w:tr>
        <w:tc>
          <w:tcPr>
            <w:tcW w:type="dxa" w:w="1100"/>
            <w:tcMar>
              <w:top w:type="dxa" w:w="80"/>
              <w:left w:type="dxa" w:w="100"/>
              <w:bottom w:type="dxa" w:w="80"/>
              <w:right w:type="dxa" w:w="100"/>
            </w:tcMar>
            <w:vAlign w:val="center"/>
          </w:tcPr>
          <w:p>
            <w:r>
              <w:rPr>
                <w:b w:val="false"/>
                <w:bCs w:val="false"/>
                <w:sz w:val="20"/>
                <w:szCs w:val="20"/>
              </w:rPr>
              <w:t xml:space="preserve">AUTH-05</w:t>
            </w:r>
          </w:p>
        </w:tc>
        <w:tc>
          <w:tcPr>
            <w:tcW w:type="dxa" w:w="5500"/>
            <w:tcMar>
              <w:top w:type="dxa" w:w="80"/>
              <w:left w:type="dxa" w:w="100"/>
              <w:bottom w:type="dxa" w:w="80"/>
              <w:right w:type="dxa" w:w="100"/>
            </w:tcMar>
            <w:vAlign w:val="center"/>
          </w:tcPr>
          <w:p>
            <w:r>
              <w:rPr>
                <w:b w:val="false"/>
                <w:bCs w:val="false"/>
                <w:sz w:val="20"/>
                <w:szCs w:val="20"/>
              </w:rPr>
              <w:t xml:space="preserve">System shall support multi-device login with session management and remote logout by the Owner.</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M</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AUTH-06</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lock local data behind a device PIN/biometric on mobile for an additional security layer.</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M</w:t>
            </w:r>
          </w:p>
        </w:tc>
      </w:tr>
      <w:tr>
        <w:tc>
          <w:tcPr>
            <w:tcW w:type="dxa" w:w="1100"/>
            <w:tcMar>
              <w:top w:type="dxa" w:w="80"/>
              <w:left w:type="dxa" w:w="100"/>
              <w:bottom w:type="dxa" w:w="80"/>
              <w:right w:type="dxa" w:w="100"/>
            </w:tcMar>
            <w:vAlign w:val="center"/>
          </w:tcPr>
          <w:p>
            <w:r>
              <w:rPr>
                <w:b w:val="false"/>
                <w:bCs w:val="false"/>
                <w:sz w:val="20"/>
                <w:szCs w:val="20"/>
              </w:rPr>
              <w:t xml:space="preserve">AUTH-07</w:t>
            </w:r>
          </w:p>
        </w:tc>
        <w:tc>
          <w:tcPr>
            <w:tcW w:type="dxa" w:w="5500"/>
            <w:tcMar>
              <w:top w:type="dxa" w:w="80"/>
              <w:left w:type="dxa" w:w="100"/>
              <w:bottom w:type="dxa" w:w="80"/>
              <w:right w:type="dxa" w:w="100"/>
            </w:tcMar>
            <w:vAlign w:val="center"/>
          </w:tcPr>
          <w:p>
            <w:r>
              <w:rPr>
                <w:b w:val="false"/>
                <w:bCs w:val="false"/>
                <w:sz w:val="20"/>
                <w:szCs w:val="20"/>
              </w:rPr>
              <w:t xml:space="preserve">System shall extend role assignment to include an Accountant role with Tally-sync permission once Desktop ships.</w:t>
            </w:r>
          </w:p>
        </w:tc>
        <w:tc>
          <w:tcPr>
            <w:tcW w:type="dxa" w:w="1300"/>
            <w:tcMar>
              <w:top w:type="dxa" w:w="80"/>
              <w:left w:type="dxa" w:w="100"/>
              <w:bottom w:type="dxa" w:w="80"/>
              <w:right w:type="dxa" w:w="100"/>
            </w:tcMar>
            <w:vAlign w:val="center"/>
          </w:tcPr>
          <w:p>
            <w:r>
              <w:rPr>
                <w:b w:val="false"/>
                <w:bCs w:val="false"/>
                <w:sz w:val="20"/>
                <w:szCs w:val="20"/>
              </w:rPr>
              <w:t xml:space="preserve">R2</w:t>
            </w:r>
          </w:p>
        </w:tc>
        <w:tc>
          <w:tcPr>
            <w:tcW w:type="dxa" w:w="1100"/>
            <w:tcMar>
              <w:top w:type="dxa" w:w="80"/>
              <w:left w:type="dxa" w:w="100"/>
              <w:bottom w:type="dxa" w:w="80"/>
              <w:right w:type="dxa" w:w="100"/>
            </w:tcMar>
            <w:vAlign w:val="center"/>
          </w:tcPr>
          <w:p>
            <w:r>
              <w:rPr>
                <w:b w:val="false"/>
                <w:bCs w:val="false"/>
                <w:sz w:val="20"/>
                <w:szCs w:val="20"/>
              </w:rPr>
              <w:t xml:space="preserve">M</w:t>
            </w:r>
          </w:p>
        </w:tc>
      </w:tr>
    </w:tbl>
    <w:p>
      <w:pPr>
        <w:spacing w:after="200"/>
      </w:pPr>
    </w:p>
    <w:p>
      <w:pPr>
        <w:pStyle w:val="Heading2"/>
        <w:spacing w:after="120" w:before="260"/>
      </w:pPr>
      <w:r>
        <w:t xml:space="preserve">3.2 Party (Customer/Vendor) Management</w:t>
      </w:r>
    </w:p>
    <w:p>
      <w:pPr>
        <w:spacing w:after="160"/>
      </w:pPr>
      <w:r>
        <w:t xml:space="preserve">Manages the master list of customers and vendors shared across ledger, invoicing, and inventory.</w:t>
      </w:r>
    </w:p>
    <w:p>
      <w:pPr>
        <w:spacing w:after="160"/>
      </w:pPr>
      <w:r>
        <w:rPr>
          <w:i/>
          <w:iCs/>
        </w:rPr>
        <w:t xml:space="preserve">Priority: High — Release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300"/>
        <w:gridCol w:w="1100"/>
      </w:tblGrid>
      <w:tr>
        <w:trPr>
          <w:tblHeader/>
        </w:trPr>
        <w:tc>
          <w:tcPr>
            <w:tcW w:type="dxa" w:w="1100"/>
            <w:shd w:fill="1F3864" w:val="clear"/>
            <w:tcMar>
              <w:top w:type="dxa" w:w="80"/>
              <w:left w:type="dxa" w:w="100"/>
              <w:bottom w:type="dxa" w:w="80"/>
              <w:right w:type="dxa" w:w="100"/>
            </w:tcMar>
            <w:vAlign w:val="center"/>
          </w:tcPr>
          <w:p>
            <w:r>
              <w:rPr>
                <w:b/>
                <w:bCs/>
                <w:color w:val="FFFFFF"/>
                <w:sz w:val="20"/>
                <w:szCs w:val="20"/>
              </w:rPr>
              <w:t xml:space="preserve">ID</w:t>
            </w:r>
          </w:p>
        </w:tc>
        <w:tc>
          <w:tcPr>
            <w:tcW w:type="dxa" w:w="55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300"/>
            <w:shd w:fill="1F3864" w:val="clear"/>
            <w:tcMar>
              <w:top w:type="dxa" w:w="80"/>
              <w:left w:type="dxa" w:w="100"/>
              <w:bottom w:type="dxa" w:w="80"/>
              <w:right w:type="dxa" w:w="100"/>
            </w:tcMar>
            <w:vAlign w:val="center"/>
          </w:tcPr>
          <w:p>
            <w:r>
              <w:rPr>
                <w:b/>
                <w:bCs/>
                <w:color w:val="FFFFFF"/>
                <w:sz w:val="20"/>
                <w:szCs w:val="20"/>
              </w:rPr>
              <w:t xml:space="preserve">Release</w:t>
            </w:r>
          </w:p>
        </w:tc>
        <w:tc>
          <w:tcPr>
            <w:tcW w:type="dxa" w:w="11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sz w:val="20"/>
                <w:szCs w:val="20"/>
              </w:rPr>
              <w:t xml:space="preserve">PARTY-01</w:t>
            </w:r>
          </w:p>
        </w:tc>
        <w:tc>
          <w:tcPr>
            <w:tcW w:type="dxa" w:w="5500"/>
            <w:tcMar>
              <w:top w:type="dxa" w:w="80"/>
              <w:left w:type="dxa" w:w="100"/>
              <w:bottom w:type="dxa" w:w="80"/>
              <w:right w:type="dxa" w:w="100"/>
            </w:tcMar>
            <w:vAlign w:val="center"/>
          </w:tcPr>
          <w:p>
            <w:r>
              <w:rPr>
                <w:b w:val="false"/>
                <w:bCs w:val="false"/>
                <w:sz w:val="20"/>
                <w:szCs w:val="20"/>
              </w:rPr>
              <w:t xml:space="preserve">System shall allow creation of a party record with name, phone, address, type (customer/vendor/both), and opening balance.</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H</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PARTY-02</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support custom fields per party, driven by the active industry config pack.</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M</w:t>
            </w:r>
          </w:p>
        </w:tc>
      </w:tr>
      <w:tr>
        <w:tc>
          <w:tcPr>
            <w:tcW w:type="dxa" w:w="1100"/>
            <w:tcMar>
              <w:top w:type="dxa" w:w="80"/>
              <w:left w:type="dxa" w:w="100"/>
              <w:bottom w:type="dxa" w:w="80"/>
              <w:right w:type="dxa" w:w="100"/>
            </w:tcMar>
            <w:vAlign w:val="center"/>
          </w:tcPr>
          <w:p>
            <w:r>
              <w:rPr>
                <w:b w:val="false"/>
                <w:bCs w:val="false"/>
                <w:sz w:val="20"/>
                <w:szCs w:val="20"/>
              </w:rPr>
              <w:t xml:space="preserve">PARTY-03</w:t>
            </w:r>
          </w:p>
        </w:tc>
        <w:tc>
          <w:tcPr>
            <w:tcW w:type="dxa" w:w="5500"/>
            <w:tcMar>
              <w:top w:type="dxa" w:w="80"/>
              <w:left w:type="dxa" w:w="100"/>
              <w:bottom w:type="dxa" w:w="80"/>
              <w:right w:type="dxa" w:w="100"/>
            </w:tcMar>
            <w:vAlign w:val="center"/>
          </w:tcPr>
          <w:p>
            <w:r>
              <w:rPr>
                <w:b w:val="false"/>
                <w:bCs w:val="false"/>
                <w:sz w:val="20"/>
                <w:szCs w:val="20"/>
              </w:rPr>
              <w:t xml:space="preserve">System shall detect and warn on likely duplicate party entries (matching phone number or fuzzy name match).</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M</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PARTY-04</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show a single consolidated view per party: current balance, transaction history, and linked invoices.</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H</w:t>
            </w:r>
          </w:p>
        </w:tc>
      </w:tr>
      <w:tr>
        <w:tc>
          <w:tcPr>
            <w:tcW w:type="dxa" w:w="1100"/>
            <w:tcMar>
              <w:top w:type="dxa" w:w="80"/>
              <w:left w:type="dxa" w:w="100"/>
              <w:bottom w:type="dxa" w:w="80"/>
              <w:right w:type="dxa" w:w="100"/>
            </w:tcMar>
            <w:vAlign w:val="center"/>
          </w:tcPr>
          <w:p>
            <w:r>
              <w:rPr>
                <w:b w:val="false"/>
                <w:bCs w:val="false"/>
                <w:sz w:val="20"/>
                <w:szCs w:val="20"/>
              </w:rPr>
              <w:t xml:space="preserve">PARTY-05</w:t>
            </w:r>
          </w:p>
        </w:tc>
        <w:tc>
          <w:tcPr>
            <w:tcW w:type="dxa" w:w="5500"/>
            <w:tcMar>
              <w:top w:type="dxa" w:w="80"/>
              <w:left w:type="dxa" w:w="100"/>
              <w:bottom w:type="dxa" w:w="80"/>
              <w:right w:type="dxa" w:w="100"/>
            </w:tcMar>
            <w:vAlign w:val="center"/>
          </w:tcPr>
          <w:p>
            <w:r>
              <w:rPr>
                <w:b w:val="false"/>
                <w:bCs w:val="false"/>
                <w:sz w:val="20"/>
                <w:szCs w:val="20"/>
              </w:rPr>
              <w:t xml:space="preserve">System shall allow bulk import of parties via CSV.</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M</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PARTY-06</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allow bulk import of parties directly from a Tally export.</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R2</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M</w:t>
            </w:r>
          </w:p>
        </w:tc>
      </w:tr>
    </w:tbl>
    <w:p>
      <w:pPr>
        <w:spacing w:after="200"/>
      </w:pPr>
    </w:p>
    <w:p>
      <w:pPr>
        <w:pStyle w:val="Heading2"/>
        <w:spacing w:after="120" w:before="260"/>
      </w:pPr>
      <w:r>
        <w:t xml:space="preserve">3.3 Ledger / Udhari Management</w:t>
      </w:r>
    </w:p>
    <w:p>
      <w:pPr>
        <w:spacing w:after="160"/>
      </w:pPr>
      <w:r>
        <w:t xml:space="preserve">The core credit-tracking engine — the highest-priority module and primary wedge product. This is the single most important screen in Release 1.</w:t>
      </w:r>
    </w:p>
    <w:p>
      <w:pPr>
        <w:spacing w:after="160"/>
      </w:pPr>
      <w:r>
        <w:rPr>
          <w:i/>
          <w:iCs/>
        </w:rPr>
        <w:t xml:space="preserve">Priority: High — Release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300"/>
        <w:gridCol w:w="1100"/>
      </w:tblGrid>
      <w:tr>
        <w:trPr>
          <w:tblHeader/>
        </w:trPr>
        <w:tc>
          <w:tcPr>
            <w:tcW w:type="dxa" w:w="1100"/>
            <w:shd w:fill="1F3864" w:val="clear"/>
            <w:tcMar>
              <w:top w:type="dxa" w:w="80"/>
              <w:left w:type="dxa" w:w="100"/>
              <w:bottom w:type="dxa" w:w="80"/>
              <w:right w:type="dxa" w:w="100"/>
            </w:tcMar>
            <w:vAlign w:val="center"/>
          </w:tcPr>
          <w:p>
            <w:r>
              <w:rPr>
                <w:b/>
                <w:bCs/>
                <w:color w:val="FFFFFF"/>
                <w:sz w:val="20"/>
                <w:szCs w:val="20"/>
              </w:rPr>
              <w:t xml:space="preserve">ID</w:t>
            </w:r>
          </w:p>
        </w:tc>
        <w:tc>
          <w:tcPr>
            <w:tcW w:type="dxa" w:w="55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300"/>
            <w:shd w:fill="1F3864" w:val="clear"/>
            <w:tcMar>
              <w:top w:type="dxa" w:w="80"/>
              <w:left w:type="dxa" w:w="100"/>
              <w:bottom w:type="dxa" w:w="80"/>
              <w:right w:type="dxa" w:w="100"/>
            </w:tcMar>
            <w:vAlign w:val="center"/>
          </w:tcPr>
          <w:p>
            <w:r>
              <w:rPr>
                <w:b/>
                <w:bCs/>
                <w:color w:val="FFFFFF"/>
                <w:sz w:val="20"/>
                <w:szCs w:val="20"/>
              </w:rPr>
              <w:t xml:space="preserve">Release</w:t>
            </w:r>
          </w:p>
        </w:tc>
        <w:tc>
          <w:tcPr>
            <w:tcW w:type="dxa" w:w="11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sz w:val="20"/>
                <w:szCs w:val="20"/>
              </w:rPr>
              <w:t xml:space="preserve">LED-01</w:t>
            </w:r>
          </w:p>
        </w:tc>
        <w:tc>
          <w:tcPr>
            <w:tcW w:type="dxa" w:w="5500"/>
            <w:tcMar>
              <w:top w:type="dxa" w:w="80"/>
              <w:left w:type="dxa" w:w="100"/>
              <w:bottom w:type="dxa" w:w="80"/>
              <w:right w:type="dxa" w:w="100"/>
            </w:tcMar>
            <w:vAlign w:val="center"/>
          </w:tcPr>
          <w:p>
            <w:r>
              <w:rPr>
                <w:b w:val="false"/>
                <w:bCs w:val="false"/>
                <w:sz w:val="20"/>
                <w:szCs w:val="20"/>
              </w:rPr>
              <w:t xml:space="preserve">System shall allow recording a credit (udhari given) or debit (payment received) entry against a party, with amount, mode, date, and optional note.</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H</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LED-02</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automatically compute and display running balance per party after every entry.</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H</w:t>
            </w:r>
          </w:p>
        </w:tc>
      </w:tr>
      <w:tr>
        <w:tc>
          <w:tcPr>
            <w:tcW w:type="dxa" w:w="1100"/>
            <w:tcMar>
              <w:top w:type="dxa" w:w="80"/>
              <w:left w:type="dxa" w:w="100"/>
              <w:bottom w:type="dxa" w:w="80"/>
              <w:right w:type="dxa" w:w="100"/>
            </w:tcMar>
            <w:vAlign w:val="center"/>
          </w:tcPr>
          <w:p>
            <w:r>
              <w:rPr>
                <w:b w:val="false"/>
                <w:bCs w:val="false"/>
                <w:sz w:val="20"/>
                <w:szCs w:val="20"/>
              </w:rPr>
              <w:t xml:space="preserve">LED-03</w:t>
            </w:r>
          </w:p>
        </w:tc>
        <w:tc>
          <w:tcPr>
            <w:tcW w:type="dxa" w:w="5500"/>
            <w:tcMar>
              <w:top w:type="dxa" w:w="80"/>
              <w:left w:type="dxa" w:w="100"/>
              <w:bottom w:type="dxa" w:w="80"/>
              <w:right w:type="dxa" w:w="100"/>
            </w:tcMar>
            <w:vAlign w:val="center"/>
          </w:tcPr>
          <w:p>
            <w:r>
              <w:rPr>
                <w:b w:val="false"/>
                <w:bCs w:val="false"/>
                <w:sz w:val="20"/>
                <w:szCs w:val="20"/>
              </w:rPr>
              <w:t xml:space="preserve">System shall generate an aging report showing outstanding udhari grouped by 0-30 / 31-60 / 61-90 / 90+ days.</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H</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LED-04</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allow scheduling automatic payment-due reminders to be sent to a party via WhatsApp/SMS.</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M</w:t>
            </w:r>
          </w:p>
        </w:tc>
      </w:tr>
      <w:tr>
        <w:tc>
          <w:tcPr>
            <w:tcW w:type="dxa" w:w="1100"/>
            <w:tcMar>
              <w:top w:type="dxa" w:w="80"/>
              <w:left w:type="dxa" w:w="100"/>
              <w:bottom w:type="dxa" w:w="80"/>
              <w:right w:type="dxa" w:w="100"/>
            </w:tcMar>
            <w:vAlign w:val="center"/>
          </w:tcPr>
          <w:p>
            <w:r>
              <w:rPr>
                <w:b w:val="false"/>
                <w:bCs w:val="false"/>
                <w:sz w:val="20"/>
                <w:szCs w:val="20"/>
              </w:rPr>
              <w:t xml:space="preserve">LED-05</w:t>
            </w:r>
          </w:p>
        </w:tc>
        <w:tc>
          <w:tcPr>
            <w:tcW w:type="dxa" w:w="5500"/>
            <w:tcMar>
              <w:top w:type="dxa" w:w="80"/>
              <w:left w:type="dxa" w:w="100"/>
              <w:bottom w:type="dxa" w:w="80"/>
              <w:right w:type="dxa" w:w="100"/>
            </w:tcMar>
            <w:vAlign w:val="center"/>
          </w:tcPr>
          <w:p>
            <w:r>
              <w:rPr>
                <w:b w:val="false"/>
                <w:bCs w:val="false"/>
                <w:sz w:val="20"/>
                <w:szCs w:val="20"/>
              </w:rPr>
              <w:t xml:space="preserve">System shall support partial payments against a specific outstanding entry or against the total balance (FIFO settlement option).</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H</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LED-06</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allow attaching a photo (e.g., signed chit, cheque) to any ledger entry, using the device camera.</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M</w:t>
            </w:r>
          </w:p>
        </w:tc>
      </w:tr>
      <w:tr>
        <w:tc>
          <w:tcPr>
            <w:tcW w:type="dxa" w:w="1100"/>
            <w:tcMar>
              <w:top w:type="dxa" w:w="80"/>
              <w:left w:type="dxa" w:w="100"/>
              <w:bottom w:type="dxa" w:w="80"/>
              <w:right w:type="dxa" w:w="100"/>
            </w:tcMar>
            <w:vAlign w:val="center"/>
          </w:tcPr>
          <w:p>
            <w:r>
              <w:rPr>
                <w:b w:val="false"/>
                <w:bCs w:val="false"/>
                <w:sz w:val="20"/>
                <w:szCs w:val="20"/>
              </w:rPr>
              <w:t xml:space="preserve">LED-07</w:t>
            </w:r>
          </w:p>
        </w:tc>
        <w:tc>
          <w:tcPr>
            <w:tcW w:type="dxa" w:w="5500"/>
            <w:tcMar>
              <w:top w:type="dxa" w:w="80"/>
              <w:left w:type="dxa" w:w="100"/>
              <w:bottom w:type="dxa" w:w="80"/>
              <w:right w:type="dxa" w:w="100"/>
            </w:tcMar>
            <w:vAlign w:val="center"/>
          </w:tcPr>
          <w:p>
            <w:r>
              <w:rPr>
                <w:b w:val="false"/>
                <w:bCs w:val="false"/>
                <w:sz w:val="20"/>
                <w:szCs w:val="20"/>
              </w:rPr>
              <w:t xml:space="preserve">System shall allow the Owner to void/reverse a ledger entry with a mandatory reason, preserving an audit trail (no hard delete).</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H</w:t>
            </w:r>
          </w:p>
        </w:tc>
      </w:tr>
    </w:tbl>
    <w:p>
      <w:pPr>
        <w:spacing w:after="200"/>
      </w:pPr>
    </w:p>
    <w:p>
      <w:pPr>
        <w:pStyle w:val="Heading2"/>
        <w:spacing w:after="120" w:before="260"/>
      </w:pPr>
      <w:r>
        <w:t xml:space="preserve">3.4 Invoicing &amp; GST Billing</w:t>
      </w:r>
    </w:p>
    <w:p>
      <w:pPr>
        <w:spacing w:after="160"/>
      </w:pPr>
      <w:r>
        <w:t xml:space="preserve">GST-compliant sales/purchase invoicing. In Release 1, invoice delivery is PDF via WhatsApp/email only — Bluetooth thermal printer support is deferred (see Appendix B for the assumption made on this).</w:t>
      </w:r>
    </w:p>
    <w:p>
      <w:pPr>
        <w:spacing w:after="160"/>
      </w:pPr>
      <w:r>
        <w:rPr>
          <w:i/>
          <w:iCs/>
        </w:rPr>
        <w:t xml:space="preserve">Priority: High — Release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300"/>
        <w:gridCol w:w="1100"/>
      </w:tblGrid>
      <w:tr>
        <w:trPr>
          <w:tblHeader/>
        </w:trPr>
        <w:tc>
          <w:tcPr>
            <w:tcW w:type="dxa" w:w="1100"/>
            <w:shd w:fill="1F3864" w:val="clear"/>
            <w:tcMar>
              <w:top w:type="dxa" w:w="80"/>
              <w:left w:type="dxa" w:w="100"/>
              <w:bottom w:type="dxa" w:w="80"/>
              <w:right w:type="dxa" w:w="100"/>
            </w:tcMar>
            <w:vAlign w:val="center"/>
          </w:tcPr>
          <w:p>
            <w:r>
              <w:rPr>
                <w:b/>
                <w:bCs/>
                <w:color w:val="FFFFFF"/>
                <w:sz w:val="20"/>
                <w:szCs w:val="20"/>
              </w:rPr>
              <w:t xml:space="preserve">ID</w:t>
            </w:r>
          </w:p>
        </w:tc>
        <w:tc>
          <w:tcPr>
            <w:tcW w:type="dxa" w:w="55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300"/>
            <w:shd w:fill="1F3864" w:val="clear"/>
            <w:tcMar>
              <w:top w:type="dxa" w:w="80"/>
              <w:left w:type="dxa" w:w="100"/>
              <w:bottom w:type="dxa" w:w="80"/>
              <w:right w:type="dxa" w:w="100"/>
            </w:tcMar>
            <w:vAlign w:val="center"/>
          </w:tcPr>
          <w:p>
            <w:r>
              <w:rPr>
                <w:b/>
                <w:bCs/>
                <w:color w:val="FFFFFF"/>
                <w:sz w:val="20"/>
                <w:szCs w:val="20"/>
              </w:rPr>
              <w:t xml:space="preserve">Release</w:t>
            </w:r>
          </w:p>
        </w:tc>
        <w:tc>
          <w:tcPr>
            <w:tcW w:type="dxa" w:w="11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sz w:val="20"/>
                <w:szCs w:val="20"/>
              </w:rPr>
              <w:t xml:space="preserve">INV-01</w:t>
            </w:r>
          </w:p>
        </w:tc>
        <w:tc>
          <w:tcPr>
            <w:tcW w:type="dxa" w:w="5500"/>
            <w:tcMar>
              <w:top w:type="dxa" w:w="80"/>
              <w:left w:type="dxa" w:w="100"/>
              <w:bottom w:type="dxa" w:w="80"/>
              <w:right w:type="dxa" w:w="100"/>
            </w:tcMar>
            <w:vAlign w:val="center"/>
          </w:tcPr>
          <w:p>
            <w:r>
              <w:rPr>
                <w:b w:val="false"/>
                <w:bCs w:val="false"/>
                <w:sz w:val="20"/>
                <w:szCs w:val="20"/>
              </w:rPr>
              <w:t xml:space="preserve">System shall generate GST-compliant tax invoices with HSN/SAC codes, CGST/SGST/IGST split, and sequential invoice numbering per business.</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H</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INV-02</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export invoices as PDF and support direct WhatsApp/email sharing.</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H</w:t>
            </w:r>
          </w:p>
        </w:tc>
      </w:tr>
      <w:tr>
        <w:tc>
          <w:tcPr>
            <w:tcW w:type="dxa" w:w="1100"/>
            <w:tcMar>
              <w:top w:type="dxa" w:w="80"/>
              <w:left w:type="dxa" w:w="100"/>
              <w:bottom w:type="dxa" w:w="80"/>
              <w:right w:type="dxa" w:w="100"/>
            </w:tcMar>
            <w:vAlign w:val="center"/>
          </w:tcPr>
          <w:p>
            <w:r>
              <w:rPr>
                <w:b w:val="false"/>
                <w:bCs w:val="false"/>
                <w:sz w:val="20"/>
                <w:szCs w:val="20"/>
              </w:rPr>
              <w:t xml:space="preserve">INV-03</w:t>
            </w:r>
          </w:p>
        </w:tc>
        <w:tc>
          <w:tcPr>
            <w:tcW w:type="dxa" w:w="5500"/>
            <w:tcMar>
              <w:top w:type="dxa" w:w="80"/>
              <w:left w:type="dxa" w:w="100"/>
              <w:bottom w:type="dxa" w:w="80"/>
              <w:right w:type="dxa" w:w="100"/>
            </w:tcMar>
            <w:vAlign w:val="center"/>
          </w:tcPr>
          <w:p>
            <w:r>
              <w:rPr>
                <w:b w:val="false"/>
                <w:bCs w:val="false"/>
                <w:sz w:val="20"/>
                <w:szCs w:val="20"/>
              </w:rPr>
              <w:t xml:space="preserve">System shall auto-post a corresponding ledger entry when an invoice is marked paid/partially paid.</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H</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INV-04</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generate credit notes and debit notes linked to an original invoice.</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M</w:t>
            </w:r>
          </w:p>
        </w:tc>
      </w:tr>
      <w:tr>
        <w:tc>
          <w:tcPr>
            <w:tcW w:type="dxa" w:w="1100"/>
            <w:tcMar>
              <w:top w:type="dxa" w:w="80"/>
              <w:left w:type="dxa" w:w="100"/>
              <w:bottom w:type="dxa" w:w="80"/>
              <w:right w:type="dxa" w:w="100"/>
            </w:tcMar>
            <w:vAlign w:val="center"/>
          </w:tcPr>
          <w:p>
            <w:r>
              <w:rPr>
                <w:b w:val="false"/>
                <w:bCs w:val="false"/>
                <w:sz w:val="20"/>
                <w:szCs w:val="20"/>
              </w:rPr>
              <w:t xml:space="preserve">INV-05</w:t>
            </w:r>
          </w:p>
        </w:tc>
        <w:tc>
          <w:tcPr>
            <w:tcW w:type="dxa" w:w="5500"/>
            <w:tcMar>
              <w:top w:type="dxa" w:w="80"/>
              <w:left w:type="dxa" w:w="100"/>
              <w:bottom w:type="dxa" w:w="80"/>
              <w:right w:type="dxa" w:w="100"/>
            </w:tcMar>
            <w:vAlign w:val="center"/>
          </w:tcPr>
          <w:p>
            <w:r>
              <w:rPr>
                <w:b w:val="false"/>
                <w:bCs w:val="false"/>
                <w:sz w:val="20"/>
                <w:szCs w:val="20"/>
              </w:rPr>
              <w:t xml:space="preserve">System shall support Bluetooth thermal receipt printing (58mm/80mm) as an alternative to PDF share.</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L</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INV-06</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support IRN (e-Invoice) generation via a third-party GSP API for businesses above the e-Invoicing turnover threshold.</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M</w:t>
            </w:r>
          </w:p>
        </w:tc>
      </w:tr>
      <w:tr>
        <w:tc>
          <w:tcPr>
            <w:tcW w:type="dxa" w:w="1100"/>
            <w:tcMar>
              <w:top w:type="dxa" w:w="80"/>
              <w:left w:type="dxa" w:w="100"/>
              <w:bottom w:type="dxa" w:w="80"/>
              <w:right w:type="dxa" w:w="100"/>
            </w:tcMar>
            <w:vAlign w:val="center"/>
          </w:tcPr>
          <w:p>
            <w:r>
              <w:rPr>
                <w:b w:val="false"/>
                <w:bCs w:val="false"/>
                <w:sz w:val="20"/>
                <w:szCs w:val="20"/>
              </w:rPr>
              <w:t xml:space="preserve">INV-07</w:t>
            </w:r>
          </w:p>
        </w:tc>
        <w:tc>
          <w:tcPr>
            <w:tcW w:type="dxa" w:w="5500"/>
            <w:tcMar>
              <w:top w:type="dxa" w:w="80"/>
              <w:left w:type="dxa" w:w="100"/>
              <w:bottom w:type="dxa" w:w="80"/>
              <w:right w:type="dxa" w:w="100"/>
            </w:tcMar>
            <w:vAlign w:val="center"/>
          </w:tcPr>
          <w:p>
            <w:r>
              <w:rPr>
                <w:b w:val="false"/>
                <w:bCs w:val="false"/>
                <w:sz w:val="20"/>
                <w:szCs w:val="20"/>
              </w:rPr>
              <w:t xml:space="preserve">System shall support multiple invoice templates/formats configurable per industry pack (e.g., real estate tax invoice fields per PropEmpire requirements).</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M</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INV-08</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generate GSTR-1 ready data in JSON format matching the GST portal's expected structure.</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R2</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L</w:t>
            </w:r>
          </w:p>
        </w:tc>
      </w:tr>
    </w:tbl>
    <w:p>
      <w:pPr>
        <w:spacing w:after="200"/>
      </w:pPr>
    </w:p>
    <w:p>
      <w:pPr>
        <w:pStyle w:val="Heading2"/>
        <w:spacing w:after="120" w:before="260"/>
      </w:pPr>
      <w:r>
        <w:t xml:space="preserve">3.5 Inventory Management</w:t>
      </w:r>
    </w:p>
    <w:p>
      <w:pPr>
        <w:spacing w:after="160"/>
      </w:pPr>
      <w:r>
        <w:t xml:space="preserve">Stock tracking including batch, expiry, and barcode support for relevant industry packs. Mobile uses camera-based scanning; Desktop adds USB scanner support in Release 2.</w:t>
      </w:r>
    </w:p>
    <w:p>
      <w:pPr>
        <w:spacing w:after="160"/>
      </w:pPr>
      <w:r>
        <w:rPr>
          <w:i/>
          <w:iCs/>
        </w:rPr>
        <w:t xml:space="preserve">Priority: High — Release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300"/>
        <w:gridCol w:w="1100"/>
      </w:tblGrid>
      <w:tr>
        <w:trPr>
          <w:tblHeader/>
        </w:trPr>
        <w:tc>
          <w:tcPr>
            <w:tcW w:type="dxa" w:w="1100"/>
            <w:shd w:fill="1F3864" w:val="clear"/>
            <w:tcMar>
              <w:top w:type="dxa" w:w="80"/>
              <w:left w:type="dxa" w:w="100"/>
              <w:bottom w:type="dxa" w:w="80"/>
              <w:right w:type="dxa" w:w="100"/>
            </w:tcMar>
            <w:vAlign w:val="center"/>
          </w:tcPr>
          <w:p>
            <w:r>
              <w:rPr>
                <w:b/>
                <w:bCs/>
                <w:color w:val="FFFFFF"/>
                <w:sz w:val="20"/>
                <w:szCs w:val="20"/>
              </w:rPr>
              <w:t xml:space="preserve">ID</w:t>
            </w:r>
          </w:p>
        </w:tc>
        <w:tc>
          <w:tcPr>
            <w:tcW w:type="dxa" w:w="55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300"/>
            <w:shd w:fill="1F3864" w:val="clear"/>
            <w:tcMar>
              <w:top w:type="dxa" w:w="80"/>
              <w:left w:type="dxa" w:w="100"/>
              <w:bottom w:type="dxa" w:w="80"/>
              <w:right w:type="dxa" w:w="100"/>
            </w:tcMar>
            <w:vAlign w:val="center"/>
          </w:tcPr>
          <w:p>
            <w:r>
              <w:rPr>
                <w:b/>
                <w:bCs/>
                <w:color w:val="FFFFFF"/>
                <w:sz w:val="20"/>
                <w:szCs w:val="20"/>
              </w:rPr>
              <w:t xml:space="preserve">Release</w:t>
            </w:r>
          </w:p>
        </w:tc>
        <w:tc>
          <w:tcPr>
            <w:tcW w:type="dxa" w:w="11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sz w:val="20"/>
                <w:szCs w:val="20"/>
              </w:rPr>
              <w:t xml:space="preserve">INVT-01</w:t>
            </w:r>
          </w:p>
        </w:tc>
        <w:tc>
          <w:tcPr>
            <w:tcW w:type="dxa" w:w="5500"/>
            <w:tcMar>
              <w:top w:type="dxa" w:w="80"/>
              <w:left w:type="dxa" w:w="100"/>
              <w:bottom w:type="dxa" w:w="80"/>
              <w:right w:type="dxa" w:w="100"/>
            </w:tcMar>
            <w:vAlign w:val="center"/>
          </w:tcPr>
          <w:p>
            <w:r>
              <w:rPr>
                <w:b w:val="false"/>
                <w:bCs w:val="false"/>
                <w:sz w:val="20"/>
                <w:szCs w:val="20"/>
              </w:rPr>
              <w:t xml:space="preserve">System shall maintain item master with SKU, unit, purchase price, sale price, and current stock quantity.</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H</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INVT-02</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automatically adjust stock quantity on invoice creation and purchase entry.</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H</w:t>
            </w:r>
          </w:p>
        </w:tc>
      </w:tr>
      <w:tr>
        <w:tc>
          <w:tcPr>
            <w:tcW w:type="dxa" w:w="1100"/>
            <w:tcMar>
              <w:top w:type="dxa" w:w="80"/>
              <w:left w:type="dxa" w:w="100"/>
              <w:bottom w:type="dxa" w:w="80"/>
              <w:right w:type="dxa" w:w="100"/>
            </w:tcMar>
            <w:vAlign w:val="center"/>
          </w:tcPr>
          <w:p>
            <w:r>
              <w:rPr>
                <w:b w:val="false"/>
                <w:bCs w:val="false"/>
                <w:sz w:val="20"/>
                <w:szCs w:val="20"/>
              </w:rPr>
              <w:t xml:space="preserve">INVT-03</w:t>
            </w:r>
          </w:p>
        </w:tc>
        <w:tc>
          <w:tcPr>
            <w:tcW w:type="dxa" w:w="5500"/>
            <w:tcMar>
              <w:top w:type="dxa" w:w="80"/>
              <w:left w:type="dxa" w:w="100"/>
              <w:bottom w:type="dxa" w:w="80"/>
              <w:right w:type="dxa" w:w="100"/>
            </w:tcMar>
            <w:vAlign w:val="center"/>
          </w:tcPr>
          <w:p>
            <w:r>
              <w:rPr>
                <w:b w:val="false"/>
                <w:bCs w:val="false"/>
                <w:sz w:val="20"/>
                <w:szCs w:val="20"/>
              </w:rPr>
              <w:t xml:space="preserve">System shall support camera-based barcode scanning for billing and stock entry on mobile.</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M</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INVT-04</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generate low-stock alerts based on a configurable reorder threshold per item.</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M</w:t>
            </w:r>
          </w:p>
        </w:tc>
      </w:tr>
      <w:tr>
        <w:tc>
          <w:tcPr>
            <w:tcW w:type="dxa" w:w="1100"/>
            <w:tcMar>
              <w:top w:type="dxa" w:w="80"/>
              <w:left w:type="dxa" w:w="100"/>
              <w:bottom w:type="dxa" w:w="80"/>
              <w:right w:type="dxa" w:w="100"/>
            </w:tcMar>
            <w:vAlign w:val="center"/>
          </w:tcPr>
          <w:p>
            <w:r>
              <w:rPr>
                <w:b w:val="false"/>
                <w:bCs w:val="false"/>
                <w:sz w:val="20"/>
                <w:szCs w:val="20"/>
              </w:rPr>
              <w:t xml:space="preserve">INVT-05</w:t>
            </w:r>
          </w:p>
        </w:tc>
        <w:tc>
          <w:tcPr>
            <w:tcW w:type="dxa" w:w="5500"/>
            <w:tcMar>
              <w:top w:type="dxa" w:w="80"/>
              <w:left w:type="dxa" w:w="100"/>
              <w:bottom w:type="dxa" w:w="80"/>
              <w:right w:type="dxa" w:w="100"/>
            </w:tcMar>
            <w:vAlign w:val="center"/>
          </w:tcPr>
          <w:p>
            <w:r>
              <w:rPr>
                <w:b w:val="false"/>
                <w:bCs w:val="false"/>
                <w:sz w:val="20"/>
                <w:szCs w:val="20"/>
              </w:rPr>
              <w:t xml:space="preserve">System shall support batch number and expiry date tracking, enforced as mandatory for the Medical Store config pack.</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M</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INVT-06</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generate a stock valuation report (at cost and at sale price) as of any given date.</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M</w:t>
            </w:r>
          </w:p>
        </w:tc>
      </w:tr>
      <w:tr>
        <w:tc>
          <w:tcPr>
            <w:tcW w:type="dxa" w:w="1100"/>
            <w:tcMar>
              <w:top w:type="dxa" w:w="80"/>
              <w:left w:type="dxa" w:w="100"/>
              <w:bottom w:type="dxa" w:w="80"/>
              <w:right w:type="dxa" w:w="100"/>
            </w:tcMar>
            <w:vAlign w:val="center"/>
          </w:tcPr>
          <w:p>
            <w:r>
              <w:rPr>
                <w:b w:val="false"/>
                <w:bCs w:val="false"/>
                <w:sz w:val="20"/>
                <w:szCs w:val="20"/>
              </w:rPr>
              <w:t xml:space="preserve">INVT-07</w:t>
            </w:r>
          </w:p>
        </w:tc>
        <w:tc>
          <w:tcPr>
            <w:tcW w:type="dxa" w:w="5500"/>
            <w:tcMar>
              <w:top w:type="dxa" w:w="80"/>
              <w:left w:type="dxa" w:w="100"/>
              <w:bottom w:type="dxa" w:w="80"/>
              <w:right w:type="dxa" w:w="100"/>
            </w:tcMar>
            <w:vAlign w:val="center"/>
          </w:tcPr>
          <w:p>
            <w:r>
              <w:rPr>
                <w:b w:val="false"/>
                <w:bCs w:val="false"/>
                <w:sz w:val="20"/>
                <w:szCs w:val="20"/>
              </w:rPr>
              <w:t xml:space="preserve">System shall support USB/Bluetooth barcode scanner hardware on Desktop.</w:t>
            </w:r>
          </w:p>
        </w:tc>
        <w:tc>
          <w:tcPr>
            <w:tcW w:type="dxa" w:w="1300"/>
            <w:tcMar>
              <w:top w:type="dxa" w:w="80"/>
              <w:left w:type="dxa" w:w="100"/>
              <w:bottom w:type="dxa" w:w="80"/>
              <w:right w:type="dxa" w:w="100"/>
            </w:tcMar>
            <w:vAlign w:val="center"/>
          </w:tcPr>
          <w:p>
            <w:r>
              <w:rPr>
                <w:b w:val="false"/>
                <w:bCs w:val="false"/>
                <w:sz w:val="20"/>
                <w:szCs w:val="20"/>
              </w:rPr>
              <w:t xml:space="preserve">R2</w:t>
            </w:r>
          </w:p>
        </w:tc>
        <w:tc>
          <w:tcPr>
            <w:tcW w:type="dxa" w:w="1100"/>
            <w:tcMar>
              <w:top w:type="dxa" w:w="80"/>
              <w:left w:type="dxa" w:w="100"/>
              <w:bottom w:type="dxa" w:w="80"/>
              <w:right w:type="dxa" w:w="100"/>
            </w:tcMar>
            <w:vAlign w:val="center"/>
          </w:tcPr>
          <w:p>
            <w:r>
              <w:rPr>
                <w:b w:val="false"/>
                <w:bCs w:val="false"/>
                <w:sz w:val="20"/>
                <w:szCs w:val="20"/>
              </w:rPr>
              <w:t xml:space="preserve">M</w:t>
            </w:r>
          </w:p>
        </w:tc>
      </w:tr>
    </w:tbl>
    <w:p>
      <w:pPr>
        <w:spacing w:after="200"/>
      </w:pPr>
    </w:p>
    <w:p>
      <w:pPr>
        <w:pStyle w:val="Heading2"/>
        <w:spacing w:after="120" w:before="260"/>
      </w:pPr>
      <w:r>
        <w:t xml:space="preserve">3.6 Offline Sync Engine</w:t>
      </w:r>
    </w:p>
    <w:p>
      <w:pPr>
        <w:spacing w:after="160"/>
      </w:pPr>
      <w:r>
        <w:t xml:space="preserve">Ensures full functionality without internet and reliable reconciliation once connectivity returns. Built for mobile first; the same design extends to Desktop in Release 2.</w:t>
      </w:r>
    </w:p>
    <w:p>
      <w:pPr>
        <w:spacing w:after="160"/>
      </w:pPr>
      <w:r>
        <w:rPr>
          <w:i/>
          <w:iCs/>
        </w:rPr>
        <w:t xml:space="preserve">Priority: High — Release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300"/>
        <w:gridCol w:w="1100"/>
      </w:tblGrid>
      <w:tr>
        <w:trPr>
          <w:tblHeader/>
        </w:trPr>
        <w:tc>
          <w:tcPr>
            <w:tcW w:type="dxa" w:w="1100"/>
            <w:shd w:fill="1F3864" w:val="clear"/>
            <w:tcMar>
              <w:top w:type="dxa" w:w="80"/>
              <w:left w:type="dxa" w:w="100"/>
              <w:bottom w:type="dxa" w:w="80"/>
              <w:right w:type="dxa" w:w="100"/>
            </w:tcMar>
            <w:vAlign w:val="center"/>
          </w:tcPr>
          <w:p>
            <w:r>
              <w:rPr>
                <w:b/>
                <w:bCs/>
                <w:color w:val="FFFFFF"/>
                <w:sz w:val="20"/>
                <w:szCs w:val="20"/>
              </w:rPr>
              <w:t xml:space="preserve">ID</w:t>
            </w:r>
          </w:p>
        </w:tc>
        <w:tc>
          <w:tcPr>
            <w:tcW w:type="dxa" w:w="55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300"/>
            <w:shd w:fill="1F3864" w:val="clear"/>
            <w:tcMar>
              <w:top w:type="dxa" w:w="80"/>
              <w:left w:type="dxa" w:w="100"/>
              <w:bottom w:type="dxa" w:w="80"/>
              <w:right w:type="dxa" w:w="100"/>
            </w:tcMar>
            <w:vAlign w:val="center"/>
          </w:tcPr>
          <w:p>
            <w:r>
              <w:rPr>
                <w:b/>
                <w:bCs/>
                <w:color w:val="FFFFFF"/>
                <w:sz w:val="20"/>
                <w:szCs w:val="20"/>
              </w:rPr>
              <w:t xml:space="preserve">Release</w:t>
            </w:r>
          </w:p>
        </w:tc>
        <w:tc>
          <w:tcPr>
            <w:tcW w:type="dxa" w:w="11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sz w:val="20"/>
                <w:szCs w:val="20"/>
              </w:rPr>
              <w:t xml:space="preserve">SYNC-01</w:t>
            </w:r>
          </w:p>
        </w:tc>
        <w:tc>
          <w:tcPr>
            <w:tcW w:type="dxa" w:w="5500"/>
            <w:tcMar>
              <w:top w:type="dxa" w:w="80"/>
              <w:left w:type="dxa" w:w="100"/>
              <w:bottom w:type="dxa" w:w="80"/>
              <w:right w:type="dxa" w:w="100"/>
            </w:tcMar>
            <w:vAlign w:val="center"/>
          </w:tcPr>
          <w:p>
            <w:r>
              <w:rPr>
                <w:b w:val="false"/>
                <w:bCs w:val="false"/>
                <w:sz w:val="20"/>
                <w:szCs w:val="20"/>
              </w:rPr>
              <w:t xml:space="preserve">System shall persist all data locally (on-device SQLite/WatermelonDB) and allow full read/write access to core modules with zero internet connection.</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H</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SYNC-02</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queue all local writes for background sync and automatically push them to the cloud when connectivity is restored.</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H</w:t>
            </w:r>
          </w:p>
        </w:tc>
      </w:tr>
      <w:tr>
        <w:tc>
          <w:tcPr>
            <w:tcW w:type="dxa" w:w="1100"/>
            <w:tcMar>
              <w:top w:type="dxa" w:w="80"/>
              <w:left w:type="dxa" w:w="100"/>
              <w:bottom w:type="dxa" w:w="80"/>
              <w:right w:type="dxa" w:w="100"/>
            </w:tcMar>
            <w:vAlign w:val="center"/>
          </w:tcPr>
          <w:p>
            <w:r>
              <w:rPr>
                <w:b w:val="false"/>
                <w:bCs w:val="false"/>
                <w:sz w:val="20"/>
                <w:szCs w:val="20"/>
              </w:rPr>
              <w:t xml:space="preserve">SYNC-03</w:t>
            </w:r>
          </w:p>
        </w:tc>
        <w:tc>
          <w:tcPr>
            <w:tcW w:type="dxa" w:w="5500"/>
            <w:tcMar>
              <w:top w:type="dxa" w:w="80"/>
              <w:left w:type="dxa" w:w="100"/>
              <w:bottom w:type="dxa" w:w="80"/>
              <w:right w:type="dxa" w:w="100"/>
            </w:tcMar>
            <w:vAlign w:val="center"/>
          </w:tcPr>
          <w:p>
            <w:r>
              <w:rPr>
                <w:b w:val="false"/>
                <w:bCs w:val="false"/>
                <w:sz w:val="20"/>
                <w:szCs w:val="20"/>
              </w:rPr>
              <w:t xml:space="preserve">System shall detect and flag sync conflicts (same record edited on two devices while offline) for manual resolution rather than silently overwriting.</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H</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SYNC-04</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show a clear sync status indicator (synced / pending / conflict) per record and globally.</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M</w:t>
            </w:r>
          </w:p>
        </w:tc>
      </w:tr>
      <w:tr>
        <w:tc>
          <w:tcPr>
            <w:tcW w:type="dxa" w:w="1100"/>
            <w:tcMar>
              <w:top w:type="dxa" w:w="80"/>
              <w:left w:type="dxa" w:w="100"/>
              <w:bottom w:type="dxa" w:w="80"/>
              <w:right w:type="dxa" w:w="100"/>
            </w:tcMar>
            <w:vAlign w:val="center"/>
          </w:tcPr>
          <w:p>
            <w:r>
              <w:rPr>
                <w:b w:val="false"/>
                <w:bCs w:val="false"/>
                <w:sz w:val="20"/>
                <w:szCs w:val="20"/>
              </w:rPr>
              <w:t xml:space="preserve">SYNC-05</w:t>
            </w:r>
          </w:p>
        </w:tc>
        <w:tc>
          <w:tcPr>
            <w:tcW w:type="dxa" w:w="5500"/>
            <w:tcMar>
              <w:top w:type="dxa" w:w="80"/>
              <w:left w:type="dxa" w:w="100"/>
              <w:bottom w:type="dxa" w:w="80"/>
              <w:right w:type="dxa" w:w="100"/>
            </w:tcMar>
            <w:vAlign w:val="center"/>
          </w:tcPr>
          <w:p>
            <w:r>
              <w:rPr>
                <w:b w:val="false"/>
                <w:bCs w:val="false"/>
                <w:sz w:val="20"/>
                <w:szCs w:val="20"/>
              </w:rPr>
              <w:t xml:space="preserve">System shall support incremental/delta sync rather than full re-sync on every reconnect, to minimize mobile data usage.</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M</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SYNC-06</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extend the same sync protocol to the Desktop client without requiring changes to the mobile sync contract.</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R2</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H</w:t>
            </w:r>
          </w:p>
        </w:tc>
      </w:tr>
    </w:tbl>
    <w:p>
      <w:pPr>
        <w:spacing w:after="200"/>
      </w:pPr>
    </w:p>
    <w:p>
      <w:pPr>
        <w:pStyle w:val="Heading2"/>
        <w:spacing w:after="120" w:before="260"/>
      </w:pPr>
      <w:r>
        <w:t xml:space="preserve">3.7 Tally Import/Export Integration</w:t>
      </w:r>
    </w:p>
    <w:p>
      <w:pPr>
        <w:spacing w:after="160"/>
      </w:pPr>
      <w:r>
        <w:t xml:space="preserve">Two-way data exchange with Tally Prime/ERP 9. Architecturally desktop-only — Tally's local HTTP/XML server (port 9000) cannot be reached from a mobile device. This entire module is out of scope until Release 2.</w:t>
      </w:r>
    </w:p>
    <w:p>
      <w:pPr>
        <w:spacing w:after="160"/>
      </w:pPr>
      <w:r>
        <w:rPr>
          <w:i/>
          <w:iCs/>
        </w:rPr>
        <w:t xml:space="preserve">Priority: High — Release 2 (Desktop-only)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300"/>
        <w:gridCol w:w="1100"/>
      </w:tblGrid>
      <w:tr>
        <w:trPr>
          <w:tblHeader/>
        </w:trPr>
        <w:tc>
          <w:tcPr>
            <w:tcW w:type="dxa" w:w="1100"/>
            <w:shd w:fill="1F3864" w:val="clear"/>
            <w:tcMar>
              <w:top w:type="dxa" w:w="80"/>
              <w:left w:type="dxa" w:w="100"/>
              <w:bottom w:type="dxa" w:w="80"/>
              <w:right w:type="dxa" w:w="100"/>
            </w:tcMar>
            <w:vAlign w:val="center"/>
          </w:tcPr>
          <w:p>
            <w:r>
              <w:rPr>
                <w:b/>
                <w:bCs/>
                <w:color w:val="FFFFFF"/>
                <w:sz w:val="20"/>
                <w:szCs w:val="20"/>
              </w:rPr>
              <w:t xml:space="preserve">ID</w:t>
            </w:r>
          </w:p>
        </w:tc>
        <w:tc>
          <w:tcPr>
            <w:tcW w:type="dxa" w:w="55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300"/>
            <w:shd w:fill="1F3864" w:val="clear"/>
            <w:tcMar>
              <w:top w:type="dxa" w:w="80"/>
              <w:left w:type="dxa" w:w="100"/>
              <w:bottom w:type="dxa" w:w="80"/>
              <w:right w:type="dxa" w:w="100"/>
            </w:tcMar>
            <w:vAlign w:val="center"/>
          </w:tcPr>
          <w:p>
            <w:r>
              <w:rPr>
                <w:b/>
                <w:bCs/>
                <w:color w:val="FFFFFF"/>
                <w:sz w:val="20"/>
                <w:szCs w:val="20"/>
              </w:rPr>
              <w:t xml:space="preserve">Release</w:t>
            </w:r>
          </w:p>
        </w:tc>
        <w:tc>
          <w:tcPr>
            <w:tcW w:type="dxa" w:w="11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sz w:val="20"/>
                <w:szCs w:val="20"/>
              </w:rPr>
              <w:t xml:space="preserve">TALLY-01</w:t>
            </w:r>
          </w:p>
        </w:tc>
        <w:tc>
          <w:tcPr>
            <w:tcW w:type="dxa" w:w="5500"/>
            <w:tcMar>
              <w:top w:type="dxa" w:w="80"/>
              <w:left w:type="dxa" w:w="100"/>
              <w:bottom w:type="dxa" w:w="80"/>
              <w:right w:type="dxa" w:w="100"/>
            </w:tcMar>
            <w:vAlign w:val="center"/>
          </w:tcPr>
          <w:p>
            <w:r>
              <w:rPr>
                <w:b w:val="false"/>
                <w:bCs w:val="false"/>
                <w:sz w:val="20"/>
                <w:szCs w:val="20"/>
              </w:rPr>
              <w:t xml:space="preserve">System shall connect to a locally running Tally instance via its HTTP/XML interface (default port 9000) from the Desktop app only.</w:t>
            </w:r>
          </w:p>
        </w:tc>
        <w:tc>
          <w:tcPr>
            <w:tcW w:type="dxa" w:w="1300"/>
            <w:tcMar>
              <w:top w:type="dxa" w:w="80"/>
              <w:left w:type="dxa" w:w="100"/>
              <w:bottom w:type="dxa" w:w="80"/>
              <w:right w:type="dxa" w:w="100"/>
            </w:tcMar>
            <w:vAlign w:val="center"/>
          </w:tcPr>
          <w:p>
            <w:r>
              <w:rPr>
                <w:b w:val="false"/>
                <w:bCs w:val="false"/>
                <w:sz w:val="20"/>
                <w:szCs w:val="20"/>
              </w:rPr>
              <w:t xml:space="preserve">R2</w:t>
            </w:r>
          </w:p>
        </w:tc>
        <w:tc>
          <w:tcPr>
            <w:tcW w:type="dxa" w:w="1100"/>
            <w:tcMar>
              <w:top w:type="dxa" w:w="80"/>
              <w:left w:type="dxa" w:w="100"/>
              <w:bottom w:type="dxa" w:w="80"/>
              <w:right w:type="dxa" w:w="100"/>
            </w:tcMar>
            <w:vAlign w:val="center"/>
          </w:tcPr>
          <w:p>
            <w:r>
              <w:rPr>
                <w:b w:val="false"/>
                <w:bCs w:val="false"/>
                <w:sz w:val="20"/>
                <w:szCs w:val="20"/>
              </w:rPr>
              <w:t xml:space="preserve">H</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TALLY-02</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perform a one-time bulk import of Ledgers, Stock Items, and Vouchers (sales/purchase/receipt/payment) from Tally, with a mandatory user review/confirmation screen before committing data.</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R2</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H</w:t>
            </w:r>
          </w:p>
        </w:tc>
      </w:tr>
      <w:tr>
        <w:tc>
          <w:tcPr>
            <w:tcW w:type="dxa" w:w="1100"/>
            <w:tcMar>
              <w:top w:type="dxa" w:w="80"/>
              <w:left w:type="dxa" w:w="100"/>
              <w:bottom w:type="dxa" w:w="80"/>
              <w:right w:type="dxa" w:w="100"/>
            </w:tcMar>
            <w:vAlign w:val="center"/>
          </w:tcPr>
          <w:p>
            <w:r>
              <w:rPr>
                <w:b w:val="false"/>
                <w:bCs w:val="false"/>
                <w:sz w:val="20"/>
                <w:szCs w:val="20"/>
              </w:rPr>
              <w:t xml:space="preserve">TALLY-03</w:t>
            </w:r>
          </w:p>
        </w:tc>
        <w:tc>
          <w:tcPr>
            <w:tcW w:type="dxa" w:w="5500"/>
            <w:tcMar>
              <w:top w:type="dxa" w:w="80"/>
              <w:left w:type="dxa" w:w="100"/>
              <w:bottom w:type="dxa" w:w="80"/>
              <w:right w:type="dxa" w:w="100"/>
            </w:tcMar>
            <w:vAlign w:val="center"/>
          </w:tcPr>
          <w:p>
            <w:r>
              <w:rPr>
                <w:b w:val="false"/>
                <w:bCs w:val="false"/>
                <w:sz w:val="20"/>
                <w:szCs w:val="20"/>
              </w:rPr>
              <w:t xml:space="preserve">System shall detect and flag ledger/party name mismatches during import and allow manual mapping rather than auto-creating duplicates.</w:t>
            </w:r>
          </w:p>
        </w:tc>
        <w:tc>
          <w:tcPr>
            <w:tcW w:type="dxa" w:w="1300"/>
            <w:tcMar>
              <w:top w:type="dxa" w:w="80"/>
              <w:left w:type="dxa" w:w="100"/>
              <w:bottom w:type="dxa" w:w="80"/>
              <w:right w:type="dxa" w:w="100"/>
            </w:tcMar>
            <w:vAlign w:val="center"/>
          </w:tcPr>
          <w:p>
            <w:r>
              <w:rPr>
                <w:b w:val="false"/>
                <w:bCs w:val="false"/>
                <w:sz w:val="20"/>
                <w:szCs w:val="20"/>
              </w:rPr>
              <w:t xml:space="preserve">R2</w:t>
            </w:r>
          </w:p>
        </w:tc>
        <w:tc>
          <w:tcPr>
            <w:tcW w:type="dxa" w:w="1100"/>
            <w:tcMar>
              <w:top w:type="dxa" w:w="80"/>
              <w:left w:type="dxa" w:w="100"/>
              <w:bottom w:type="dxa" w:w="80"/>
              <w:right w:type="dxa" w:w="100"/>
            </w:tcMar>
            <w:vAlign w:val="center"/>
          </w:tcPr>
          <w:p>
            <w:r>
              <w:rPr>
                <w:b w:val="false"/>
                <w:bCs w:val="false"/>
                <w:sz w:val="20"/>
                <w:szCs w:val="20"/>
              </w:rPr>
              <w:t xml:space="preserve">H</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TALLY-04</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support scheduled incremental export of new Vyapar Setu vouchers back into Tally in native XML IMPORTDATA format, for businesses running both systems in parallel.</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R2</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M</w:t>
            </w:r>
          </w:p>
        </w:tc>
      </w:tr>
      <w:tr>
        <w:tc>
          <w:tcPr>
            <w:tcW w:type="dxa" w:w="1100"/>
            <w:tcMar>
              <w:top w:type="dxa" w:w="80"/>
              <w:left w:type="dxa" w:w="100"/>
              <w:bottom w:type="dxa" w:w="80"/>
              <w:right w:type="dxa" w:w="100"/>
            </w:tcMar>
            <w:vAlign w:val="center"/>
          </w:tcPr>
          <w:p>
            <w:r>
              <w:rPr>
                <w:b w:val="false"/>
                <w:bCs w:val="false"/>
                <w:sz w:val="20"/>
                <w:szCs w:val="20"/>
              </w:rPr>
              <w:t xml:space="preserve">TALLY-05</w:t>
            </w:r>
          </w:p>
        </w:tc>
        <w:tc>
          <w:tcPr>
            <w:tcW w:type="dxa" w:w="5500"/>
            <w:tcMar>
              <w:top w:type="dxa" w:w="80"/>
              <w:left w:type="dxa" w:w="100"/>
              <w:bottom w:type="dxa" w:w="80"/>
              <w:right w:type="dxa" w:w="100"/>
            </w:tcMar>
            <w:vAlign w:val="center"/>
          </w:tcPr>
          <w:p>
            <w:r>
              <w:rPr>
                <w:b w:val="false"/>
                <w:bCs w:val="false"/>
                <w:sz w:val="20"/>
                <w:szCs w:val="20"/>
              </w:rPr>
              <w:t xml:space="preserve">System shall queue all Tally XML requests and process them strictly one at a time, per Tally's single-request processing constraint.</w:t>
            </w:r>
          </w:p>
        </w:tc>
        <w:tc>
          <w:tcPr>
            <w:tcW w:type="dxa" w:w="1300"/>
            <w:tcMar>
              <w:top w:type="dxa" w:w="80"/>
              <w:left w:type="dxa" w:w="100"/>
              <w:bottom w:type="dxa" w:w="80"/>
              <w:right w:type="dxa" w:w="100"/>
            </w:tcMar>
            <w:vAlign w:val="center"/>
          </w:tcPr>
          <w:p>
            <w:r>
              <w:rPr>
                <w:b w:val="false"/>
                <w:bCs w:val="false"/>
                <w:sz w:val="20"/>
                <w:szCs w:val="20"/>
              </w:rPr>
              <w:t xml:space="preserve">R2</w:t>
            </w:r>
          </w:p>
        </w:tc>
        <w:tc>
          <w:tcPr>
            <w:tcW w:type="dxa" w:w="1100"/>
            <w:tcMar>
              <w:top w:type="dxa" w:w="80"/>
              <w:left w:type="dxa" w:w="100"/>
              <w:bottom w:type="dxa" w:w="80"/>
              <w:right w:type="dxa" w:w="100"/>
            </w:tcMar>
            <w:vAlign w:val="center"/>
          </w:tcPr>
          <w:p>
            <w:r>
              <w:rPr>
                <w:b w:val="false"/>
                <w:bCs w:val="false"/>
                <w:sz w:val="20"/>
                <w:szCs w:val="20"/>
              </w:rPr>
              <w:t xml:space="preserve">H</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TALLY-06</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never require Tally's port 9000 to be exposed outside the local network; all cloud communication shall occur over standard HTTPS from the Desktop app.</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R2</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H</w:t>
            </w:r>
          </w:p>
        </w:tc>
      </w:tr>
      <w:tr>
        <w:tc>
          <w:tcPr>
            <w:tcW w:type="dxa" w:w="1100"/>
            <w:tcMar>
              <w:top w:type="dxa" w:w="80"/>
              <w:left w:type="dxa" w:w="100"/>
              <w:bottom w:type="dxa" w:w="80"/>
              <w:right w:type="dxa" w:w="100"/>
            </w:tcMar>
            <w:vAlign w:val="center"/>
          </w:tcPr>
          <w:p>
            <w:r>
              <w:rPr>
                <w:b w:val="false"/>
                <w:bCs w:val="false"/>
                <w:sz w:val="20"/>
                <w:szCs w:val="20"/>
              </w:rPr>
              <w:t xml:space="preserve">TALLY-07</w:t>
            </w:r>
          </w:p>
        </w:tc>
        <w:tc>
          <w:tcPr>
            <w:tcW w:type="dxa" w:w="5500"/>
            <w:tcMar>
              <w:top w:type="dxa" w:w="80"/>
              <w:left w:type="dxa" w:w="100"/>
              <w:bottom w:type="dxa" w:w="80"/>
              <w:right w:type="dxa" w:w="100"/>
            </w:tcMar>
            <w:vAlign w:val="center"/>
          </w:tcPr>
          <w:p>
            <w:r>
              <w:rPr>
                <w:b w:val="false"/>
                <w:bCs w:val="false"/>
                <w:sz w:val="20"/>
                <w:szCs w:val="20"/>
              </w:rPr>
              <w:t xml:space="preserve">System shall log every Tally sync operation (success/failure/reason) and surface failures to the user in plain language.</w:t>
            </w:r>
          </w:p>
        </w:tc>
        <w:tc>
          <w:tcPr>
            <w:tcW w:type="dxa" w:w="1300"/>
            <w:tcMar>
              <w:top w:type="dxa" w:w="80"/>
              <w:left w:type="dxa" w:w="100"/>
              <w:bottom w:type="dxa" w:w="80"/>
              <w:right w:type="dxa" w:w="100"/>
            </w:tcMar>
            <w:vAlign w:val="center"/>
          </w:tcPr>
          <w:p>
            <w:r>
              <w:rPr>
                <w:b w:val="false"/>
                <w:bCs w:val="false"/>
                <w:sz w:val="20"/>
                <w:szCs w:val="20"/>
              </w:rPr>
              <w:t xml:space="preserve">R2</w:t>
            </w:r>
          </w:p>
        </w:tc>
        <w:tc>
          <w:tcPr>
            <w:tcW w:type="dxa" w:w="1100"/>
            <w:tcMar>
              <w:top w:type="dxa" w:w="80"/>
              <w:left w:type="dxa" w:w="100"/>
              <w:bottom w:type="dxa" w:w="80"/>
              <w:right w:type="dxa" w:w="100"/>
            </w:tcMar>
            <w:vAlign w:val="center"/>
          </w:tcPr>
          <w:p>
            <w:r>
              <w:rPr>
                <w:b w:val="false"/>
                <w:bCs w:val="false"/>
                <w:sz w:val="20"/>
                <w:szCs w:val="20"/>
              </w:rPr>
              <w:t xml:space="preserve">M</w:t>
            </w:r>
          </w:p>
        </w:tc>
      </w:tr>
    </w:tbl>
    <w:p>
      <w:pPr>
        <w:spacing w:after="200"/>
      </w:pPr>
    </w:p>
    <w:p>
      <w:pPr>
        <w:pStyle w:val="Heading2"/>
        <w:spacing w:after="120" w:before="260"/>
      </w:pPr>
      <w:r>
        <w:t xml:space="preserve">3.8 Industry Configuration Packs</w:t>
      </w:r>
    </w:p>
    <w:p>
      <w:pPr>
        <w:spacing w:after="160"/>
      </w:pPr>
      <w:r>
        <w:t xml:space="preserve">Allows one core codebase to serve multiple business verticals via configuration. Release 1 ships with the one or two verticals actively being sold into; remaining packs follow in Release 2.</w:t>
      </w:r>
    </w:p>
    <w:p>
      <w:pPr>
        <w:spacing w:after="160"/>
      </w:pPr>
      <w:r>
        <w:rPr>
          <w:i/>
          <w:iCs/>
        </w:rPr>
        <w:t xml:space="preserve">Priority: Medium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300"/>
        <w:gridCol w:w="1100"/>
      </w:tblGrid>
      <w:tr>
        <w:trPr>
          <w:tblHeader/>
        </w:trPr>
        <w:tc>
          <w:tcPr>
            <w:tcW w:type="dxa" w:w="1100"/>
            <w:shd w:fill="1F3864" w:val="clear"/>
            <w:tcMar>
              <w:top w:type="dxa" w:w="80"/>
              <w:left w:type="dxa" w:w="100"/>
              <w:bottom w:type="dxa" w:w="80"/>
              <w:right w:type="dxa" w:w="100"/>
            </w:tcMar>
            <w:vAlign w:val="center"/>
          </w:tcPr>
          <w:p>
            <w:r>
              <w:rPr>
                <w:b/>
                <w:bCs/>
                <w:color w:val="FFFFFF"/>
                <w:sz w:val="20"/>
                <w:szCs w:val="20"/>
              </w:rPr>
              <w:t xml:space="preserve">ID</w:t>
            </w:r>
          </w:p>
        </w:tc>
        <w:tc>
          <w:tcPr>
            <w:tcW w:type="dxa" w:w="55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300"/>
            <w:shd w:fill="1F3864" w:val="clear"/>
            <w:tcMar>
              <w:top w:type="dxa" w:w="80"/>
              <w:left w:type="dxa" w:w="100"/>
              <w:bottom w:type="dxa" w:w="80"/>
              <w:right w:type="dxa" w:w="100"/>
            </w:tcMar>
            <w:vAlign w:val="center"/>
          </w:tcPr>
          <w:p>
            <w:r>
              <w:rPr>
                <w:b/>
                <w:bCs/>
                <w:color w:val="FFFFFF"/>
                <w:sz w:val="20"/>
                <w:szCs w:val="20"/>
              </w:rPr>
              <w:t xml:space="preserve">Release</w:t>
            </w:r>
          </w:p>
        </w:tc>
        <w:tc>
          <w:tcPr>
            <w:tcW w:type="dxa" w:w="11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sz w:val="20"/>
                <w:szCs w:val="20"/>
              </w:rPr>
              <w:t xml:space="preserve">PACK-01</w:t>
            </w:r>
          </w:p>
        </w:tc>
        <w:tc>
          <w:tcPr>
            <w:tcW w:type="dxa" w:w="5500"/>
            <w:tcMar>
              <w:top w:type="dxa" w:w="80"/>
              <w:left w:type="dxa" w:w="100"/>
              <w:bottom w:type="dxa" w:w="80"/>
              <w:right w:type="dxa" w:w="100"/>
            </w:tcMar>
            <w:vAlign w:val="center"/>
          </w:tcPr>
          <w:p>
            <w:r>
              <w:rPr>
                <w:b w:val="false"/>
                <w:bCs w:val="false"/>
                <w:sz w:val="20"/>
                <w:szCs w:val="20"/>
              </w:rPr>
              <w:t xml:space="preserve">System shall allow selecting a business type at onboarding, which loads a corresponding config pack (custom fields, required fields, report templates).</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H</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PACK-02</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support the Retail/Kirana and Agri-Input Store config packs at Release 1 launch.</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M</w:t>
            </w:r>
          </w:p>
        </w:tc>
      </w:tr>
      <w:tr>
        <w:tc>
          <w:tcPr>
            <w:tcW w:type="dxa" w:w="1100"/>
            <w:tcMar>
              <w:top w:type="dxa" w:w="80"/>
              <w:left w:type="dxa" w:w="100"/>
              <w:bottom w:type="dxa" w:w="80"/>
              <w:right w:type="dxa" w:w="100"/>
            </w:tcMar>
            <w:vAlign w:val="center"/>
          </w:tcPr>
          <w:p>
            <w:r>
              <w:rPr>
                <w:b w:val="false"/>
                <w:bCs w:val="false"/>
                <w:sz w:val="20"/>
                <w:szCs w:val="20"/>
              </w:rPr>
              <w:t xml:space="preserve">PACK-03</w:t>
            </w:r>
          </w:p>
        </w:tc>
        <w:tc>
          <w:tcPr>
            <w:tcW w:type="dxa" w:w="5500"/>
            <w:tcMar>
              <w:top w:type="dxa" w:w="80"/>
              <w:left w:type="dxa" w:w="100"/>
              <w:bottom w:type="dxa" w:w="80"/>
              <w:right w:type="dxa" w:w="100"/>
            </w:tcMar>
            <w:vAlign w:val="center"/>
          </w:tcPr>
          <w:p>
            <w:r>
              <w:rPr>
                <w:b w:val="false"/>
                <w:bCs w:val="false"/>
                <w:sz w:val="20"/>
                <w:szCs w:val="20"/>
              </w:rPr>
              <w:t xml:space="preserve">System shall allow LogicSync Admin to create/edit config packs without requiring a new app release (config-driven, not hardcoded).</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M</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PACK-04</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add Medical Store, Hardware/Electronics, and Real Estate config packs.</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R2</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M</w:t>
            </w:r>
          </w:p>
        </w:tc>
      </w:tr>
      <w:tr>
        <w:tc>
          <w:tcPr>
            <w:tcW w:type="dxa" w:w="1100"/>
            <w:tcMar>
              <w:top w:type="dxa" w:w="80"/>
              <w:left w:type="dxa" w:w="100"/>
              <w:bottom w:type="dxa" w:w="80"/>
              <w:right w:type="dxa" w:w="100"/>
            </w:tcMar>
            <w:vAlign w:val="center"/>
          </w:tcPr>
          <w:p>
            <w:r>
              <w:rPr>
                <w:b w:val="false"/>
                <w:bCs w:val="false"/>
                <w:sz w:val="20"/>
                <w:szCs w:val="20"/>
              </w:rPr>
              <w:t xml:space="preserve">PACK-05</w:t>
            </w:r>
          </w:p>
        </w:tc>
        <w:tc>
          <w:tcPr>
            <w:tcW w:type="dxa" w:w="5500"/>
            <w:tcMar>
              <w:top w:type="dxa" w:w="80"/>
              <w:left w:type="dxa" w:w="100"/>
              <w:bottom w:type="dxa" w:w="80"/>
              <w:right w:type="dxa" w:w="100"/>
            </w:tcMar>
            <w:vAlign w:val="center"/>
          </w:tcPr>
          <w:p>
            <w:r>
              <w:rPr>
                <w:b w:val="false"/>
                <w:bCs w:val="false"/>
                <w:sz w:val="20"/>
                <w:szCs w:val="20"/>
              </w:rPr>
              <w:t xml:space="preserve">System shall allow an Owner to switch or extend their config pack without data loss or migration downtime.</w:t>
            </w:r>
          </w:p>
        </w:tc>
        <w:tc>
          <w:tcPr>
            <w:tcW w:type="dxa" w:w="1300"/>
            <w:tcMar>
              <w:top w:type="dxa" w:w="80"/>
              <w:left w:type="dxa" w:w="100"/>
              <w:bottom w:type="dxa" w:w="80"/>
              <w:right w:type="dxa" w:w="100"/>
            </w:tcMar>
            <w:vAlign w:val="center"/>
          </w:tcPr>
          <w:p>
            <w:r>
              <w:rPr>
                <w:b w:val="false"/>
                <w:bCs w:val="false"/>
                <w:sz w:val="20"/>
                <w:szCs w:val="20"/>
              </w:rPr>
              <w:t xml:space="preserve">R2</w:t>
            </w:r>
          </w:p>
        </w:tc>
        <w:tc>
          <w:tcPr>
            <w:tcW w:type="dxa" w:w="1100"/>
            <w:tcMar>
              <w:top w:type="dxa" w:w="80"/>
              <w:left w:type="dxa" w:w="100"/>
              <w:bottom w:type="dxa" w:w="80"/>
              <w:right w:type="dxa" w:w="100"/>
            </w:tcMar>
            <w:vAlign w:val="center"/>
          </w:tcPr>
          <w:p>
            <w:r>
              <w:rPr>
                <w:b w:val="false"/>
                <w:bCs w:val="false"/>
                <w:sz w:val="20"/>
                <w:szCs w:val="20"/>
              </w:rPr>
              <w:t xml:space="preserve">L</w:t>
            </w:r>
          </w:p>
        </w:tc>
      </w:tr>
    </w:tbl>
    <w:p>
      <w:pPr>
        <w:spacing w:after="200"/>
      </w:pPr>
    </w:p>
    <w:p>
      <w:pPr>
        <w:pStyle w:val="Heading2"/>
        <w:spacing w:after="120" w:before="260"/>
      </w:pPr>
      <w:r>
        <w:t xml:space="preserve">3.9 Reports &amp; Dashboard</w:t>
      </w:r>
    </w:p>
    <w:p>
      <w:pPr>
        <w:spacing w:after="160"/>
      </w:pPr>
      <w:r>
        <w:t xml:space="preserve">Business-at-a-glance reporting for owners.</w:t>
      </w:r>
    </w:p>
    <w:p>
      <w:pPr>
        <w:spacing w:after="160"/>
      </w:pPr>
      <w:r>
        <w:rPr>
          <w:i/>
          <w:iCs/>
        </w:rPr>
        <w:t xml:space="preserve">Priority: Medium — Release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300"/>
        <w:gridCol w:w="1100"/>
      </w:tblGrid>
      <w:tr>
        <w:trPr>
          <w:tblHeader/>
        </w:trPr>
        <w:tc>
          <w:tcPr>
            <w:tcW w:type="dxa" w:w="1100"/>
            <w:shd w:fill="1F3864" w:val="clear"/>
            <w:tcMar>
              <w:top w:type="dxa" w:w="80"/>
              <w:left w:type="dxa" w:w="100"/>
              <w:bottom w:type="dxa" w:w="80"/>
              <w:right w:type="dxa" w:w="100"/>
            </w:tcMar>
            <w:vAlign w:val="center"/>
          </w:tcPr>
          <w:p>
            <w:r>
              <w:rPr>
                <w:b/>
                <w:bCs/>
                <w:color w:val="FFFFFF"/>
                <w:sz w:val="20"/>
                <w:szCs w:val="20"/>
              </w:rPr>
              <w:t xml:space="preserve">ID</w:t>
            </w:r>
          </w:p>
        </w:tc>
        <w:tc>
          <w:tcPr>
            <w:tcW w:type="dxa" w:w="55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300"/>
            <w:shd w:fill="1F3864" w:val="clear"/>
            <w:tcMar>
              <w:top w:type="dxa" w:w="80"/>
              <w:left w:type="dxa" w:w="100"/>
              <w:bottom w:type="dxa" w:w="80"/>
              <w:right w:type="dxa" w:w="100"/>
            </w:tcMar>
            <w:vAlign w:val="center"/>
          </w:tcPr>
          <w:p>
            <w:r>
              <w:rPr>
                <w:b/>
                <w:bCs/>
                <w:color w:val="FFFFFF"/>
                <w:sz w:val="20"/>
                <w:szCs w:val="20"/>
              </w:rPr>
              <w:t xml:space="preserve">Release</w:t>
            </w:r>
          </w:p>
        </w:tc>
        <w:tc>
          <w:tcPr>
            <w:tcW w:type="dxa" w:w="11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sz w:val="20"/>
                <w:szCs w:val="20"/>
              </w:rPr>
              <w:t xml:space="preserve">REP-01</w:t>
            </w:r>
          </w:p>
        </w:tc>
        <w:tc>
          <w:tcPr>
            <w:tcW w:type="dxa" w:w="5500"/>
            <w:tcMar>
              <w:top w:type="dxa" w:w="80"/>
              <w:left w:type="dxa" w:w="100"/>
              <w:bottom w:type="dxa" w:w="80"/>
              <w:right w:type="dxa" w:w="100"/>
            </w:tcMar>
            <w:vAlign w:val="center"/>
          </w:tcPr>
          <w:p>
            <w:r>
              <w:rPr>
                <w:b w:val="false"/>
                <w:bCs w:val="false"/>
                <w:sz w:val="20"/>
                <w:szCs w:val="20"/>
              </w:rPr>
              <w:t xml:space="preserve">System shall provide a home dashboard showing today's sales, outstanding udhari total, and low-stock alerts.</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H</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REP-02</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generate Profit &amp; Loss and stock valuation reports for a selected date range.</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M</w:t>
            </w:r>
          </w:p>
        </w:tc>
      </w:tr>
      <w:tr>
        <w:tc>
          <w:tcPr>
            <w:tcW w:type="dxa" w:w="1100"/>
            <w:tcMar>
              <w:top w:type="dxa" w:w="80"/>
              <w:left w:type="dxa" w:w="100"/>
              <w:bottom w:type="dxa" w:w="80"/>
              <w:right w:type="dxa" w:w="100"/>
            </w:tcMar>
            <w:vAlign w:val="center"/>
          </w:tcPr>
          <w:p>
            <w:r>
              <w:rPr>
                <w:b w:val="false"/>
                <w:bCs w:val="false"/>
                <w:sz w:val="20"/>
                <w:szCs w:val="20"/>
              </w:rPr>
              <w:t xml:space="preserve">REP-03</w:t>
            </w:r>
          </w:p>
        </w:tc>
        <w:tc>
          <w:tcPr>
            <w:tcW w:type="dxa" w:w="5500"/>
            <w:tcMar>
              <w:top w:type="dxa" w:w="80"/>
              <w:left w:type="dxa" w:w="100"/>
              <w:bottom w:type="dxa" w:w="80"/>
              <w:right w:type="dxa" w:w="100"/>
            </w:tcMar>
            <w:vAlign w:val="center"/>
          </w:tcPr>
          <w:p>
            <w:r>
              <w:rPr>
                <w:b w:val="false"/>
                <w:bCs w:val="false"/>
                <w:sz w:val="20"/>
                <w:szCs w:val="20"/>
              </w:rPr>
              <w:t xml:space="preserve">System shall allow exporting any report to PDF.</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M</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REP-04</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provide a party-wise and item-wise sales report.</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M</w:t>
            </w:r>
          </w:p>
        </w:tc>
      </w:tr>
      <w:tr>
        <w:tc>
          <w:tcPr>
            <w:tcW w:type="dxa" w:w="1100"/>
            <w:tcMar>
              <w:top w:type="dxa" w:w="80"/>
              <w:left w:type="dxa" w:w="100"/>
              <w:bottom w:type="dxa" w:w="80"/>
              <w:right w:type="dxa" w:w="100"/>
            </w:tcMar>
            <w:vAlign w:val="center"/>
          </w:tcPr>
          <w:p>
            <w:r>
              <w:rPr>
                <w:b w:val="false"/>
                <w:bCs w:val="false"/>
                <w:sz w:val="20"/>
                <w:szCs w:val="20"/>
              </w:rPr>
              <w:t xml:space="preserve">REP-05</w:t>
            </w:r>
          </w:p>
        </w:tc>
        <w:tc>
          <w:tcPr>
            <w:tcW w:type="dxa" w:w="5500"/>
            <w:tcMar>
              <w:top w:type="dxa" w:w="80"/>
              <w:left w:type="dxa" w:w="100"/>
              <w:bottom w:type="dxa" w:w="80"/>
              <w:right w:type="dxa" w:w="100"/>
            </w:tcMar>
            <w:vAlign w:val="center"/>
          </w:tcPr>
          <w:p>
            <w:r>
              <w:rPr>
                <w:b w:val="false"/>
                <w:bCs w:val="false"/>
                <w:sz w:val="20"/>
                <w:szCs w:val="20"/>
              </w:rPr>
              <w:t xml:space="preserve">System shall support Excel export of any report.</w:t>
            </w:r>
          </w:p>
        </w:tc>
        <w:tc>
          <w:tcPr>
            <w:tcW w:type="dxa" w:w="1300"/>
            <w:tcMar>
              <w:top w:type="dxa" w:w="80"/>
              <w:left w:type="dxa" w:w="100"/>
              <w:bottom w:type="dxa" w:w="80"/>
              <w:right w:type="dxa" w:w="100"/>
            </w:tcMar>
            <w:vAlign w:val="center"/>
          </w:tcPr>
          <w:p>
            <w:r>
              <w:rPr>
                <w:b w:val="false"/>
                <w:bCs w:val="false"/>
                <w:sz w:val="20"/>
                <w:szCs w:val="20"/>
              </w:rPr>
              <w:t xml:space="preserve">R2</w:t>
            </w:r>
          </w:p>
        </w:tc>
        <w:tc>
          <w:tcPr>
            <w:tcW w:type="dxa" w:w="1100"/>
            <w:tcMar>
              <w:top w:type="dxa" w:w="80"/>
              <w:left w:type="dxa" w:w="100"/>
              <w:bottom w:type="dxa" w:w="80"/>
              <w:right w:type="dxa" w:w="100"/>
            </w:tcMar>
            <w:vAlign w:val="center"/>
          </w:tcPr>
          <w:p>
            <w:r>
              <w:rPr>
                <w:b w:val="false"/>
                <w:bCs w:val="false"/>
                <w:sz w:val="20"/>
                <w:szCs w:val="20"/>
              </w:rPr>
              <w:t xml:space="preserve">M</w:t>
            </w:r>
          </w:p>
        </w:tc>
      </w:tr>
    </w:tbl>
    <w:p>
      <w:pPr>
        <w:spacing w:after="200"/>
      </w:pPr>
    </w:p>
    <w:p>
      <w:pPr>
        <w:pStyle w:val="Heading2"/>
        <w:spacing w:after="120" w:before="260"/>
      </w:pPr>
      <w:r>
        <w:t xml:space="preserve">3.10 Notifications</w:t>
      </w:r>
    </w:p>
    <w:p>
      <w:pPr>
        <w:spacing w:after="160"/>
      </w:pPr>
      <w:r>
        <w:t xml:space="preserve">Automated reminders and alerts across channels.</w:t>
      </w:r>
    </w:p>
    <w:p>
      <w:pPr>
        <w:spacing w:after="160"/>
      </w:pPr>
      <w:r>
        <w:rPr>
          <w:i/>
          <w:iCs/>
        </w:rPr>
        <w:t xml:space="preserve">Priority: Medium — Release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300"/>
        <w:gridCol w:w="1100"/>
      </w:tblGrid>
      <w:tr>
        <w:trPr>
          <w:tblHeader/>
        </w:trPr>
        <w:tc>
          <w:tcPr>
            <w:tcW w:type="dxa" w:w="1100"/>
            <w:shd w:fill="1F3864" w:val="clear"/>
            <w:tcMar>
              <w:top w:type="dxa" w:w="80"/>
              <w:left w:type="dxa" w:w="100"/>
              <w:bottom w:type="dxa" w:w="80"/>
              <w:right w:type="dxa" w:w="100"/>
            </w:tcMar>
            <w:vAlign w:val="center"/>
          </w:tcPr>
          <w:p>
            <w:r>
              <w:rPr>
                <w:b/>
                <w:bCs/>
                <w:color w:val="FFFFFF"/>
                <w:sz w:val="20"/>
                <w:szCs w:val="20"/>
              </w:rPr>
              <w:t xml:space="preserve">ID</w:t>
            </w:r>
          </w:p>
        </w:tc>
        <w:tc>
          <w:tcPr>
            <w:tcW w:type="dxa" w:w="55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300"/>
            <w:shd w:fill="1F3864" w:val="clear"/>
            <w:tcMar>
              <w:top w:type="dxa" w:w="80"/>
              <w:left w:type="dxa" w:w="100"/>
              <w:bottom w:type="dxa" w:w="80"/>
              <w:right w:type="dxa" w:w="100"/>
            </w:tcMar>
            <w:vAlign w:val="center"/>
          </w:tcPr>
          <w:p>
            <w:r>
              <w:rPr>
                <w:b/>
                <w:bCs/>
                <w:color w:val="FFFFFF"/>
                <w:sz w:val="20"/>
                <w:szCs w:val="20"/>
              </w:rPr>
              <w:t xml:space="preserve">Release</w:t>
            </w:r>
          </w:p>
        </w:tc>
        <w:tc>
          <w:tcPr>
            <w:tcW w:type="dxa" w:w="11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sz w:val="20"/>
                <w:szCs w:val="20"/>
              </w:rPr>
              <w:t xml:space="preserve">NOTIF-01</w:t>
            </w:r>
          </w:p>
        </w:tc>
        <w:tc>
          <w:tcPr>
            <w:tcW w:type="dxa" w:w="5500"/>
            <w:tcMar>
              <w:top w:type="dxa" w:w="80"/>
              <w:left w:type="dxa" w:w="100"/>
              <w:bottom w:type="dxa" w:w="80"/>
              <w:right w:type="dxa" w:w="100"/>
            </w:tcMar>
            <w:vAlign w:val="center"/>
          </w:tcPr>
          <w:p>
            <w:r>
              <w:rPr>
                <w:b w:val="false"/>
                <w:bCs w:val="false"/>
                <w:sz w:val="20"/>
                <w:szCs w:val="20"/>
              </w:rPr>
              <w:t xml:space="preserve">System shall send automated WhatsApp/SMS payment reminders to customers based on configurable udhari aging rules.</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M</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NOTIF-02</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send push notifications to the Owner for low stock, large transactions, and sync conflicts.</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R1</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M</w:t>
            </w:r>
          </w:p>
        </w:tc>
      </w:tr>
      <w:tr>
        <w:tc>
          <w:tcPr>
            <w:tcW w:type="dxa" w:w="1100"/>
            <w:tcMar>
              <w:top w:type="dxa" w:w="80"/>
              <w:left w:type="dxa" w:w="100"/>
              <w:bottom w:type="dxa" w:w="80"/>
              <w:right w:type="dxa" w:w="100"/>
            </w:tcMar>
            <w:vAlign w:val="center"/>
          </w:tcPr>
          <w:p>
            <w:r>
              <w:rPr>
                <w:b w:val="false"/>
                <w:bCs w:val="false"/>
                <w:sz w:val="20"/>
                <w:szCs w:val="20"/>
              </w:rPr>
              <w:t xml:space="preserve">NOTIF-03</w:t>
            </w:r>
          </w:p>
        </w:tc>
        <w:tc>
          <w:tcPr>
            <w:tcW w:type="dxa" w:w="5500"/>
            <w:tcMar>
              <w:top w:type="dxa" w:w="80"/>
              <w:left w:type="dxa" w:w="100"/>
              <w:bottom w:type="dxa" w:w="80"/>
              <w:right w:type="dxa" w:w="100"/>
            </w:tcMar>
            <w:vAlign w:val="center"/>
          </w:tcPr>
          <w:p>
            <w:r>
              <w:rPr>
                <w:b w:val="false"/>
                <w:bCs w:val="false"/>
                <w:sz w:val="20"/>
                <w:szCs w:val="20"/>
              </w:rPr>
              <w:t xml:space="preserve">System shall allow the Owner to customize reminder message templates.</w:t>
            </w:r>
          </w:p>
        </w:tc>
        <w:tc>
          <w:tcPr>
            <w:tcW w:type="dxa" w:w="1300"/>
            <w:tcMar>
              <w:top w:type="dxa" w:w="80"/>
              <w:left w:type="dxa" w:w="100"/>
              <w:bottom w:type="dxa" w:w="80"/>
              <w:right w:type="dxa" w:w="100"/>
            </w:tcMar>
            <w:vAlign w:val="center"/>
          </w:tcPr>
          <w:p>
            <w:r>
              <w:rPr>
                <w:b w:val="false"/>
                <w:bCs w:val="false"/>
                <w:sz w:val="20"/>
                <w:szCs w:val="20"/>
              </w:rPr>
              <w:t xml:space="preserve">R1</w:t>
            </w:r>
          </w:p>
        </w:tc>
        <w:tc>
          <w:tcPr>
            <w:tcW w:type="dxa" w:w="1100"/>
            <w:tcMar>
              <w:top w:type="dxa" w:w="80"/>
              <w:left w:type="dxa" w:w="100"/>
              <w:bottom w:type="dxa" w:w="80"/>
              <w:right w:type="dxa" w:w="100"/>
            </w:tcMar>
            <w:vAlign w:val="center"/>
          </w:tcPr>
          <w:p>
            <w:r>
              <w:rPr>
                <w:b w:val="false"/>
                <w:bCs w:val="false"/>
                <w:sz w:val="20"/>
                <w:szCs w:val="20"/>
              </w:rPr>
              <w:t xml:space="preserve">L</w:t>
            </w:r>
          </w:p>
        </w:tc>
      </w:tr>
    </w:tbl>
    <w:p>
      <w:pPr>
        <w:spacing w:after="200"/>
      </w:pPr>
    </w:p>
    <w:p>
      <w:pPr>
        <w:pStyle w:val="Heading2"/>
        <w:spacing w:after="120" w:before="260"/>
      </w:pPr>
      <w:r>
        <w:t xml:space="preserve">3.11 AI Assistant</w:t>
      </w:r>
    </w:p>
    <w:p>
      <w:pPr>
        <w:spacing w:after="160"/>
      </w:pPr>
      <w:r>
        <w:t xml:space="preserve">Natural-language querying over business data, leveraging existing Spring AI/Groq work. Not MVP-blocking for either release.</w:t>
      </w:r>
    </w:p>
    <w:p>
      <w:pPr>
        <w:spacing w:after="160"/>
      </w:pPr>
      <w:r>
        <w:rPr>
          <w:i/>
          <w:iCs/>
        </w:rPr>
        <w:t xml:space="preserve">Priority: 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300"/>
        <w:gridCol w:w="1100"/>
      </w:tblGrid>
      <w:tr>
        <w:trPr>
          <w:tblHeader/>
        </w:trPr>
        <w:tc>
          <w:tcPr>
            <w:tcW w:type="dxa" w:w="1100"/>
            <w:shd w:fill="1F3864" w:val="clear"/>
            <w:tcMar>
              <w:top w:type="dxa" w:w="80"/>
              <w:left w:type="dxa" w:w="100"/>
              <w:bottom w:type="dxa" w:w="80"/>
              <w:right w:type="dxa" w:w="100"/>
            </w:tcMar>
            <w:vAlign w:val="center"/>
          </w:tcPr>
          <w:p>
            <w:r>
              <w:rPr>
                <w:b/>
                <w:bCs/>
                <w:color w:val="FFFFFF"/>
                <w:sz w:val="20"/>
                <w:szCs w:val="20"/>
              </w:rPr>
              <w:t xml:space="preserve">ID</w:t>
            </w:r>
          </w:p>
        </w:tc>
        <w:tc>
          <w:tcPr>
            <w:tcW w:type="dxa" w:w="55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300"/>
            <w:shd w:fill="1F3864" w:val="clear"/>
            <w:tcMar>
              <w:top w:type="dxa" w:w="80"/>
              <w:left w:type="dxa" w:w="100"/>
              <w:bottom w:type="dxa" w:w="80"/>
              <w:right w:type="dxa" w:w="100"/>
            </w:tcMar>
            <w:vAlign w:val="center"/>
          </w:tcPr>
          <w:p>
            <w:r>
              <w:rPr>
                <w:b/>
                <w:bCs/>
                <w:color w:val="FFFFFF"/>
                <w:sz w:val="20"/>
                <w:szCs w:val="20"/>
              </w:rPr>
              <w:t xml:space="preserve">Release</w:t>
            </w:r>
          </w:p>
        </w:tc>
        <w:tc>
          <w:tcPr>
            <w:tcW w:type="dxa" w:w="11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sz w:val="20"/>
                <w:szCs w:val="20"/>
              </w:rPr>
              <w:t xml:space="preserve">AI-01</w:t>
            </w:r>
          </w:p>
        </w:tc>
        <w:tc>
          <w:tcPr>
            <w:tcW w:type="dxa" w:w="5500"/>
            <w:tcMar>
              <w:top w:type="dxa" w:w="80"/>
              <w:left w:type="dxa" w:w="100"/>
              <w:bottom w:type="dxa" w:w="80"/>
              <w:right w:type="dxa" w:w="100"/>
            </w:tcMar>
            <w:vAlign w:val="center"/>
          </w:tcPr>
          <w:p>
            <w:r>
              <w:rPr>
                <w:b w:val="false"/>
                <w:bCs w:val="false"/>
                <w:sz w:val="20"/>
                <w:szCs w:val="20"/>
              </w:rPr>
              <w:t xml:space="preserve">System shall allow users to ask natural-language questions (e.g., "udhari from Sharma Traders this month") and receive a direct answer sourced from their own data.</w:t>
            </w:r>
          </w:p>
        </w:tc>
        <w:tc>
          <w:tcPr>
            <w:tcW w:type="dxa" w:w="1300"/>
            <w:tcMar>
              <w:top w:type="dxa" w:w="80"/>
              <w:left w:type="dxa" w:w="100"/>
              <w:bottom w:type="dxa" w:w="80"/>
              <w:right w:type="dxa" w:w="100"/>
            </w:tcMar>
            <w:vAlign w:val="center"/>
          </w:tcPr>
          <w:p>
            <w:r>
              <w:rPr>
                <w:b w:val="false"/>
                <w:bCs w:val="false"/>
                <w:sz w:val="20"/>
                <w:szCs w:val="20"/>
              </w:rPr>
              <w:t xml:space="preserve">R2</w:t>
            </w:r>
          </w:p>
        </w:tc>
        <w:tc>
          <w:tcPr>
            <w:tcW w:type="dxa" w:w="1100"/>
            <w:tcMar>
              <w:top w:type="dxa" w:w="80"/>
              <w:left w:type="dxa" w:w="100"/>
              <w:bottom w:type="dxa" w:w="80"/>
              <w:right w:type="dxa" w:w="100"/>
            </w:tcMar>
            <w:vAlign w:val="center"/>
          </w:tcPr>
          <w:p>
            <w:r>
              <w:rPr>
                <w:b w:val="false"/>
                <w:bCs w:val="false"/>
                <w:sz w:val="20"/>
                <w:szCs w:val="20"/>
              </w:rPr>
              <w:t xml:space="preserve">L</w:t>
            </w:r>
          </w:p>
        </w:tc>
      </w:tr>
      <w:tr>
        <w:tc>
          <w:tcPr>
            <w:tcW w:type="dxa" w:w="1100"/>
            <w:shd w:fill="F2F2F2" w:val="clear"/>
            <w:tcMar>
              <w:top w:type="dxa" w:w="80"/>
              <w:left w:type="dxa" w:w="100"/>
              <w:bottom w:type="dxa" w:w="80"/>
              <w:right w:type="dxa" w:w="100"/>
            </w:tcMar>
            <w:vAlign w:val="center"/>
          </w:tcPr>
          <w:p>
            <w:r>
              <w:rPr>
                <w:b w:val="false"/>
                <w:bCs w:val="false"/>
                <w:sz w:val="20"/>
                <w:szCs w:val="20"/>
              </w:rPr>
              <w:t xml:space="preserve">AI-02</w:t>
            </w:r>
          </w:p>
        </w:tc>
        <w:tc>
          <w:tcPr>
            <w:tcW w:type="dxa" w:w="5500"/>
            <w:shd w:fill="F2F2F2" w:val="clear"/>
            <w:tcMar>
              <w:top w:type="dxa" w:w="80"/>
              <w:left w:type="dxa" w:w="100"/>
              <w:bottom w:type="dxa" w:w="80"/>
              <w:right w:type="dxa" w:w="100"/>
            </w:tcMar>
            <w:vAlign w:val="center"/>
          </w:tcPr>
          <w:p>
            <w:r>
              <w:rPr>
                <w:b w:val="false"/>
                <w:bCs w:val="false"/>
                <w:sz w:val="20"/>
                <w:szCs w:val="20"/>
              </w:rPr>
              <w:t xml:space="preserve">System shall auto-suggest expense categorization based on historical entries.</w:t>
            </w:r>
          </w:p>
        </w:tc>
        <w:tc>
          <w:tcPr>
            <w:tcW w:type="dxa" w:w="1300"/>
            <w:shd w:fill="F2F2F2" w:val="clear"/>
            <w:tcMar>
              <w:top w:type="dxa" w:w="80"/>
              <w:left w:type="dxa" w:w="100"/>
              <w:bottom w:type="dxa" w:w="80"/>
              <w:right w:type="dxa" w:w="100"/>
            </w:tcMar>
            <w:vAlign w:val="center"/>
          </w:tcPr>
          <w:p>
            <w:r>
              <w:rPr>
                <w:b w:val="false"/>
                <w:bCs w:val="false"/>
                <w:sz w:val="20"/>
                <w:szCs w:val="20"/>
              </w:rPr>
              <w:t xml:space="preserve">R2</w:t>
            </w:r>
          </w:p>
        </w:tc>
        <w:tc>
          <w:tcPr>
            <w:tcW w:type="dxa" w:w="1100"/>
            <w:shd w:fill="F2F2F2" w:val="clear"/>
            <w:tcMar>
              <w:top w:type="dxa" w:w="80"/>
              <w:left w:type="dxa" w:w="100"/>
              <w:bottom w:type="dxa" w:w="80"/>
              <w:right w:type="dxa" w:w="100"/>
            </w:tcMar>
            <w:vAlign w:val="center"/>
          </w:tcPr>
          <w:p>
            <w:r>
              <w:rPr>
                <w:b w:val="false"/>
                <w:bCs w:val="false"/>
                <w:sz w:val="20"/>
                <w:szCs w:val="20"/>
              </w:rPr>
              <w:t xml:space="preserve">L</w:t>
            </w:r>
          </w:p>
        </w:tc>
      </w:tr>
      <w:tr>
        <w:tc>
          <w:tcPr>
            <w:tcW w:type="dxa" w:w="1100"/>
            <w:tcMar>
              <w:top w:type="dxa" w:w="80"/>
              <w:left w:type="dxa" w:w="100"/>
              <w:bottom w:type="dxa" w:w="80"/>
              <w:right w:type="dxa" w:w="100"/>
            </w:tcMar>
            <w:vAlign w:val="center"/>
          </w:tcPr>
          <w:p>
            <w:r>
              <w:rPr>
                <w:b w:val="false"/>
                <w:bCs w:val="false"/>
                <w:sz w:val="20"/>
                <w:szCs w:val="20"/>
              </w:rPr>
              <w:t xml:space="preserve">AI-03</w:t>
            </w:r>
          </w:p>
        </w:tc>
        <w:tc>
          <w:tcPr>
            <w:tcW w:type="dxa" w:w="5500"/>
            <w:tcMar>
              <w:top w:type="dxa" w:w="80"/>
              <w:left w:type="dxa" w:w="100"/>
              <w:bottom w:type="dxa" w:w="80"/>
              <w:right w:type="dxa" w:w="100"/>
            </w:tcMar>
            <w:vAlign w:val="center"/>
          </w:tcPr>
          <w:p>
            <w:r>
              <w:rPr>
                <w:b w:val="false"/>
                <w:bCs w:val="false"/>
                <w:sz w:val="20"/>
                <w:szCs w:val="20"/>
              </w:rPr>
              <w:t xml:space="preserve">All AI features shall operate strictly on the requesting business's own tenant data, with no cross-tenant data exposure.</w:t>
            </w:r>
          </w:p>
        </w:tc>
        <w:tc>
          <w:tcPr>
            <w:tcW w:type="dxa" w:w="1300"/>
            <w:tcMar>
              <w:top w:type="dxa" w:w="80"/>
              <w:left w:type="dxa" w:w="100"/>
              <w:bottom w:type="dxa" w:w="80"/>
              <w:right w:type="dxa" w:w="100"/>
            </w:tcMar>
            <w:vAlign w:val="center"/>
          </w:tcPr>
          <w:p>
            <w:r>
              <w:rPr>
                <w:b w:val="false"/>
                <w:bCs w:val="false"/>
                <w:sz w:val="20"/>
                <w:szCs w:val="20"/>
              </w:rPr>
              <w:t xml:space="preserve">R2</w:t>
            </w:r>
          </w:p>
        </w:tc>
        <w:tc>
          <w:tcPr>
            <w:tcW w:type="dxa" w:w="1100"/>
            <w:tcMar>
              <w:top w:type="dxa" w:w="80"/>
              <w:left w:type="dxa" w:w="100"/>
              <w:bottom w:type="dxa" w:w="80"/>
              <w:right w:type="dxa" w:w="100"/>
            </w:tcMar>
            <w:vAlign w:val="center"/>
          </w:tcPr>
          <w:p>
            <w:r>
              <w:rPr>
                <w:b w:val="false"/>
                <w:bCs w:val="false"/>
                <w:sz w:val="20"/>
                <w:szCs w:val="20"/>
              </w:rPr>
              <w:t xml:space="preserve">H</w:t>
            </w:r>
          </w:p>
        </w:tc>
      </w:tr>
    </w:tbl>
    <w:p>
      <w:pPr>
        <w:spacing w:after="200"/>
      </w:pPr>
    </w:p>
    <w:p>
      <w:pPr>
        <w:pStyle w:val="Heading1"/>
        <w:spacing w:after="160" w:before="360"/>
      </w:pPr>
      <w:r>
        <w:t xml:space="preserve">4. External Interface Requirements</w:t>
      </w:r>
    </w:p>
    <w:p>
      <w:pPr>
        <w:pStyle w:val="Heading2"/>
        <w:spacing w:after="120" w:before="260"/>
      </w:pPr>
      <w:r>
        <w:t xml:space="preserve">4.1 User Interfaces</w:t>
      </w:r>
    </w:p>
    <w:p>
      <w:pPr>
        <w:pStyle w:val="ListParagraph"/>
        <w:numPr>
          <w:ilvl w:val="0"/>
          <w:numId w:val="1"/>
        </w:numPr>
        <w:spacing w:after="80"/>
      </w:pPr>
      <w:r>
        <w:t xml:space="preserve">Mobile app (Release 1): bottom tab navigation (Home, Ledger, Billing, More); large touch targets optimized for one-handed shop-counter use</w:t>
      </w:r>
    </w:p>
    <w:p>
      <w:pPr>
        <w:pStyle w:val="ListParagraph"/>
        <w:numPr>
          <w:ilvl w:val="0"/>
          <w:numId w:val="1"/>
        </w:numPr>
        <w:spacing w:after="80"/>
      </w:pPr>
      <w:r>
        <w:t xml:space="preserve">Desktop app (Release 2): sidebar navigation with modules (Ledger, Invoicing, Inventory, Reports, Settings); keyboard-shortcut-friendly for high-volume billing entry</w:t>
      </w:r>
    </w:p>
    <w:p>
      <w:pPr>
        <w:pStyle w:val="ListParagraph"/>
        <w:numPr>
          <w:ilvl w:val="0"/>
          <w:numId w:val="1"/>
        </w:numPr>
        <w:spacing w:after="80"/>
      </w:pPr>
      <w:r>
        <w:t xml:space="preserve">Support for English, Hindi, and Marathi UI language, switchable per user, from Release 1</w:t>
      </w:r>
    </w:p>
    <w:p>
      <w:pPr>
        <w:pStyle w:val="ListParagraph"/>
        <w:numPr>
          <w:ilvl w:val="0"/>
          <w:numId w:val="1"/>
        </w:numPr>
        <w:spacing w:after="80"/>
      </w:pPr>
      <w:r>
        <w:t xml:space="preserve">Consistent design system shared across mobile and (later) desktop — shared component library/design tokens defined in Release 1 so Release 2 doesn't redesign from scratch</w:t>
      </w:r>
    </w:p>
    <w:p>
      <w:pPr>
        <w:pStyle w:val="Heading2"/>
        <w:spacing w:after="120" w:before="260"/>
      </w:pPr>
      <w:r>
        <w:t xml:space="preserve">4.2 Hardware Interfaces</w:t>
      </w:r>
    </w:p>
    <w:p>
      <w:pPr>
        <w:pStyle w:val="ListParagraph"/>
        <w:numPr>
          <w:ilvl w:val="0"/>
          <w:numId w:val="1"/>
        </w:numPr>
        <w:spacing w:after="80"/>
      </w:pPr>
      <w:r>
        <w:t xml:space="preserve">Device camera for barcode scanning and document photo capture on mobile — Release 1</w:t>
      </w:r>
    </w:p>
    <w:p>
      <w:pPr>
        <w:pStyle w:val="ListParagraph"/>
        <w:numPr>
          <w:ilvl w:val="0"/>
          <w:numId w:val="1"/>
        </w:numPr>
        <w:spacing w:after="80"/>
      </w:pPr>
      <w:r>
        <w:t xml:space="preserve">Bluetooth thermal receipt printer support (58mm/80mm) on mobile — Release 1, Low priority (see Appendix B)</w:t>
      </w:r>
    </w:p>
    <w:p>
      <w:pPr>
        <w:pStyle w:val="ListParagraph"/>
        <w:numPr>
          <w:ilvl w:val="0"/>
          <w:numId w:val="1"/>
        </w:numPr>
        <w:spacing w:after="80"/>
      </w:pPr>
      <w:r>
        <w:t xml:space="preserve">USB/Bluetooth barcode scanner support on Desktop — Release 2</w:t>
      </w:r>
    </w:p>
    <w:p>
      <w:pPr>
        <w:pStyle w:val="Heading2"/>
        <w:spacing w:after="120" w:before="260"/>
      </w:pPr>
      <w:r>
        <w:t xml:space="preserve">4.3 Software Interfaces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4900"/>
        <w:gridCol w:w="1000"/>
      </w:tblGrid>
      <w:tr>
        <w:trPr>
          <w:tblHeader/>
        </w:trPr>
        <w:tc>
          <w:tcPr>
            <w:tcW w:type="dxa" w:w="3600"/>
            <w:shd w:fill="1F3864" w:val="clear"/>
            <w:tcMar>
              <w:top w:type="dxa" w:w="80"/>
              <w:left w:type="dxa" w:w="100"/>
              <w:bottom w:type="dxa" w:w="80"/>
              <w:right w:type="dxa" w:w="100"/>
            </w:tcMar>
            <w:vAlign w:val="center"/>
          </w:tcPr>
          <w:p>
            <w:r>
              <w:rPr>
                <w:b/>
                <w:bCs/>
                <w:color w:val="FFFFFF"/>
                <w:sz w:val="20"/>
                <w:szCs w:val="20"/>
              </w:rPr>
              <w:t xml:space="preserve">Interface</w:t>
            </w:r>
          </w:p>
        </w:tc>
        <w:tc>
          <w:tcPr>
            <w:tcW w:type="dxa" w:w="4900"/>
            <w:shd w:fill="1F3864" w:val="clear"/>
            <w:tcMar>
              <w:top w:type="dxa" w:w="80"/>
              <w:left w:type="dxa" w:w="100"/>
              <w:bottom w:type="dxa" w:w="80"/>
              <w:right w:type="dxa" w:w="100"/>
            </w:tcMar>
            <w:vAlign w:val="center"/>
          </w:tcPr>
          <w:p>
            <w:r>
              <w:rPr>
                <w:b/>
                <w:bCs/>
                <w:color w:val="FFFFFF"/>
                <w:sz w:val="20"/>
                <w:szCs w:val="20"/>
              </w:rPr>
              <w:t xml:space="preserve">Purpose</w:t>
            </w:r>
          </w:p>
        </w:tc>
        <w:tc>
          <w:tcPr>
            <w:tcW w:type="dxa" w:w="1000"/>
            <w:shd w:fill="1F3864" w:val="clear"/>
            <w:tcMar>
              <w:top w:type="dxa" w:w="80"/>
              <w:left w:type="dxa" w:w="100"/>
              <w:bottom w:type="dxa" w:w="80"/>
              <w:right w:type="dxa" w:w="100"/>
            </w:tcMar>
            <w:vAlign w:val="center"/>
          </w:tcPr>
          <w:p>
            <w:r>
              <w:rPr>
                <w:b/>
                <w:bCs/>
                <w:color w:val="FFFFFF"/>
                <w:sz w:val="20"/>
                <w:szCs w:val="20"/>
              </w:rPr>
              <w:t xml:space="preserve">Release</w:t>
            </w:r>
          </w:p>
        </w:tc>
      </w:tr>
      <w:tr>
        <w:tc>
          <w:tcPr>
            <w:tcW w:type="dxa" w:w="3600"/>
            <w:tcMar>
              <w:top w:type="dxa" w:w="80"/>
              <w:left w:type="dxa" w:w="100"/>
              <w:bottom w:type="dxa" w:w="80"/>
              <w:right w:type="dxa" w:w="100"/>
            </w:tcMar>
            <w:vAlign w:val="center"/>
          </w:tcPr>
          <w:p>
            <w:r>
              <w:rPr>
                <w:b w:val="false"/>
                <w:bCs w:val="false"/>
                <w:sz w:val="20"/>
                <w:szCs w:val="20"/>
              </w:rPr>
              <w:t xml:space="preserve">GST e-Invoice (IRN) API</w:t>
            </w:r>
          </w:p>
        </w:tc>
        <w:tc>
          <w:tcPr>
            <w:tcW w:type="dxa" w:w="4900"/>
            <w:tcMar>
              <w:top w:type="dxa" w:w="80"/>
              <w:left w:type="dxa" w:w="100"/>
              <w:bottom w:type="dxa" w:w="80"/>
              <w:right w:type="dxa" w:w="100"/>
            </w:tcMar>
            <w:vAlign w:val="center"/>
          </w:tcPr>
          <w:p>
            <w:r>
              <w:rPr>
                <w:b w:val="false"/>
                <w:bCs w:val="false"/>
                <w:sz w:val="20"/>
                <w:szCs w:val="20"/>
              </w:rPr>
              <w:t xml:space="preserve">Generate legally valid e-Invoices via a licensed GSP</w:t>
            </w:r>
          </w:p>
        </w:tc>
        <w:tc>
          <w:tcPr>
            <w:tcW w:type="dxa" w:w="1000"/>
            <w:tcMar>
              <w:top w:type="dxa" w:w="80"/>
              <w:left w:type="dxa" w:w="100"/>
              <w:bottom w:type="dxa" w:w="80"/>
              <w:right w:type="dxa" w:w="100"/>
            </w:tcMar>
            <w:vAlign w:val="center"/>
          </w:tcPr>
          <w:p>
            <w:r>
              <w:rPr>
                <w:b w:val="false"/>
                <w:bCs w:val="false"/>
                <w:sz w:val="20"/>
                <w:szCs w:val="20"/>
              </w:rPr>
              <w:t xml:space="preserve">R1</w:t>
            </w:r>
          </w:p>
        </w:tc>
      </w:tr>
      <w:tr>
        <w:tc>
          <w:tcPr>
            <w:tcW w:type="dxa" w:w="3600"/>
            <w:shd w:fill="F2F2F2" w:val="clear"/>
            <w:tcMar>
              <w:top w:type="dxa" w:w="80"/>
              <w:left w:type="dxa" w:w="100"/>
              <w:bottom w:type="dxa" w:w="80"/>
              <w:right w:type="dxa" w:w="100"/>
            </w:tcMar>
            <w:vAlign w:val="center"/>
          </w:tcPr>
          <w:p>
            <w:r>
              <w:rPr>
                <w:b w:val="false"/>
                <w:bCs w:val="false"/>
                <w:sz w:val="20"/>
                <w:szCs w:val="20"/>
              </w:rPr>
              <w:t xml:space="preserve">Firebase Cloud Messaging</w:t>
            </w:r>
          </w:p>
        </w:tc>
        <w:tc>
          <w:tcPr>
            <w:tcW w:type="dxa" w:w="4900"/>
            <w:shd w:fill="F2F2F2" w:val="clear"/>
            <w:tcMar>
              <w:top w:type="dxa" w:w="80"/>
              <w:left w:type="dxa" w:w="100"/>
              <w:bottom w:type="dxa" w:w="80"/>
              <w:right w:type="dxa" w:w="100"/>
            </w:tcMar>
            <w:vAlign w:val="center"/>
          </w:tcPr>
          <w:p>
            <w:r>
              <w:rPr>
                <w:b w:val="false"/>
                <w:bCs w:val="false"/>
                <w:sz w:val="20"/>
                <w:szCs w:val="20"/>
              </w:rPr>
              <w:t xml:space="preserve">Push notifications to mobile (and later desktop) clients</w:t>
            </w:r>
          </w:p>
        </w:tc>
        <w:tc>
          <w:tcPr>
            <w:tcW w:type="dxa" w:w="1000"/>
            <w:shd w:fill="F2F2F2" w:val="clear"/>
            <w:tcMar>
              <w:top w:type="dxa" w:w="80"/>
              <w:left w:type="dxa" w:w="100"/>
              <w:bottom w:type="dxa" w:w="80"/>
              <w:right w:type="dxa" w:w="100"/>
            </w:tcMar>
            <w:vAlign w:val="center"/>
          </w:tcPr>
          <w:p>
            <w:r>
              <w:rPr>
                <w:b w:val="false"/>
                <w:bCs w:val="false"/>
                <w:sz w:val="20"/>
                <w:szCs w:val="20"/>
              </w:rPr>
              <w:t xml:space="preserve">R1</w:t>
            </w:r>
          </w:p>
        </w:tc>
      </w:tr>
      <w:tr>
        <w:tc>
          <w:tcPr>
            <w:tcW w:type="dxa" w:w="3600"/>
            <w:tcMar>
              <w:top w:type="dxa" w:w="80"/>
              <w:left w:type="dxa" w:w="100"/>
              <w:bottom w:type="dxa" w:w="80"/>
              <w:right w:type="dxa" w:w="100"/>
            </w:tcMar>
            <w:vAlign w:val="center"/>
          </w:tcPr>
          <w:p>
            <w:r>
              <w:rPr>
                <w:b w:val="false"/>
                <w:bCs w:val="false"/>
                <w:sz w:val="20"/>
                <w:szCs w:val="20"/>
              </w:rPr>
              <w:t xml:space="preserve">WhatsApp Business API / SMS Gateway</w:t>
            </w:r>
          </w:p>
        </w:tc>
        <w:tc>
          <w:tcPr>
            <w:tcW w:type="dxa" w:w="4900"/>
            <w:tcMar>
              <w:top w:type="dxa" w:w="80"/>
              <w:left w:type="dxa" w:w="100"/>
              <w:bottom w:type="dxa" w:w="80"/>
              <w:right w:type="dxa" w:w="100"/>
            </w:tcMar>
            <w:vAlign w:val="center"/>
          </w:tcPr>
          <w:p>
            <w:r>
              <w:rPr>
                <w:b w:val="false"/>
                <w:bCs w:val="false"/>
                <w:sz w:val="20"/>
                <w:szCs w:val="20"/>
              </w:rPr>
              <w:t xml:space="preserve">Automated payment reminders and notifications</w:t>
            </w:r>
          </w:p>
        </w:tc>
        <w:tc>
          <w:tcPr>
            <w:tcW w:type="dxa" w:w="1000"/>
            <w:tcMar>
              <w:top w:type="dxa" w:w="80"/>
              <w:left w:type="dxa" w:w="100"/>
              <w:bottom w:type="dxa" w:w="80"/>
              <w:right w:type="dxa" w:w="100"/>
            </w:tcMar>
            <w:vAlign w:val="center"/>
          </w:tcPr>
          <w:p>
            <w:r>
              <w:rPr>
                <w:b w:val="false"/>
                <w:bCs w:val="false"/>
                <w:sz w:val="20"/>
                <w:szCs w:val="20"/>
              </w:rPr>
              <w:t xml:space="preserve">R1</w:t>
            </w:r>
          </w:p>
        </w:tc>
      </w:tr>
      <w:tr>
        <w:tc>
          <w:tcPr>
            <w:tcW w:type="dxa" w:w="3600"/>
            <w:shd w:fill="F2F2F2" w:val="clear"/>
            <w:tcMar>
              <w:top w:type="dxa" w:w="80"/>
              <w:left w:type="dxa" w:w="100"/>
              <w:bottom w:type="dxa" w:w="80"/>
              <w:right w:type="dxa" w:w="100"/>
            </w:tcMar>
            <w:vAlign w:val="center"/>
          </w:tcPr>
          <w:p>
            <w:r>
              <w:rPr>
                <w:b w:val="false"/>
                <w:bCs w:val="false"/>
                <w:sz w:val="20"/>
                <w:szCs w:val="20"/>
              </w:rPr>
              <w:t xml:space="preserve">Payment Gateway (Razorpay/similar)</w:t>
            </w:r>
          </w:p>
        </w:tc>
        <w:tc>
          <w:tcPr>
            <w:tcW w:type="dxa" w:w="4900"/>
            <w:shd w:fill="F2F2F2" w:val="clear"/>
            <w:tcMar>
              <w:top w:type="dxa" w:w="80"/>
              <w:left w:type="dxa" w:w="100"/>
              <w:bottom w:type="dxa" w:w="80"/>
              <w:right w:type="dxa" w:w="100"/>
            </w:tcMar>
            <w:vAlign w:val="center"/>
          </w:tcPr>
          <w:p>
            <w:r>
              <w:rPr>
                <w:b w:val="false"/>
                <w:bCs w:val="false"/>
                <w:sz w:val="20"/>
                <w:szCs w:val="20"/>
              </w:rPr>
              <w:t xml:space="preserve">Optional online payment collection link on invoices</w:t>
            </w:r>
          </w:p>
        </w:tc>
        <w:tc>
          <w:tcPr>
            <w:tcW w:type="dxa" w:w="1000"/>
            <w:shd w:fill="F2F2F2" w:val="clear"/>
            <w:tcMar>
              <w:top w:type="dxa" w:w="80"/>
              <w:left w:type="dxa" w:w="100"/>
              <w:bottom w:type="dxa" w:w="80"/>
              <w:right w:type="dxa" w:w="100"/>
            </w:tcMar>
            <w:vAlign w:val="center"/>
          </w:tcPr>
          <w:p>
            <w:r>
              <w:rPr>
                <w:b w:val="false"/>
                <w:bCs w:val="false"/>
                <w:sz w:val="20"/>
                <w:szCs w:val="20"/>
              </w:rPr>
              <w:t xml:space="preserve">R1</w:t>
            </w:r>
          </w:p>
        </w:tc>
      </w:tr>
      <w:tr>
        <w:tc>
          <w:tcPr>
            <w:tcW w:type="dxa" w:w="3600"/>
            <w:tcMar>
              <w:top w:type="dxa" w:w="80"/>
              <w:left w:type="dxa" w:w="100"/>
              <w:bottom w:type="dxa" w:w="80"/>
              <w:right w:type="dxa" w:w="100"/>
            </w:tcMar>
            <w:vAlign w:val="center"/>
          </w:tcPr>
          <w:p>
            <w:r>
              <w:rPr>
                <w:b w:val="false"/>
                <w:bCs w:val="false"/>
                <w:sz w:val="20"/>
                <w:szCs w:val="20"/>
              </w:rPr>
              <w:t xml:space="preserve">Tally XML/HTTP API (port 9000)</w:t>
            </w:r>
          </w:p>
        </w:tc>
        <w:tc>
          <w:tcPr>
            <w:tcW w:type="dxa" w:w="4900"/>
            <w:tcMar>
              <w:top w:type="dxa" w:w="80"/>
              <w:left w:type="dxa" w:w="100"/>
              <w:bottom w:type="dxa" w:w="80"/>
              <w:right w:type="dxa" w:w="100"/>
            </w:tcMar>
            <w:vAlign w:val="center"/>
          </w:tcPr>
          <w:p>
            <w:r>
              <w:rPr>
                <w:b w:val="false"/>
                <w:bCs w:val="false"/>
                <w:sz w:val="20"/>
                <w:szCs w:val="20"/>
              </w:rPr>
              <w:t xml:space="preserve">Bi-directional data exchange with TallyPrime/ERP 9, per Section 3.7 — Desktop-only</w:t>
            </w:r>
          </w:p>
        </w:tc>
        <w:tc>
          <w:tcPr>
            <w:tcW w:type="dxa" w:w="1000"/>
            <w:tcMar>
              <w:top w:type="dxa" w:w="80"/>
              <w:left w:type="dxa" w:w="100"/>
              <w:bottom w:type="dxa" w:w="80"/>
              <w:right w:type="dxa" w:w="100"/>
            </w:tcMar>
            <w:vAlign w:val="center"/>
          </w:tcPr>
          <w:p>
            <w:r>
              <w:rPr>
                <w:b w:val="false"/>
                <w:bCs w:val="false"/>
                <w:sz w:val="20"/>
                <w:szCs w:val="20"/>
              </w:rPr>
              <w:t xml:space="preserve">R2</w:t>
            </w:r>
          </w:p>
        </w:tc>
      </w:tr>
    </w:tbl>
    <w:p>
      <w:pPr>
        <w:pStyle w:val="Heading2"/>
        <w:spacing w:after="120" w:before="260"/>
      </w:pPr>
      <w:r>
        <w:t xml:space="preserve">4.4 Communication Interfaces</w:t>
      </w:r>
    </w:p>
    <w:p>
      <w:pPr>
        <w:pStyle w:val="ListParagraph"/>
        <w:numPr>
          <w:ilvl w:val="0"/>
          <w:numId w:val="1"/>
        </w:numPr>
        <w:spacing w:after="80"/>
      </w:pPr>
      <w:r>
        <w:t xml:space="preserve">All client-to-cloud communication over HTTPS (TLS 1.2+)</w:t>
      </w:r>
    </w:p>
    <w:p>
      <w:pPr>
        <w:pStyle w:val="ListParagraph"/>
        <w:numPr>
          <w:ilvl w:val="0"/>
          <w:numId w:val="1"/>
        </w:numPr>
        <w:spacing w:after="80"/>
      </w:pPr>
      <w:r>
        <w:t xml:space="preserve">Real-time sync events over WebSocket where supported, falling back to polling on constrained mobile networks</w:t>
      </w:r>
    </w:p>
    <w:p>
      <w:pPr>
        <w:pStyle w:val="ListParagraph"/>
        <w:numPr>
          <w:ilvl w:val="0"/>
          <w:numId w:val="1"/>
        </w:numPr>
        <w:spacing w:after="80"/>
      </w:pPr>
      <w:r>
        <w:t xml:space="preserve">Tally Bridge (Release 2) communicates with Tally strictly over the local network (HTTP, not HTTPS, per Tally's default configuration), never routed through the public internet</w:t>
      </w:r>
    </w:p>
    <w:p>
      <w:pPr>
        <w:pStyle w:val="Heading1"/>
        <w:spacing w:after="160" w:before="360"/>
      </w:pPr>
      <w:r>
        <w:t xml:space="preserve">5. Non-Functional Requirements</w:t>
      </w:r>
    </w:p>
    <w:p>
      <w:pPr>
        <w:pStyle w:val="Heading2"/>
        <w:spacing w:after="120" w:before="260"/>
      </w:pPr>
      <w:r>
        <w:t xml:space="preserve">5.1 Performance Requirements</w:t>
      </w:r>
    </w:p>
    <w:p>
      <w:pPr>
        <w:pStyle w:val="ListParagraph"/>
        <w:numPr>
          <w:ilvl w:val="0"/>
          <w:numId w:val="1"/>
        </w:numPr>
        <w:spacing w:after="80"/>
      </w:pPr>
      <w:r>
        <w:t xml:space="preserve">Local (offline) operations — ledger entry, invoice creation — shall complete and reflect in the UI within 300ms, from Release 1</w:t>
      </w:r>
    </w:p>
    <w:p>
      <w:pPr>
        <w:pStyle w:val="ListParagraph"/>
        <w:numPr>
          <w:ilvl w:val="0"/>
          <w:numId w:val="1"/>
        </w:numPr>
        <w:spacing w:after="80"/>
      </w:pPr>
      <w:r>
        <w:t xml:space="preserve">Cloud sync of a single transaction shall complete within 3 seconds under normal connectivity (&gt;1 Mbps)</w:t>
      </w:r>
    </w:p>
    <w:p>
      <w:pPr>
        <w:pStyle w:val="ListParagraph"/>
        <w:numPr>
          <w:ilvl w:val="0"/>
          <w:numId w:val="1"/>
        </w:numPr>
        <w:spacing w:after="80"/>
      </w:pPr>
      <w:r>
        <w:t xml:space="preserve">The system shall support at least 50,000 ledger entries and 10,000 parties per business without noticeable UI degradation</w:t>
      </w:r>
    </w:p>
    <w:p>
      <w:pPr>
        <w:pStyle w:val="ListParagraph"/>
        <w:numPr>
          <w:ilvl w:val="0"/>
          <w:numId w:val="1"/>
        </w:numPr>
        <w:spacing w:after="80"/>
      </w:pPr>
      <w:r>
        <w:t xml:space="preserve">Tally bulk import of up to 2 years of voucher history shall complete within 15 minutes for a typical SME dataset (~5,000 vouchers) — Release 2</w:t>
      </w:r>
    </w:p>
    <w:p>
      <w:pPr>
        <w:pStyle w:val="Heading2"/>
        <w:spacing w:after="120" w:before="260"/>
      </w:pPr>
      <w:r>
        <w:t xml:space="preserve">5.2 Security Requirements</w:t>
      </w:r>
    </w:p>
    <w:p>
      <w:pPr>
        <w:pStyle w:val="ListParagraph"/>
        <w:numPr>
          <w:ilvl w:val="0"/>
          <w:numId w:val="1"/>
        </w:numPr>
        <w:spacing w:after="80"/>
      </w:pPr>
      <w:r>
        <w:t xml:space="preserve">All passwords/PINs shall be stored as salted hashes, never in plaintext</w:t>
      </w:r>
    </w:p>
    <w:p>
      <w:pPr>
        <w:pStyle w:val="ListParagraph"/>
        <w:numPr>
          <w:ilvl w:val="0"/>
          <w:numId w:val="1"/>
        </w:numPr>
        <w:spacing w:after="80"/>
      </w:pPr>
      <w:r>
        <w:t xml:space="preserve">Multi-tenant data isolation shall be enforced at the database level (row-level security), not solely in application code — this is foundational and must be correct from Release 1</w:t>
      </w:r>
    </w:p>
    <w:p>
      <w:pPr>
        <w:pStyle w:val="ListParagraph"/>
        <w:numPr>
          <w:ilvl w:val="0"/>
          <w:numId w:val="1"/>
        </w:numPr>
        <w:spacing w:after="80"/>
      </w:pPr>
      <w:r>
        <w:t xml:space="preserve">All financial data exports (PDF, Excel) shall be watermarked/logged with the exporting user's identity for audit purposes</w:t>
      </w:r>
    </w:p>
    <w:p>
      <w:pPr>
        <w:pStyle w:val="ListParagraph"/>
        <w:numPr>
          <w:ilvl w:val="0"/>
          <w:numId w:val="1"/>
        </w:numPr>
        <w:spacing w:after="80"/>
      </w:pPr>
      <w:r>
        <w:t xml:space="preserve">Local on-device databases (mobile and, later, desktop) shall be encrypted at rest</w:t>
      </w:r>
    </w:p>
    <w:p>
      <w:pPr>
        <w:pStyle w:val="Heading2"/>
        <w:spacing w:after="120" w:before="260"/>
      </w:pPr>
      <w:r>
        <w:t xml:space="preserve">5.3 Reliability and Availability</w:t>
      </w:r>
    </w:p>
    <w:p>
      <w:pPr>
        <w:pStyle w:val="ListParagraph"/>
        <w:numPr>
          <w:ilvl w:val="0"/>
          <w:numId w:val="1"/>
        </w:numPr>
        <w:spacing w:after="80"/>
      </w:pPr>
      <w:r>
        <w:t xml:space="preserve">Cloud backend shall target 99.5% uptime, from Release 1 launch</w:t>
      </w:r>
    </w:p>
    <w:p>
      <w:pPr>
        <w:pStyle w:val="ListParagraph"/>
        <w:numPr>
          <w:ilvl w:val="0"/>
          <w:numId w:val="1"/>
        </w:numPr>
        <w:spacing w:after="80"/>
      </w:pPr>
      <w:r>
        <w:t xml:space="preserve">The system shall never lose a locally entered transaction, even if the app crashes before sync — all writes shall be committed to local storage before any network call</w:t>
      </w:r>
    </w:p>
    <w:p>
      <w:pPr>
        <w:pStyle w:val="ListParagraph"/>
        <w:numPr>
          <w:ilvl w:val="0"/>
          <w:numId w:val="1"/>
        </w:numPr>
        <w:spacing w:after="80"/>
      </w:pPr>
      <w:r>
        <w:t xml:space="preserve">Daily automated backups of the central database with a minimum 30-day retention window</w:t>
      </w:r>
    </w:p>
    <w:p>
      <w:pPr>
        <w:pStyle w:val="Heading2"/>
        <w:spacing w:after="120" w:before="260"/>
      </w:pPr>
      <w:r>
        <w:t xml:space="preserve">5.4 Software Quality Attributes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Attribute</w:t>
            </w:r>
          </w:p>
        </w:tc>
        <w:tc>
          <w:tcPr>
            <w:tcW w:type="dxa" w:w="7100"/>
            <w:shd w:fill="1F3864" w:val="clear"/>
            <w:tcMar>
              <w:top w:type="dxa" w:w="80"/>
              <w:left w:type="dxa" w:w="100"/>
              <w:bottom w:type="dxa" w:w="80"/>
              <w:right w:type="dxa" w:w="100"/>
            </w:tcMar>
            <w:vAlign w:val="center"/>
          </w:tcPr>
          <w:p>
            <w:r>
              <w:rPr>
                <w:b/>
                <w:bCs/>
                <w:color w:val="FFFFFF"/>
                <w:sz w:val="20"/>
                <w:szCs w:val="20"/>
              </w:rPr>
              <w:t xml:space="preserve">Requirement</w:t>
            </w:r>
          </w:p>
        </w:tc>
      </w:tr>
      <w:tr>
        <w:tc>
          <w:tcPr>
            <w:tcW w:type="dxa" w:w="2400"/>
            <w:tcMar>
              <w:top w:type="dxa" w:w="80"/>
              <w:left w:type="dxa" w:w="100"/>
              <w:bottom w:type="dxa" w:w="80"/>
              <w:right w:type="dxa" w:w="100"/>
            </w:tcMar>
            <w:vAlign w:val="center"/>
          </w:tcPr>
          <w:p>
            <w:r>
              <w:rPr>
                <w:b w:val="false"/>
                <w:bCs w:val="false"/>
                <w:sz w:val="20"/>
                <w:szCs w:val="20"/>
              </w:rPr>
              <w:t xml:space="preserve">Usability</w:t>
            </w:r>
          </w:p>
        </w:tc>
        <w:tc>
          <w:tcPr>
            <w:tcW w:type="dxa" w:w="7100"/>
            <w:tcMar>
              <w:top w:type="dxa" w:w="80"/>
              <w:left w:type="dxa" w:w="100"/>
              <w:bottom w:type="dxa" w:w="80"/>
              <w:right w:type="dxa" w:w="100"/>
            </w:tcMar>
            <w:vAlign w:val="center"/>
          </w:tcPr>
          <w:p>
            <w:r>
              <w:rPr>
                <w:b w:val="false"/>
                <w:bCs w:val="false"/>
                <w:sz w:val="20"/>
                <w:szCs w:val="20"/>
              </w:rPr>
              <w:t xml:space="preserve">A new shop-counter staff member shall be able to record a sale and a udhari entry within 5 minutes of first opening the mobile app, without training material.</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Maintainability</w:t>
            </w:r>
          </w:p>
        </w:tc>
        <w:tc>
          <w:tcPr>
            <w:tcW w:type="dxa" w:w="7100"/>
            <w:shd w:fill="F2F2F2" w:val="clear"/>
            <w:tcMar>
              <w:top w:type="dxa" w:w="80"/>
              <w:left w:type="dxa" w:w="100"/>
              <w:bottom w:type="dxa" w:w="80"/>
              <w:right w:type="dxa" w:w="100"/>
            </w:tcMar>
            <w:vAlign w:val="center"/>
          </w:tcPr>
          <w:p>
            <w:r>
              <w:rPr>
                <w:b w:val="false"/>
                <w:bCs w:val="false"/>
                <w:sz w:val="20"/>
                <w:szCs w:val="20"/>
              </w:rPr>
              <w:t xml:space="preserve">Industry-specific behavior shall be achievable through configuration (JSONB config packs) without requiring a new code deployment.</w:t>
            </w:r>
          </w:p>
        </w:tc>
      </w:tr>
      <w:tr>
        <w:tc>
          <w:tcPr>
            <w:tcW w:type="dxa" w:w="2400"/>
            <w:tcMar>
              <w:top w:type="dxa" w:w="80"/>
              <w:left w:type="dxa" w:w="100"/>
              <w:bottom w:type="dxa" w:w="80"/>
              <w:right w:type="dxa" w:w="100"/>
            </w:tcMar>
            <w:vAlign w:val="center"/>
          </w:tcPr>
          <w:p>
            <w:r>
              <w:rPr>
                <w:b w:val="false"/>
                <w:bCs w:val="false"/>
                <w:sz w:val="20"/>
                <w:szCs w:val="20"/>
              </w:rPr>
              <w:t xml:space="preserve">Portability</w:t>
            </w:r>
          </w:p>
        </w:tc>
        <w:tc>
          <w:tcPr>
            <w:tcW w:type="dxa" w:w="7100"/>
            <w:tcMar>
              <w:top w:type="dxa" w:w="80"/>
              <w:left w:type="dxa" w:w="100"/>
              <w:bottom w:type="dxa" w:w="80"/>
              <w:right w:type="dxa" w:w="100"/>
            </w:tcMar>
            <w:vAlign w:val="center"/>
          </w:tcPr>
          <w:p>
            <w:r>
              <w:rPr>
                <w:b w:val="false"/>
                <w:bCs w:val="false"/>
                <w:sz w:val="20"/>
                <w:szCs w:val="20"/>
              </w:rPr>
              <w:t xml:space="preserve">The Desktop app (Release 2) shall run identically on Windows, macOS, and Linux from a single codebase (Electron).</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Scalability</w:t>
            </w:r>
          </w:p>
        </w:tc>
        <w:tc>
          <w:tcPr>
            <w:tcW w:type="dxa" w:w="7100"/>
            <w:shd w:fill="F2F2F2" w:val="clear"/>
            <w:tcMar>
              <w:top w:type="dxa" w:w="80"/>
              <w:left w:type="dxa" w:w="100"/>
              <w:bottom w:type="dxa" w:w="80"/>
              <w:right w:type="dxa" w:w="100"/>
            </w:tcMar>
            <w:vAlign w:val="center"/>
          </w:tcPr>
          <w:p>
            <w:r>
              <w:rPr>
                <w:b w:val="false"/>
                <w:bCs w:val="false"/>
                <w:sz w:val="20"/>
                <w:szCs w:val="20"/>
              </w:rPr>
              <w:t xml:space="preserve">Backend architecture (built in Release 1) shall support horizontal scaling of the API layer independently of the database, and shall support the added Desktop client in Release 2 without redesign.</w:t>
            </w:r>
          </w:p>
        </w:tc>
      </w:tr>
      <w:tr>
        <w:tc>
          <w:tcPr>
            <w:tcW w:type="dxa" w:w="2400"/>
            <w:tcMar>
              <w:top w:type="dxa" w:w="80"/>
              <w:left w:type="dxa" w:w="100"/>
              <w:bottom w:type="dxa" w:w="80"/>
              <w:right w:type="dxa" w:w="100"/>
            </w:tcMar>
            <w:vAlign w:val="center"/>
          </w:tcPr>
          <w:p>
            <w:r>
              <w:rPr>
                <w:b w:val="false"/>
                <w:bCs w:val="false"/>
                <w:sz w:val="20"/>
                <w:szCs w:val="20"/>
              </w:rPr>
              <w:t xml:space="preserve">Interoperability</w:t>
            </w:r>
          </w:p>
        </w:tc>
        <w:tc>
          <w:tcPr>
            <w:tcW w:type="dxa" w:w="7100"/>
            <w:tcMar>
              <w:top w:type="dxa" w:w="80"/>
              <w:left w:type="dxa" w:w="100"/>
              <w:bottom w:type="dxa" w:w="80"/>
              <w:right w:type="dxa" w:w="100"/>
            </w:tcMar>
            <w:vAlign w:val="center"/>
          </w:tcPr>
          <w:p>
            <w:r>
              <w:rPr>
                <w:b w:val="false"/>
                <w:bCs w:val="false"/>
                <w:sz w:val="20"/>
                <w:szCs w:val="20"/>
              </w:rPr>
              <w:t xml:space="preserve">Tally integration (Release 2) shall remain functional across TallyPrime and Tally ERP 9 without requiring different codebases.</w:t>
            </w:r>
          </w:p>
        </w:tc>
      </w:tr>
    </w:tbl>
    <w:p>
      <w:pPr>
        <w:pStyle w:val="Heading2"/>
        <w:spacing w:after="120" w:before="260"/>
      </w:pPr>
      <w:r>
        <w:t xml:space="preserve">5.5 Offline Capability Requirements</w:t>
      </w:r>
    </w:p>
    <w:p>
      <w:pPr>
        <w:pStyle w:val="ListParagraph"/>
        <w:numPr>
          <w:ilvl w:val="0"/>
          <w:numId w:val="1"/>
        </w:numPr>
        <w:spacing w:after="80"/>
      </w:pPr>
      <w:r>
        <w:t xml:space="preserve">100% of Ledger, Invoicing, and Inventory functionality shall be usable on mobile with zero internet connectivity, from Release 1</w:t>
      </w:r>
    </w:p>
    <w:p>
      <w:pPr>
        <w:pStyle w:val="ListParagraph"/>
        <w:numPr>
          <w:ilvl w:val="0"/>
          <w:numId w:val="1"/>
        </w:numPr>
        <w:spacing w:after="80"/>
      </w:pPr>
      <w:r>
        <w:t xml:space="preserve">Only WhatsApp/SMS reminders, IRN generation, and (in Release 2) Tally sync and the AI assistant require an active internet connection</w:t>
      </w:r>
    </w:p>
    <w:p>
      <w:pPr>
        <w:pStyle w:val="ListParagraph"/>
        <w:numPr>
          <w:ilvl w:val="0"/>
          <w:numId w:val="1"/>
        </w:numPr>
        <w:spacing w:after="80"/>
      </w:pPr>
      <w:r>
        <w:t xml:space="preserve">The app shall clearly indicate offline mode to the user without blocking any core workflow</w:t>
      </w:r>
    </w:p>
    <w:p>
      <w:pPr>
        <w:pStyle w:val="Heading2"/>
        <w:spacing w:after="120" w:before="260"/>
      </w:pPr>
      <w:r>
        <w:t xml:space="preserve">5.6 Compliance Requirements</w:t>
      </w:r>
    </w:p>
    <w:p>
      <w:pPr>
        <w:pStyle w:val="ListParagraph"/>
        <w:numPr>
          <w:ilvl w:val="0"/>
          <w:numId w:val="1"/>
        </w:numPr>
        <w:spacing w:after="80"/>
      </w:pPr>
      <w:r>
        <w:t xml:space="preserve">GST invoice formats shall comply with current GST Council rules for tax invoices, including mandatory fields (GSTIN, HSN/SAC, place of supply), from Release 1</w:t>
      </w:r>
    </w:p>
    <w:p>
      <w:pPr>
        <w:pStyle w:val="ListParagraph"/>
        <w:numPr>
          <w:ilvl w:val="0"/>
          <w:numId w:val="1"/>
        </w:numPr>
        <w:spacing w:after="80"/>
      </w:pPr>
      <w:r>
        <w:t xml:space="preserve">Financial data retention shall meet Indian statutory requirements (minimum 8 years for GST records)</w:t>
      </w:r>
    </w:p>
    <w:p>
      <w:pPr>
        <w:pStyle w:val="ListParagraph"/>
        <w:numPr>
          <w:ilvl w:val="0"/>
          <w:numId w:val="1"/>
        </w:numPr>
        <w:spacing w:after="80"/>
      </w:pPr>
      <w:r>
        <w:t xml:space="preserve">System shall maintain an immutable audit trail for all financial entry modifications/reversals</w:t>
      </w:r>
    </w:p>
    <w:p>
      <w:pPr>
        <w:pStyle w:val="Heading1"/>
        <w:spacing w:after="160" w:before="360"/>
      </w:pPr>
      <w:r>
        <w:t xml:space="preserve">6. System Architecture Overview</w:t>
      </w:r>
    </w:p>
    <w:p>
      <w:pPr>
        <w:spacing w:after="160"/>
      </w:pPr>
      <w:r>
        <w:t xml:space="preserve">Release 1 consists of a Mobile app (React Native + local WatermelonDB/SQLite) syncing deltas to a central Spring Boot API backed by multi-tenant PostgreSQL. This backend is deliberately client-agnostic. Release 2 adds a Desktop app (Electron + React + local SQLite) that connects to the same backend built in Release 1, plus a dedicated Tally Bridge module within the Desktop app that handles all XML/HTTP communication with a locally running Tally instance, translating between Tally's native format and Vyapar Setu's internal schema before anything reaches the cloud. Full architectural detail, the entity-relationship model, and phased build sequencing are maintained in the companion Vyapar Setu Implementation Plan v2.0 document.</w:t>
      </w:r>
    </w:p>
    <w:p>
      <w:pPr>
        <w:pStyle w:val="Heading1"/>
        <w:spacing w:after="160" w:before="360"/>
      </w:pPr>
      <w:r>
        <w:t xml:space="preserve">7. Data Requirements</w:t>
      </w:r>
    </w:p>
    <w:p>
      <w:pPr>
        <w:spacing w:after="160"/>
      </w:pPr>
      <w:r>
        <w:t xml:space="preserve">Core entities and their relationships (detailed column-level schema is maintained in the Implementation Plan). This schema is unchanged between Release 1 and Release 2 — it was designed client-agnostic from the start: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Entity</w:t>
            </w:r>
          </w:p>
        </w:tc>
        <w:tc>
          <w:tcPr>
            <w:tcW w:type="dxa" w:w="6900"/>
            <w:shd w:fill="1F3864" w:val="clear"/>
            <w:tcMar>
              <w:top w:type="dxa" w:w="80"/>
              <w:left w:type="dxa" w:w="100"/>
              <w:bottom w:type="dxa" w:w="80"/>
              <w:right w:type="dxa" w:w="100"/>
            </w:tcMar>
            <w:vAlign w:val="center"/>
          </w:tcPr>
          <w:p>
            <w:r>
              <w:rPr>
                <w:b/>
                <w:bCs/>
                <w:color w:val="FFFFFF"/>
                <w:sz w:val="20"/>
                <w:szCs w:val="20"/>
              </w:rPr>
              <w:t xml:space="preserve">Key Attributes</w:t>
            </w:r>
          </w:p>
        </w:tc>
      </w:tr>
      <w:tr>
        <w:tc>
          <w:tcPr>
            <w:tcW w:type="dxa" w:w="2600"/>
            <w:tcMar>
              <w:top w:type="dxa" w:w="80"/>
              <w:left w:type="dxa" w:w="100"/>
              <w:bottom w:type="dxa" w:w="80"/>
              <w:right w:type="dxa" w:w="100"/>
            </w:tcMar>
            <w:vAlign w:val="center"/>
          </w:tcPr>
          <w:p>
            <w:r>
              <w:rPr>
                <w:b w:val="false"/>
                <w:bCs w:val="false"/>
                <w:sz w:val="20"/>
                <w:szCs w:val="20"/>
              </w:rPr>
              <w:t xml:space="preserve">Business</w:t>
            </w:r>
          </w:p>
        </w:tc>
        <w:tc>
          <w:tcPr>
            <w:tcW w:type="dxa" w:w="6900"/>
            <w:tcMar>
              <w:top w:type="dxa" w:w="80"/>
              <w:left w:type="dxa" w:w="100"/>
              <w:bottom w:type="dxa" w:w="80"/>
              <w:right w:type="dxa" w:w="100"/>
            </w:tcMar>
            <w:vAlign w:val="center"/>
          </w:tcPr>
          <w:p>
            <w:r>
              <w:rPr>
                <w:b w:val="false"/>
                <w:bCs w:val="false"/>
                <w:sz w:val="20"/>
                <w:szCs w:val="20"/>
              </w:rPr>
              <w:t xml:space="preserve">id, name, business_type, GSTIN, config_pack, subscription_tier</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User</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id, business_id, name, phone, role, pin_hash</w:t>
            </w:r>
          </w:p>
        </w:tc>
      </w:tr>
      <w:tr>
        <w:tc>
          <w:tcPr>
            <w:tcW w:type="dxa" w:w="2600"/>
            <w:tcMar>
              <w:top w:type="dxa" w:w="80"/>
              <w:left w:type="dxa" w:w="100"/>
              <w:bottom w:type="dxa" w:w="80"/>
              <w:right w:type="dxa" w:w="100"/>
            </w:tcMar>
            <w:vAlign w:val="center"/>
          </w:tcPr>
          <w:p>
            <w:r>
              <w:rPr>
                <w:b w:val="false"/>
                <w:bCs w:val="false"/>
                <w:sz w:val="20"/>
                <w:szCs w:val="20"/>
              </w:rPr>
              <w:t xml:space="preserve">Party</w:t>
            </w:r>
          </w:p>
        </w:tc>
        <w:tc>
          <w:tcPr>
            <w:tcW w:type="dxa" w:w="6900"/>
            <w:tcMar>
              <w:top w:type="dxa" w:w="80"/>
              <w:left w:type="dxa" w:w="100"/>
              <w:bottom w:type="dxa" w:w="80"/>
              <w:right w:type="dxa" w:w="100"/>
            </w:tcMar>
            <w:vAlign w:val="center"/>
          </w:tcPr>
          <w:p>
            <w:r>
              <w:rPr>
                <w:b w:val="false"/>
                <w:bCs w:val="false"/>
                <w:sz w:val="20"/>
                <w:szCs w:val="20"/>
              </w:rPr>
              <w:t xml:space="preserve">id, business_id, name, phone, type, opening_balance, custom_fields</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LedgerEntry</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id, party_id, type (credit/debit), amount, balance_after, mode, synced_at</w:t>
            </w:r>
          </w:p>
        </w:tc>
      </w:tr>
      <w:tr>
        <w:tc>
          <w:tcPr>
            <w:tcW w:type="dxa" w:w="2600"/>
            <w:tcMar>
              <w:top w:type="dxa" w:w="80"/>
              <w:left w:type="dxa" w:w="100"/>
              <w:bottom w:type="dxa" w:w="80"/>
              <w:right w:type="dxa" w:w="100"/>
            </w:tcMar>
            <w:vAlign w:val="center"/>
          </w:tcPr>
          <w:p>
            <w:r>
              <w:rPr>
                <w:b w:val="false"/>
                <w:bCs w:val="false"/>
                <w:sz w:val="20"/>
                <w:szCs w:val="20"/>
              </w:rPr>
              <w:t xml:space="preserve">Item</w:t>
            </w:r>
          </w:p>
        </w:tc>
        <w:tc>
          <w:tcPr>
            <w:tcW w:type="dxa" w:w="6900"/>
            <w:tcMar>
              <w:top w:type="dxa" w:w="80"/>
              <w:left w:type="dxa" w:w="100"/>
              <w:bottom w:type="dxa" w:w="80"/>
              <w:right w:type="dxa" w:w="100"/>
            </w:tcMar>
            <w:vAlign w:val="center"/>
          </w:tcPr>
          <w:p>
            <w:r>
              <w:rPr>
                <w:b w:val="false"/>
                <w:bCs w:val="false"/>
                <w:sz w:val="20"/>
                <w:szCs w:val="20"/>
              </w:rPr>
              <w:t xml:space="preserve">id, business_id, name, SKU, batch_no, expiry_date, stock_qty, custom_fields</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Invoice / InvoiceItem</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id, party_id, invoice_no, GST fields, IRN, tally_voucher_id, status</w:t>
            </w:r>
          </w:p>
        </w:tc>
      </w:tr>
      <w:tr>
        <w:tc>
          <w:tcPr>
            <w:tcW w:type="dxa" w:w="2600"/>
            <w:tcMar>
              <w:top w:type="dxa" w:w="80"/>
              <w:left w:type="dxa" w:w="100"/>
              <w:bottom w:type="dxa" w:w="80"/>
              <w:right w:type="dxa" w:w="100"/>
            </w:tcMar>
            <w:vAlign w:val="center"/>
          </w:tcPr>
          <w:p>
            <w:r>
              <w:rPr>
                <w:b w:val="false"/>
                <w:bCs w:val="false"/>
                <w:sz w:val="20"/>
                <w:szCs w:val="20"/>
              </w:rPr>
              <w:t xml:space="preserve">SyncLog</w:t>
            </w:r>
          </w:p>
        </w:tc>
        <w:tc>
          <w:tcPr>
            <w:tcW w:type="dxa" w:w="6900"/>
            <w:tcMar>
              <w:top w:type="dxa" w:w="80"/>
              <w:left w:type="dxa" w:w="100"/>
              <w:bottom w:type="dxa" w:w="80"/>
              <w:right w:type="dxa" w:w="100"/>
            </w:tcMar>
            <w:vAlign w:val="center"/>
          </w:tcPr>
          <w:p>
            <w:r>
              <w:rPr>
                <w:b w:val="false"/>
                <w:bCs w:val="false"/>
                <w:sz w:val="20"/>
                <w:szCs w:val="20"/>
              </w:rPr>
              <w:t xml:space="preserve">id, entity_type, entity_id, operation, device_id, synced, conflict_resolved</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TallyMapping</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id, local_entity_id, tally_master_name, tally_guid, last_synced_at — unused until Release 2</w:t>
            </w:r>
          </w:p>
        </w:tc>
      </w:tr>
    </w:tbl>
    <w:p>
      <w:pPr>
        <w:spacing w:after="160"/>
      </w:pPr>
      <w:r>
        <w:t xml:space="preserve">All monetary fields shall use a fixed-precision decimal type (never floating point) at both the database and application layer.</w:t>
      </w:r>
    </w:p>
    <w:p>
      <w:pPr>
        <w:pStyle w:val="Heading1"/>
        <w:spacing w:after="160" w:before="360"/>
      </w:pPr>
      <w:r>
        <w:t xml:space="preserve">8. Other Requirements</w:t>
      </w:r>
    </w:p>
    <w:p>
      <w:pPr>
        <w:pStyle w:val="Heading2"/>
        <w:spacing w:after="120" w:before="260"/>
      </w:pPr>
      <w:r>
        <w:t xml:space="preserve">8.1 Legal and Regulatory</w:t>
      </w:r>
    </w:p>
    <w:p>
      <w:pPr>
        <w:pStyle w:val="ListParagraph"/>
        <w:numPr>
          <w:ilvl w:val="0"/>
          <w:numId w:val="1"/>
        </w:numPr>
        <w:spacing w:after="80"/>
      </w:pPr>
      <w:r>
        <w:t xml:space="preserve">GST compliance per current CBIC/GSTN rules for invoice format and e-Invoicing thresholds, from Release 1</w:t>
      </w:r>
    </w:p>
    <w:p>
      <w:pPr>
        <w:pStyle w:val="ListParagraph"/>
        <w:numPr>
          <w:ilvl w:val="0"/>
          <w:numId w:val="1"/>
        </w:numPr>
        <w:spacing w:after="80"/>
      </w:pPr>
      <w:r>
        <w:t xml:space="preserve">Data localization — business data for Indian customers shall be stored on servers within India where required by applicable regulation</w:t>
      </w:r>
    </w:p>
    <w:p>
      <w:pPr>
        <w:pStyle w:val="Heading2"/>
        <w:spacing w:after="120" w:before="260"/>
      </w:pPr>
      <w:r>
        <w:t xml:space="preserve">8.2 Licensing</w:t>
      </w:r>
    </w:p>
    <w:p>
      <w:pPr>
        <w:pStyle w:val="ListParagraph"/>
        <w:numPr>
          <w:ilvl w:val="0"/>
          <w:numId w:val="1"/>
        </w:numPr>
        <w:spacing w:after="80"/>
      </w:pPr>
      <w:r>
        <w:t xml:space="preserve">All third-party libraries (React Native, Spring Boot, SQLite, etc.) shall be reviewed for license compatibility with a commercial SaaS product before use</w:t>
      </w:r>
    </w:p>
    <w:p>
      <w:pPr>
        <w:pStyle w:val="Heading2"/>
        <w:spacing w:after="120" w:before="260"/>
      </w:pPr>
      <w:r>
        <w:t xml:space="preserve">8.3 Installation and Deployment</w:t>
      </w:r>
    </w:p>
    <w:p>
      <w:pPr>
        <w:pStyle w:val="ListParagraph"/>
        <w:numPr>
          <w:ilvl w:val="0"/>
          <w:numId w:val="1"/>
        </w:numPr>
        <w:spacing w:after="80"/>
      </w:pPr>
      <w:r>
        <w:t xml:space="preserve">Mobile app (Release 1) shall be distributed via Google Play Store and Apple App Store, with staged rollout capability</w:t>
      </w:r>
    </w:p>
    <w:p>
      <w:pPr>
        <w:pStyle w:val="ListParagraph"/>
        <w:numPr>
          <w:ilvl w:val="0"/>
          <w:numId w:val="1"/>
        </w:numPr>
        <w:spacing w:after="80"/>
      </w:pPr>
      <w:r>
        <w:t xml:space="preserve">Desktop app (Release 2) shall be distributed as signed installers (.exe, .dmg, .AppImage/.deb) with auto-update capability</w:t>
      </w:r>
    </w:p>
    <w:p>
      <w:pPr>
        <w:pStyle w:val="Heading1"/>
        <w:spacing w:after="160" w:before="360"/>
      </w:pPr>
      <w:r>
        <w:t xml:space="preserve">9. Appendix A — Release and Priority Legend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Tag</w:t>
            </w:r>
          </w:p>
        </w:tc>
        <w:tc>
          <w:tcPr>
            <w:tcW w:type="dxa" w:w="7100"/>
            <w:shd w:fill="1F3864" w:val="clear"/>
            <w:tcMar>
              <w:top w:type="dxa" w:w="80"/>
              <w:left w:type="dxa" w:w="100"/>
              <w:bottom w:type="dxa" w:w="80"/>
              <w:right w:type="dxa" w:w="100"/>
            </w:tcMar>
            <w:vAlign w:val="center"/>
          </w:tcPr>
          <w:p>
            <w:r>
              <w:rPr>
                <w:b/>
                <w:bCs/>
                <w:color w:val="FFFFFF"/>
                <w:sz w:val="20"/>
                <w:szCs w:val="20"/>
              </w:rPr>
              <w:t xml:space="preserve">Meaning</w:t>
            </w:r>
          </w:p>
        </w:tc>
      </w:tr>
      <w:tr>
        <w:tc>
          <w:tcPr>
            <w:tcW w:type="dxa" w:w="2400"/>
            <w:tcMar>
              <w:top w:type="dxa" w:w="80"/>
              <w:left w:type="dxa" w:w="100"/>
              <w:bottom w:type="dxa" w:w="80"/>
              <w:right w:type="dxa" w:w="100"/>
            </w:tcMar>
            <w:vAlign w:val="center"/>
          </w:tcPr>
          <w:p>
            <w:r>
              <w:rPr>
                <w:b w:val="false"/>
                <w:bCs w:val="false"/>
                <w:sz w:val="20"/>
                <w:szCs w:val="20"/>
              </w:rPr>
              <w:t xml:space="preserve">R1 — Release 1</w:t>
            </w:r>
          </w:p>
        </w:tc>
        <w:tc>
          <w:tcPr>
            <w:tcW w:type="dxa" w:w="7100"/>
            <w:tcMar>
              <w:top w:type="dxa" w:w="80"/>
              <w:left w:type="dxa" w:w="100"/>
              <w:bottom w:type="dxa" w:w="80"/>
              <w:right w:type="dxa" w:w="100"/>
            </w:tcMar>
            <w:vAlign w:val="center"/>
          </w:tcPr>
          <w:p>
            <w:r>
              <w:rPr>
                <w:b w:val="false"/>
                <w:bCs w:val="false"/>
                <w:sz w:val="20"/>
                <w:szCs w:val="20"/>
              </w:rPr>
              <w:t xml:space="preserve">Mobile MVP. Build first. Targets non-Tally-using businesses currently on paper/WhatsApp for udhari.</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R2 — Release 2</w:t>
            </w:r>
          </w:p>
        </w:tc>
        <w:tc>
          <w:tcPr>
            <w:tcW w:type="dxa" w:w="7100"/>
            <w:shd w:fill="F2F2F2" w:val="clear"/>
            <w:tcMar>
              <w:top w:type="dxa" w:w="80"/>
              <w:left w:type="dxa" w:w="100"/>
              <w:bottom w:type="dxa" w:w="80"/>
              <w:right w:type="dxa" w:w="100"/>
            </w:tcMar>
            <w:vAlign w:val="center"/>
          </w:tcPr>
          <w:p>
            <w:r>
              <w:rPr>
                <w:b w:val="false"/>
                <w:bCs w:val="false"/>
                <w:sz w:val="20"/>
                <w:szCs w:val="20"/>
              </w:rPr>
              <w:t xml:space="preserve">Desktop + Tally. Build only after Release 1 shows real retention in closed beta. Targets Tally-switcher businesses.</w:t>
            </w:r>
          </w:p>
        </w:tc>
      </w:tr>
      <w:tr>
        <w:tc>
          <w:tcPr>
            <w:tcW w:type="dxa" w:w="2400"/>
            <w:tcMar>
              <w:top w:type="dxa" w:w="80"/>
              <w:left w:type="dxa" w:w="100"/>
              <w:bottom w:type="dxa" w:w="80"/>
              <w:right w:type="dxa" w:w="100"/>
            </w:tcMar>
            <w:vAlign w:val="center"/>
          </w:tcPr>
          <w:p>
            <w:r>
              <w:rPr>
                <w:b w:val="false"/>
                <w:bCs w:val="false"/>
                <w:sz w:val="20"/>
                <w:szCs w:val="20"/>
              </w:rPr>
              <w:t xml:space="preserve">H — High</w:t>
            </w:r>
          </w:p>
        </w:tc>
        <w:tc>
          <w:tcPr>
            <w:tcW w:type="dxa" w:w="7100"/>
            <w:tcMar>
              <w:top w:type="dxa" w:w="80"/>
              <w:left w:type="dxa" w:w="100"/>
              <w:bottom w:type="dxa" w:w="80"/>
              <w:right w:type="dxa" w:w="100"/>
            </w:tcMar>
            <w:vAlign w:val="center"/>
          </w:tcPr>
          <w:p>
            <w:r>
              <w:rPr>
                <w:b w:val="false"/>
                <w:bCs w:val="false"/>
                <w:sz w:val="20"/>
                <w:szCs w:val="20"/>
              </w:rPr>
              <w:t xml:space="preserve">Required for its release to be usable; not optional.</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M — Medium</w:t>
            </w:r>
          </w:p>
        </w:tc>
        <w:tc>
          <w:tcPr>
            <w:tcW w:type="dxa" w:w="7100"/>
            <w:shd w:fill="F2F2F2" w:val="clear"/>
            <w:tcMar>
              <w:top w:type="dxa" w:w="80"/>
              <w:left w:type="dxa" w:w="100"/>
              <w:bottom w:type="dxa" w:w="80"/>
              <w:right w:type="dxa" w:w="100"/>
            </w:tcMar>
            <w:vAlign w:val="center"/>
          </w:tcPr>
          <w:p>
            <w:r>
              <w:rPr>
                <w:b w:val="false"/>
                <w:bCs w:val="false"/>
                <w:sz w:val="20"/>
                <w:szCs w:val="20"/>
              </w:rPr>
              <w:t xml:space="preserve">Required for that release's public launch, not blocking internal beta.</w:t>
            </w:r>
          </w:p>
        </w:tc>
      </w:tr>
      <w:tr>
        <w:tc>
          <w:tcPr>
            <w:tcW w:type="dxa" w:w="2400"/>
            <w:tcMar>
              <w:top w:type="dxa" w:w="80"/>
              <w:left w:type="dxa" w:w="100"/>
              <w:bottom w:type="dxa" w:w="80"/>
              <w:right w:type="dxa" w:w="100"/>
            </w:tcMar>
            <w:vAlign w:val="center"/>
          </w:tcPr>
          <w:p>
            <w:r>
              <w:rPr>
                <w:b w:val="false"/>
                <w:bCs w:val="false"/>
                <w:sz w:val="20"/>
                <w:szCs w:val="20"/>
              </w:rPr>
              <w:t xml:space="preserve">L — Low</w:t>
            </w:r>
          </w:p>
        </w:tc>
        <w:tc>
          <w:tcPr>
            <w:tcW w:type="dxa" w:w="7100"/>
            <w:tcMar>
              <w:top w:type="dxa" w:w="80"/>
              <w:left w:type="dxa" w:w="100"/>
              <w:bottom w:type="dxa" w:w="80"/>
              <w:right w:type="dxa" w:w="100"/>
            </w:tcMar>
            <w:vAlign w:val="center"/>
          </w:tcPr>
          <w:p>
            <w:r>
              <w:rPr>
                <w:b w:val="false"/>
                <w:bCs w:val="false"/>
                <w:sz w:val="20"/>
                <w:szCs w:val="20"/>
              </w:rPr>
              <w:t xml:space="preserve">Post-launch enhancement; roadmap item within that release.</w:t>
            </w:r>
          </w:p>
        </w:tc>
      </w:tr>
    </w:tbl>
    <w:p>
      <w:pPr>
        <w:pStyle w:val="Heading1"/>
        <w:spacing w:after="160" w:before="360"/>
      </w:pPr>
      <w:r>
        <w:t xml:space="preserve">10. Appendix B — Open Issues</w:t>
      </w:r>
    </w:p>
    <w:p>
      <w:pPr>
        <w:pStyle w:val="ListParagraph"/>
        <w:numPr>
          <w:ilvl w:val="0"/>
          <w:numId w:val="1"/>
        </w:numPr>
        <w:spacing w:after="80"/>
      </w:pPr>
      <w:r>
        <w:t xml:space="preserve">ASSUMPTION MADE: Release 1 invoice delivery defaults to PDF-via-WhatsApp only; Bluetooth thermal printer support (INV-05) is tagged Low priority pending explicit confirmation of demand — flag if this should be promoted to High for MVP</w:t>
      </w:r>
    </w:p>
    <w:p>
      <w:pPr>
        <w:pStyle w:val="ListParagraph"/>
        <w:numPr>
          <w:ilvl w:val="0"/>
          <w:numId w:val="1"/>
        </w:numPr>
        <w:spacing w:after="80"/>
      </w:pPr>
      <w:r>
        <w:t xml:space="preserve">Final decision pending: which 1-2 industry config packs to prioritize for Release 1 launch (currently assumed Retail/Kirana + Agri-Input, based on existing AgriSync experience)</w:t>
      </w:r>
    </w:p>
    <w:p>
      <w:pPr>
        <w:pStyle w:val="ListParagraph"/>
        <w:numPr>
          <w:ilvl w:val="0"/>
          <w:numId w:val="1"/>
        </w:numPr>
        <w:spacing w:after="80"/>
      </w:pPr>
      <w:r>
        <w:t xml:space="preserve">Final decision pending: choice of GSP/IRN provider for e-Invoice generation (cost vs. reliability trade-off)</w:t>
      </w:r>
    </w:p>
    <w:p>
      <w:pPr>
        <w:pStyle w:val="ListParagraph"/>
        <w:numPr>
          <w:ilvl w:val="0"/>
          <w:numId w:val="1"/>
        </w:numPr>
        <w:spacing w:after="80"/>
      </w:pPr>
      <w:r>
        <w:t xml:space="preserve">Electron vs. Tauri for the Release 2 Desktop shell remains open (see Implementation Plan v2.0 Section 2)</w:t>
      </w:r>
    </w:p>
    <w:p>
      <w:pPr>
        <w:pStyle w:val="ListParagraph"/>
        <w:numPr>
          <w:ilvl w:val="0"/>
          <w:numId w:val="1"/>
        </w:numPr>
        <w:spacing w:after="80"/>
      </w:pPr>
      <w:r>
        <w:t xml:space="preserve">WhatsApp Business API provider selection pending — official Meta API vs. BSP (Business Solution Provider) cost comparison</w:t>
      </w:r>
    </w:p>
    <w:p>
      <w:pPr>
        <w:pStyle w:val="ListParagraph"/>
        <w:numPr>
          <w:ilvl w:val="0"/>
          <w:numId w:val="1"/>
        </w:numPr>
        <w:spacing w:after="80"/>
      </w:pPr>
      <w:r>
        <w:t xml:space="preserve">Scope of Tally two-way sync (TALLY-04) to be re-evaluated after Release 2 pilot feedback — may ship as one-time import only initially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Vyapar Setu — SRS v2.0 (Mobile-First)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2026-07-08T12:35:12.890Z</dcterms:created>
  <dcterms:modified xsi:type="dcterms:W3CDTF">2026-07-08T12:35:12.905Z</dcterms:modified>
</cp:coreProperties>
</file>

<file path=docProps/custom.xml><?xml version="1.0" encoding="utf-8"?>
<Properties xmlns="http://schemas.openxmlformats.org/officeDocument/2006/custom-properties" xmlns:vt="http://schemas.openxmlformats.org/officeDocument/2006/docPropsVTypes"/>
</file>