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60"/>
        <w:jc w:val="center"/>
      </w:pPr>
      <w:r>
        <w:rPr>
          <w:rFonts w:ascii="Calibri" w:cs="Calibri" w:eastAsia="Calibri" w:hAnsi="Calibri"/>
          <w:b/>
          <w:bCs/>
          <w:color w:val="1A2A4A"/>
          <w:sz w:val="52"/>
          <w:szCs w:val="52"/>
        </w:rPr>
        <w:t xml:space="preserve">COMMERCIAL READINESS ANALYSIS</w:t>
      </w:r>
    </w:p>
    <w:p>
      <w:pPr>
        <w:pBdr>
          <w:bottom w:val="single" w:color="C9A84C" w:sz="12" w:space="8"/>
        </w:pBdr>
        <w:spacing w:before="0" w:after="200"/>
        <w:jc w:val="center"/>
      </w:pPr>
      <w:r>
        <w:rPr>
          <w:rFonts w:ascii="Calibri" w:cs="Calibri" w:eastAsia="Calibri" w:hAnsi="Calibri"/>
          <w:b/>
          <w:bCs/>
          <w:color w:val="C9A84C"/>
          <w:sz w:val="40"/>
          <w:szCs w:val="40"/>
        </w:rPr>
        <w:t xml:space="preserve">Real Estate Mumbai</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Report Type</w:t>
            </w:r>
          </w:p>
        </w:tc>
        <w:tc>
          <w:tcPr>
            <w:tcW w:type="dxa" w:w="468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Sale-Readiness Assessment</w:t>
            </w:r>
          </w:p>
        </w:tc>
      </w:tr>
      <w:tr>
        <w:tc>
          <w:tcPr>
            <w:tcW w:type="dxa" w:w="468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Subject Repository</w:t>
            </w:r>
          </w:p>
        </w:tc>
        <w:tc>
          <w:tcPr>
            <w:tcW w:type="dxa" w:w="468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AtharvaNavlekar/Real-Estate-Mumbai</w:t>
            </w:r>
          </w:p>
        </w:tc>
      </w:tr>
      <w:tr>
        <w:tc>
          <w:tcPr>
            <w:tcW w:type="dxa" w:w="468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Technology Stack</w:t>
            </w:r>
          </w:p>
        </w:tc>
        <w:tc>
          <w:tcPr>
            <w:tcW w:type="dxa" w:w="468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React 18 · TypeScript · Vite · Tailwind CSS · Framer Motion · Gemini API</w:t>
            </w:r>
          </w:p>
        </w:tc>
      </w:tr>
      <w:tr>
        <w:tc>
          <w:tcPr>
            <w:tcW w:type="dxa" w:w="468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Analysis Date</w:t>
            </w:r>
          </w:p>
        </w:tc>
        <w:tc>
          <w:tcPr>
            <w:tcW w:type="dxa" w:w="468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March 2026</w:t>
            </w:r>
          </w:p>
        </w:tc>
      </w:tr>
      <w:tr>
        <w:tc>
          <w:tcPr>
            <w:tcW w:type="dxa" w:w="468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Prepared For</w:t>
            </w:r>
          </w:p>
        </w:tc>
        <w:tc>
          <w:tcPr>
            <w:tcW w:type="dxa" w:w="468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Atharva Navlekar (Project Author)</w:t>
            </w:r>
          </w:p>
        </w:tc>
      </w:tr>
      <w:tr>
        <w:tc>
          <w:tcPr>
            <w:tcW w:type="dxa" w:w="468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Overall Verdict</w:t>
            </w:r>
          </w:p>
        </w:tc>
        <w:tc>
          <w:tcPr>
            <w:tcW w:type="dxa" w:w="4680"/>
            <w:tcBorders>
              <w:top w:val="single" w:color="D5D8DC" w:sz="1"/>
              <w:left w:val="single" w:color="D5D8DC" w:sz="1"/>
              <w:bottom w:val="single" w:color="D5D8DC" w:sz="1"/>
              <w:right w:val="single" w:color="D5D8DC" w:sz="1"/>
            </w:tcBorders>
            <w:shd w:fill="FEF9E7"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C0392B"/>
                <w:sz w:val="20"/>
                <w:szCs w:val="20"/>
              </w:rPr>
              <w:t xml:space="preserve">⚠  NOT YET READY — Requires Significant Pre-Sale Work</w:t>
            </w:r>
          </w:p>
        </w:tc>
      </w:tr>
    </w:tbl>
    <w:p>
      <w:pPr>
        <w:spacing w:before="0" w:after="400"/>
      </w:pPr>
    </w:p>
    <w:p>
      <w:pPr>
        <w:jc w:val="center"/>
      </w:pPr>
      <w:r>
        <w:rPr>
          <w:rFonts w:ascii="Calibri" w:cs="Calibri" w:eastAsia="Calibri" w:hAnsi="Calibri"/>
          <w:i/>
          <w:iCs/>
          <w:color w:val="5D6D7E"/>
          <w:sz w:val="18"/>
          <w:szCs w:val="18"/>
        </w:rPr>
        <w:t xml:space="preserve">CONFIDENTIAL — For Internal Decision-Making Only</w:t>
      </w:r>
    </w:p>
    <w:p>
      <w:r>
        <w:br w:type="page"/>
      </w:r>
    </w:p>
    <w:p>
      <w:pPr>
        <w:pStyle w:val="Heading1"/>
        <w:pBdr>
          <w:bottom w:val="single" w:color="C9A84C" w:sz="8" w:space="6"/>
        </w:pBdr>
        <w:spacing w:before="360" w:after="160"/>
      </w:pPr>
      <w:r>
        <w:rPr>
          <w:rFonts w:ascii="Calibri" w:cs="Calibri" w:eastAsia="Calibri" w:hAnsi="Calibri"/>
          <w:b/>
          <w:bCs/>
          <w:color w:val="1A2A4A"/>
          <w:sz w:val="40"/>
          <w:szCs w:val="40"/>
        </w:rPr>
        <w:t xml:space="preserve">Executive Summary</w:t>
      </w:r>
    </w:p>
    <w:p>
      <w:pPr>
        <w:spacing w:before="80" w:after="120"/>
        <w:jc w:val="left"/>
      </w:pPr>
      <w:r>
        <w:rPr>
          <w:rFonts w:ascii="Calibri" w:cs="Calibri" w:eastAsia="Calibri" w:hAnsi="Calibri"/>
          <w:b w:val="false"/>
          <w:bCs w:val="false"/>
          <w:i w:val="false"/>
          <w:iCs w:val="false"/>
          <w:color w:val="2C3E50"/>
          <w:sz w:val="22"/>
          <w:szCs w:val="22"/>
        </w:rPr>
        <w:t xml:space="preserve">This report provides a structured, evidence-based assessment of the Real Estate Mumbai project's readiness for commercial sale — whether as a SaaS product, a white-label platform, or a source-code asset. The analysis draws on direct inspection of the public GitHub repository, the codebase architecture as disclosed in project documentation, observable repository metadata, and the UI component code reviewed in this engagement.</w:t>
      </w:r>
    </w:p>
    <w:p>
      <w:pPr>
        <w:spacing w:before="0" w:after="80"/>
      </w:pPr>
    </w:p>
    <w:p>
      <w:pPr>
        <w:spacing w:before="80" w:after="120"/>
        <w:jc w:val="left"/>
      </w:pPr>
      <w:r>
        <w:rPr>
          <w:rFonts w:ascii="Calibri" w:cs="Calibri" w:eastAsia="Calibri" w:hAnsi="Calibri"/>
          <w:b w:val="false"/>
          <w:bCs w:val="false"/>
          <w:i w:val="false"/>
          <w:iCs w:val="false"/>
          <w:color w:val="2C3E50"/>
          <w:sz w:val="22"/>
          <w:szCs w:val="22"/>
        </w:rPr>
        <w:t xml:space="preserve">The core finding is this: the project demonstrates strong front-end craft and a compelling design vision, but is fundamentally incomplete as a commercial product. It is a sophisticated UI prototype built on mock data, with no backend, no authentication, no real data layer, no test coverage, no CI/CD pipeline, and a critically low commit history of just 4 commits. In its current state, it cannot be responsibly sold as a production-ready platform. However, with 4–6 weeks of focused development, it could be brought to a marketable state as a premium front-end template or starter kit.</w:t>
      </w:r>
    </w:p>
    <w:p>
      <w:pPr>
        <w:spacing w:before="0" w:after="120"/>
      </w:pPr>
    </w:p>
    <w:p>
      <w:pPr>
        <w:pStyle w:val="Heading2"/>
        <w:spacing w:before="320" w:after="120"/>
      </w:pPr>
      <w:r>
        <w:rPr>
          <w:rFonts w:ascii="Calibri" w:cs="Calibri" w:eastAsia="Calibri" w:hAnsi="Calibri"/>
          <w:b/>
          <w:bCs/>
          <w:color w:val="1A2A4A"/>
          <w:sz w:val="30"/>
          <w:szCs w:val="30"/>
        </w:rPr>
        <w:t xml:space="preserve">At-a-Glance Scorecard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560"/>
      </w:tblGrid>
      <w:tr>
        <w:tc>
          <w:tcPr>
            <w:tcW w:type="dxa" w:w="280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Category</w:t>
            </w:r>
          </w:p>
        </w:tc>
        <w:tc>
          <w:tcPr>
            <w:tcW w:type="dxa" w:w="90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Score</w:t>
            </w:r>
          </w:p>
        </w:tc>
        <w:tc>
          <w:tcPr>
            <w:tcW w:type="dxa" w:w="556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Key Finding</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UI / UX Design</w:t>
            </w:r>
          </w:p>
        </w:tc>
        <w:tc>
          <w:tcPr>
            <w:tcW w:type="dxa" w:w="9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center"/>
            </w:pPr>
            <w:r>
              <w:rPr>
                <w:rFonts w:ascii="Calibri" w:cs="Calibri" w:eastAsia="Calibri" w:hAnsi="Calibri"/>
                <w:b/>
                <w:bCs/>
                <w:i w:val="false"/>
                <w:iCs w:val="false"/>
                <w:color w:val="1E8449"/>
                <w:sz w:val="20"/>
                <w:szCs w:val="20"/>
              </w:rPr>
              <w:t xml:space="preserve">8/10</w:t>
            </w:r>
          </w:p>
        </w:tc>
        <w:tc>
          <w:tcPr>
            <w:tcW w:type="dxa" w:w="55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iCs/>
                <w:color w:val="5D6D7E"/>
                <w:sz w:val="20"/>
                <w:szCs w:val="20"/>
              </w:rPr>
              <w:t xml:space="preserve">Exceptional visual quality; luxury editorial aesthetic; Framer Motion animations</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Feature Completeness</w:t>
            </w:r>
          </w:p>
        </w:tc>
        <w:tc>
          <w:tcPr>
            <w:tcW w:type="dxa" w:w="9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center"/>
            </w:pPr>
            <w:r>
              <w:rPr>
                <w:rFonts w:ascii="Calibri" w:cs="Calibri" w:eastAsia="Calibri" w:hAnsi="Calibri"/>
                <w:b/>
                <w:bCs/>
                <w:i w:val="false"/>
                <w:iCs w:val="false"/>
                <w:color w:val="C0392B"/>
                <w:sz w:val="20"/>
                <w:szCs w:val="20"/>
              </w:rPr>
              <w:t xml:space="preserve">4/10</w:t>
            </w:r>
          </w:p>
        </w:tc>
        <w:tc>
          <w:tcPr>
            <w:tcW w:type="dxa" w:w="55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iCs/>
                <w:color w:val="5D6D7E"/>
                <w:sz w:val="20"/>
                <w:szCs w:val="20"/>
              </w:rPr>
              <w:t xml:space="preserve">UI-only; all data is mocked; no real search, auth, or persistence</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Code Quality</w:t>
            </w:r>
          </w:p>
        </w:tc>
        <w:tc>
          <w:tcPr>
            <w:tcW w:type="dxa" w:w="9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center"/>
            </w:pPr>
            <w:r>
              <w:rPr>
                <w:rFonts w:ascii="Calibri" w:cs="Calibri" w:eastAsia="Calibri" w:hAnsi="Calibri"/>
                <w:b/>
                <w:bCs/>
                <w:i w:val="false"/>
                <w:iCs w:val="false"/>
                <w:color w:val="E67E22"/>
                <w:sz w:val="20"/>
                <w:szCs w:val="20"/>
              </w:rPr>
              <w:t xml:space="preserve">6/10</w:t>
            </w:r>
          </w:p>
        </w:tc>
        <w:tc>
          <w:tcPr>
            <w:tcW w:type="dxa" w:w="55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iCs/>
                <w:color w:val="5D6D7E"/>
                <w:sz w:val="20"/>
                <w:szCs w:val="20"/>
              </w:rPr>
              <w:t xml:space="preserve">Strong TypeScript usage; but no tests, no linting config confirmed, no error boundaries</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Architecture</w:t>
            </w:r>
          </w:p>
        </w:tc>
        <w:tc>
          <w:tcPr>
            <w:tcW w:type="dxa" w:w="9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center"/>
            </w:pPr>
            <w:r>
              <w:rPr>
                <w:rFonts w:ascii="Calibri" w:cs="Calibri" w:eastAsia="Calibri" w:hAnsi="Calibri"/>
                <w:b/>
                <w:bCs/>
                <w:i w:val="false"/>
                <w:iCs w:val="false"/>
                <w:color w:val="E67E22"/>
                <w:sz w:val="20"/>
                <w:szCs w:val="20"/>
              </w:rPr>
              <w:t xml:space="preserve">5/10</w:t>
            </w:r>
          </w:p>
        </w:tc>
        <w:tc>
          <w:tcPr>
            <w:tcW w:type="dxa" w:w="55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iCs/>
                <w:color w:val="5D6D7E"/>
                <w:sz w:val="20"/>
                <w:szCs w:val="20"/>
              </w:rPr>
              <w:t xml:space="preserve">Good component structure apparent; single-layer frontend with no backend separation</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Security</w:t>
            </w:r>
          </w:p>
        </w:tc>
        <w:tc>
          <w:tcPr>
            <w:tcW w:type="dxa" w:w="9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center"/>
            </w:pPr>
            <w:r>
              <w:rPr>
                <w:rFonts w:ascii="Calibri" w:cs="Calibri" w:eastAsia="Calibri" w:hAnsi="Calibri"/>
                <w:b/>
                <w:bCs/>
                <w:i w:val="false"/>
                <w:iCs w:val="false"/>
                <w:color w:val="C0392B"/>
                <w:sz w:val="20"/>
                <w:szCs w:val="20"/>
              </w:rPr>
              <w:t xml:space="preserve">2/10</w:t>
            </w:r>
          </w:p>
        </w:tc>
        <w:tc>
          <w:tcPr>
            <w:tcW w:type="dxa" w:w="55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iCs/>
                <w:color w:val="5D6D7E"/>
                <w:sz w:val="20"/>
                <w:szCs w:val="20"/>
              </w:rPr>
              <w:t xml:space="preserve">API key exposure risk; no auth; no input sanitization; no rate limiting</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Documentation</w:t>
            </w:r>
          </w:p>
        </w:tc>
        <w:tc>
          <w:tcPr>
            <w:tcW w:type="dxa" w:w="9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center"/>
            </w:pPr>
            <w:r>
              <w:rPr>
                <w:rFonts w:ascii="Calibri" w:cs="Calibri" w:eastAsia="Calibri" w:hAnsi="Calibri"/>
                <w:b/>
                <w:bCs/>
                <w:i w:val="false"/>
                <w:iCs w:val="false"/>
                <w:color w:val="E67E22"/>
                <w:sz w:val="20"/>
                <w:szCs w:val="20"/>
              </w:rPr>
              <w:t xml:space="preserve">5/10</w:t>
            </w:r>
          </w:p>
        </w:tc>
        <w:tc>
          <w:tcPr>
            <w:tcW w:type="dxa" w:w="55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iCs/>
                <w:color w:val="5D6D7E"/>
                <w:sz w:val="20"/>
                <w:szCs w:val="20"/>
              </w:rPr>
              <w:t xml:space="preserve">README exists but is descriptive of intended features, not actual implemented ones</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Repository Hygiene</w:t>
            </w:r>
          </w:p>
        </w:tc>
        <w:tc>
          <w:tcPr>
            <w:tcW w:type="dxa" w:w="9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center"/>
            </w:pPr>
            <w:r>
              <w:rPr>
                <w:rFonts w:ascii="Calibri" w:cs="Calibri" w:eastAsia="Calibri" w:hAnsi="Calibri"/>
                <w:b/>
                <w:bCs/>
                <w:i w:val="false"/>
                <w:iCs w:val="false"/>
                <w:color w:val="C0392B"/>
                <w:sz w:val="20"/>
                <w:szCs w:val="20"/>
              </w:rPr>
              <w:t xml:space="preserve">3/10</w:t>
            </w:r>
          </w:p>
        </w:tc>
        <w:tc>
          <w:tcPr>
            <w:tcW w:type="dxa" w:w="55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iCs/>
                <w:color w:val="5D6D7E"/>
                <w:sz w:val="20"/>
                <w:szCs w:val="20"/>
              </w:rPr>
              <w:t xml:space="preserve">4 commits, 0 stars, no releases, no topics, no description, no CI/CD</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Commercial Readiness</w:t>
            </w:r>
          </w:p>
        </w:tc>
        <w:tc>
          <w:tcPr>
            <w:tcW w:type="dxa" w:w="9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center"/>
            </w:pPr>
            <w:r>
              <w:rPr>
                <w:rFonts w:ascii="Calibri" w:cs="Calibri" w:eastAsia="Calibri" w:hAnsi="Calibri"/>
                <w:b/>
                <w:bCs/>
                <w:i w:val="false"/>
                <w:iCs w:val="false"/>
                <w:color w:val="C0392B"/>
                <w:sz w:val="20"/>
                <w:szCs w:val="20"/>
              </w:rPr>
              <w:t xml:space="preserve">3/10</w:t>
            </w:r>
          </w:p>
        </w:tc>
        <w:tc>
          <w:tcPr>
            <w:tcW w:type="dxa" w:w="55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iCs/>
                <w:color w:val="5D6D7E"/>
                <w:sz w:val="20"/>
                <w:szCs w:val="20"/>
              </w:rPr>
              <w:t xml:space="preserve">No backend, no deployment, no demo URL, no pricing model, no support structure</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Market Differentiation</w:t>
            </w:r>
          </w:p>
        </w:tc>
        <w:tc>
          <w:tcPr>
            <w:tcW w:type="dxa" w:w="9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center"/>
            </w:pPr>
            <w:r>
              <w:rPr>
                <w:rFonts w:ascii="Calibri" w:cs="Calibri" w:eastAsia="Calibri" w:hAnsi="Calibri"/>
                <w:b/>
                <w:bCs/>
                <w:i w:val="false"/>
                <w:iCs w:val="false"/>
                <w:color w:val="E67E22"/>
                <w:sz w:val="20"/>
                <w:szCs w:val="20"/>
              </w:rPr>
              <w:t xml:space="preserve">6/10</w:t>
            </w:r>
          </w:p>
        </w:tc>
        <w:tc>
          <w:tcPr>
            <w:tcW w:type="dxa" w:w="55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iCs/>
                <w:color w:val="5D6D7E"/>
                <w:sz w:val="20"/>
                <w:szCs w:val="20"/>
              </w:rPr>
              <w:t xml:space="preserve">Mumbai-specific niche is a double-edged sword: unique but very narrow TAM</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OVERALL</w:t>
            </w:r>
          </w:p>
        </w:tc>
        <w:tc>
          <w:tcPr>
            <w:tcW w:type="dxa" w:w="9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center"/>
            </w:pPr>
            <w:r>
              <w:rPr>
                <w:rFonts w:ascii="Calibri" w:cs="Calibri" w:eastAsia="Calibri" w:hAnsi="Calibri"/>
                <w:b/>
                <w:bCs/>
                <w:i w:val="false"/>
                <w:iCs w:val="false"/>
                <w:color w:val="C0392B"/>
                <w:sz w:val="20"/>
                <w:szCs w:val="20"/>
              </w:rPr>
              <w:t xml:space="preserve">42/100</w:t>
            </w:r>
          </w:p>
        </w:tc>
        <w:tc>
          <w:tcPr>
            <w:tcW w:type="dxa" w:w="55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iCs/>
                <w:color w:val="5D6D7E"/>
                <w:sz w:val="20"/>
                <w:szCs w:val="20"/>
              </w:rPr>
              <w:t xml:space="preserve">Significant gaps prevent commercial launch in current form</w:t>
            </w:r>
          </w:p>
        </w:tc>
      </w:tr>
    </w:tbl>
    <w:p>
      <w:pPr>
        <w:spacing w:before="0" w:after="160"/>
      </w:pPr>
    </w:p>
    <w:p>
      <w:r>
        <w:br w:type="page"/>
      </w:r>
    </w:p>
    <w:p>
      <w:pPr>
        <w:pStyle w:val="Heading1"/>
        <w:pBdr>
          <w:bottom w:val="single" w:color="C9A84C" w:sz="8" w:space="6"/>
        </w:pBdr>
        <w:spacing w:before="360" w:after="160"/>
      </w:pPr>
      <w:r>
        <w:rPr>
          <w:rFonts w:ascii="Calibri" w:cs="Calibri" w:eastAsia="Calibri" w:hAnsi="Calibri"/>
          <w:b/>
          <w:bCs/>
          <w:color w:val="1A2A4A"/>
          <w:sz w:val="40"/>
          <w:szCs w:val="40"/>
        </w:rPr>
        <w:t xml:space="preserve">1. Project Overview</w:t>
      </w:r>
    </w:p>
    <w:p>
      <w:pPr>
        <w:pStyle w:val="Heading2"/>
        <w:spacing w:before="320" w:after="120"/>
      </w:pPr>
      <w:r>
        <w:rPr>
          <w:rFonts w:ascii="Calibri" w:cs="Calibri" w:eastAsia="Calibri" w:hAnsi="Calibri"/>
          <w:b/>
          <w:bCs/>
          <w:color w:val="1A2A4A"/>
          <w:sz w:val="30"/>
          <w:szCs w:val="30"/>
        </w:rPr>
        <w:t xml:space="preserve">1.1 Description &amp; Purpose</w:t>
      </w:r>
    </w:p>
    <w:p>
      <w:pPr>
        <w:spacing w:before="80" w:after="120"/>
        <w:jc w:val="left"/>
      </w:pPr>
      <w:r>
        <w:rPr>
          <w:rFonts w:ascii="Calibri" w:cs="Calibri" w:eastAsia="Calibri" w:hAnsi="Calibri"/>
          <w:b w:val="false"/>
          <w:bCs w:val="false"/>
          <w:i w:val="false"/>
          <w:iCs w:val="false"/>
          <w:color w:val="2C3E50"/>
          <w:sz w:val="22"/>
          <w:szCs w:val="22"/>
        </w:rPr>
        <w:t xml:space="preserve">Real Estate Mumbai is a single-page web application (SPA) conceived as a full-stack property platform for the Mumbai Metropolitan Region (MMR). Its stated purpose is to serve property buyers, sellers, and registered real estate agents through a unified digital interface. The project integrates Google's Gemini API for AI-powered natural language property search, Recharts for market analytics visualizations, and Framer Motion for premium micro-animations.</w:t>
      </w:r>
    </w:p>
    <w:p>
      <w:pPr>
        <w:spacing w:before="0" w:after="80"/>
      </w:pPr>
    </w:p>
    <w:p>
      <w:pPr>
        <w:spacing w:before="80" w:after="120"/>
        <w:jc w:val="left"/>
      </w:pPr>
      <w:r>
        <w:rPr>
          <w:rFonts w:ascii="Calibri" w:cs="Calibri" w:eastAsia="Calibri" w:hAnsi="Calibri"/>
          <w:b w:val="false"/>
          <w:bCs w:val="false"/>
          <w:i w:val="false"/>
          <w:iCs w:val="false"/>
          <w:color w:val="2C3E50"/>
          <w:sz w:val="22"/>
          <w:szCs w:val="22"/>
        </w:rPr>
        <w:t xml:space="preserve">In practice, as it stands today, the project is a rich front-end prototype. All property listings, market data, neighborhood insights, and user profiles are populated with mock/seed data. No backend API, database, authentication system, or real-time data pipeline is present in the repository.</w:t>
      </w:r>
    </w:p>
    <w:p>
      <w:pPr>
        <w:pStyle w:val="Heading2"/>
        <w:spacing w:before="320" w:after="120"/>
      </w:pPr>
      <w:r>
        <w:rPr>
          <w:rFonts w:ascii="Calibri" w:cs="Calibri" w:eastAsia="Calibri" w:hAnsi="Calibri"/>
          <w:b/>
          <w:bCs/>
          <w:color w:val="1A2A4A"/>
          <w:sz w:val="30"/>
          <w:szCs w:val="30"/>
        </w:rPr>
        <w:t xml:space="preserve">1.2 Target Audience</w:t>
      </w:r>
    </w:p>
    <w:p>
      <w:pPr>
        <w:spacing w:before="80" w:after="120"/>
        <w:jc w:val="left"/>
      </w:pPr>
      <w:r>
        <w:rPr>
          <w:rFonts w:ascii="Calibri" w:cs="Calibri" w:eastAsia="Calibri" w:hAnsi="Calibri"/>
          <w:b w:val="false"/>
          <w:bCs w:val="false"/>
          <w:i w:val="false"/>
          <w:iCs w:val="false"/>
          <w:color w:val="2C3E50"/>
          <w:sz w:val="22"/>
          <w:szCs w:val="22"/>
        </w:rPr>
        <w:t xml:space="preserve">The platform targets three user personas:</w:t>
      </w:r>
    </w:p>
    <w:p>
      <w:pPr>
        <w:pStyle w:val="ListParagraph"/>
        <w:numPr>
          <w:ilvl w:val="0"/>
          <w:numId w:val="2"/>
        </w:numPr>
        <w:spacing w:before="60" w:after="60"/>
      </w:pPr>
      <w:r>
        <w:rPr>
          <w:rFonts w:ascii="Calibri" w:cs="Calibri" w:eastAsia="Calibri" w:hAnsi="Calibri"/>
          <w:color w:val="2C3E50"/>
          <w:sz w:val="21"/>
          <w:szCs w:val="21"/>
        </w:rPr>
        <w:t xml:space="preserve">Buyers / Renters — individuals searching for residential or commercial property in Mumbai, using filters, neighborhood guides, and AI-assisted search.</w:t>
      </w:r>
    </w:p>
    <w:p>
      <w:pPr>
        <w:pStyle w:val="ListParagraph"/>
        <w:numPr>
          <w:ilvl w:val="0"/>
          <w:numId w:val="2"/>
        </w:numPr>
        <w:spacing w:before="60" w:after="60"/>
      </w:pPr>
      <w:r>
        <w:rPr>
          <w:rFonts w:ascii="Calibri" w:cs="Calibri" w:eastAsia="Calibri" w:hAnsi="Calibri"/>
          <w:color w:val="2C3E50"/>
          <w:sz w:val="21"/>
          <w:szCs w:val="21"/>
        </w:rPr>
        <w:t xml:space="preserve">Property Owners / Sellers — landlords or developers who want to list, manage, and track enquiries on their properties.</w:t>
      </w:r>
    </w:p>
    <w:p>
      <w:pPr>
        <w:pStyle w:val="ListParagraph"/>
        <w:numPr>
          <w:ilvl w:val="0"/>
          <w:numId w:val="2"/>
        </w:numPr>
        <w:spacing w:before="60" w:after="60"/>
      </w:pPr>
      <w:r>
        <w:rPr>
          <w:rFonts w:ascii="Calibri" w:cs="Calibri" w:eastAsia="Calibri" w:hAnsi="Calibri"/>
          <w:color w:val="2C3E50"/>
          <w:sz w:val="21"/>
          <w:szCs w:val="21"/>
        </w:rPr>
        <w:t xml:space="preserve">Registered Real Estate Agents — professionals managing client pipelines, multiple listings, and performance analytics.</w:t>
      </w:r>
    </w:p>
    <w:p>
      <w:pPr>
        <w:spacing w:before="0" w:after="80"/>
      </w:pPr>
    </w:p>
    <w:p>
      <w:pPr>
        <w:spacing w:before="80" w:after="120"/>
        <w:jc w:val="left"/>
      </w:pPr>
      <w:r>
        <w:rPr>
          <w:rFonts w:ascii="Calibri" w:cs="Calibri" w:eastAsia="Calibri" w:hAnsi="Calibri"/>
          <w:b w:val="false"/>
          <w:bCs w:val="false"/>
          <w:i w:val="false"/>
          <w:iCs w:val="false"/>
          <w:color w:val="2C3E50"/>
          <w:sz w:val="22"/>
          <w:szCs w:val="22"/>
        </w:rPr>
        <w:t xml:space="preserve">The commercial sale of this project would most likely appeal to one of three buyer types: (a) a Mumbai-based PropTech startup needing a high-quality front-end foundation to accelerate their MVP build, (b) a freelance developer or agency purchasing a premium template to resell or customize for real estate clients, or (c) an individual developer or student wanting a well-structured React/TypeScript reference project.</w:t>
      </w:r>
    </w:p>
    <w:p>
      <w:pPr>
        <w:pStyle w:val="Heading2"/>
        <w:spacing w:before="320" w:after="120"/>
      </w:pPr>
      <w:r>
        <w:rPr>
          <w:rFonts w:ascii="Calibri" w:cs="Calibri" w:eastAsia="Calibri" w:hAnsi="Calibri"/>
          <w:b/>
          <w:bCs/>
          <w:color w:val="1A2A4A"/>
          <w:sz w:val="30"/>
          <w:szCs w:val="30"/>
        </w:rPr>
        <w:t xml:space="preserve">1.3 Technology Profile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600"/>
        <w:gridCol w:w="5660"/>
      </w:tblGrid>
      <w:tr>
        <w:tc>
          <w:tcPr>
            <w:tcW w:type="dxa" w:w="360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Technology</w:t>
            </w:r>
          </w:p>
        </w:tc>
        <w:tc>
          <w:tcPr>
            <w:tcW w:type="dxa" w:w="566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Role &amp; Notes</w:t>
            </w:r>
          </w:p>
        </w:tc>
      </w:tr>
      <w:tr>
        <w:tc>
          <w:tcPr>
            <w:tcW w:type="dxa" w:w="360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React 18+</w:t>
            </w:r>
          </w:p>
        </w:tc>
        <w:tc>
          <w:tcPr>
            <w:tcW w:type="dxa" w:w="57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2C3E50"/>
                <w:sz w:val="20"/>
                <w:szCs w:val="20"/>
              </w:rPr>
              <w:t xml:space="preserve">Core UI framework. Modern hooks-based architecture.</w:t>
            </w:r>
          </w:p>
        </w:tc>
      </w:tr>
      <w:tr>
        <w:tc>
          <w:tcPr>
            <w:tcW w:type="dxa" w:w="360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TypeScript (99.5%)</w:t>
            </w:r>
          </w:p>
        </w:tc>
        <w:tc>
          <w:tcPr>
            <w:tcW w:type="dxa" w:w="57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2C3E50"/>
                <w:sz w:val="20"/>
                <w:szCs w:val="20"/>
              </w:rPr>
              <w:t xml:space="preserve">Near-total TS coverage is a major strength. Indicates developer discipline.</w:t>
            </w:r>
          </w:p>
        </w:tc>
      </w:tr>
      <w:tr>
        <w:tc>
          <w:tcPr>
            <w:tcW w:type="dxa" w:w="360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Vite</w:t>
            </w:r>
          </w:p>
        </w:tc>
        <w:tc>
          <w:tcPr>
            <w:tcW w:type="dxa" w:w="57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2C3E50"/>
                <w:sz w:val="20"/>
                <w:szCs w:val="20"/>
              </w:rPr>
              <w:t xml:space="preserve">Fast development server and production bundler. Correct choice for this stack.</w:t>
            </w:r>
          </w:p>
        </w:tc>
      </w:tr>
      <w:tr>
        <w:tc>
          <w:tcPr>
            <w:tcW w:type="dxa" w:w="360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Tailwind CSS 3.x</w:t>
            </w:r>
          </w:p>
        </w:tc>
        <w:tc>
          <w:tcPr>
            <w:tcW w:type="dxa" w:w="57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2C3E50"/>
                <w:sz w:val="20"/>
                <w:szCs w:val="20"/>
              </w:rPr>
              <w:t xml:space="preserve">Utility-first styling. Enables rapid, consistent UI development.</w:t>
            </w:r>
          </w:p>
        </w:tc>
      </w:tr>
      <w:tr>
        <w:tc>
          <w:tcPr>
            <w:tcW w:type="dxa" w:w="360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Framer Motion</w:t>
            </w:r>
          </w:p>
        </w:tc>
        <w:tc>
          <w:tcPr>
            <w:tcW w:type="dxa" w:w="57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2C3E50"/>
                <w:sz w:val="20"/>
                <w:szCs w:val="20"/>
              </w:rPr>
              <w:t xml:space="preserve">Used extensively for page transitions and micro-interactions. Adds premium feel.</w:t>
            </w:r>
          </w:p>
        </w:tc>
      </w:tr>
      <w:tr>
        <w:tc>
          <w:tcPr>
            <w:tcW w:type="dxa" w:w="360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Lucide React</w:t>
            </w:r>
          </w:p>
        </w:tc>
        <w:tc>
          <w:tcPr>
            <w:tcW w:type="dxa" w:w="57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2C3E50"/>
                <w:sz w:val="20"/>
                <w:szCs w:val="20"/>
              </w:rPr>
              <w:t xml:space="preserve">Consistent SVG icon system. No emojis used — good accessibility practice.</w:t>
            </w:r>
          </w:p>
        </w:tc>
      </w:tr>
      <w:tr>
        <w:tc>
          <w:tcPr>
            <w:tcW w:type="dxa" w:w="360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Recharts</w:t>
            </w:r>
          </w:p>
        </w:tc>
        <w:tc>
          <w:tcPr>
            <w:tcW w:type="dxa" w:w="57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2C3E50"/>
                <w:sz w:val="20"/>
                <w:szCs w:val="20"/>
              </w:rPr>
              <w:t xml:space="preserve">Market analytics charts. Composable and responsive.</w:t>
            </w:r>
          </w:p>
        </w:tc>
      </w:tr>
      <w:tr>
        <w:tc>
          <w:tcPr>
            <w:tcW w:type="dxa" w:w="360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Google Gemini API</w:t>
            </w:r>
          </w:p>
        </w:tc>
        <w:tc>
          <w:tcPr>
            <w:tcW w:type="dxa" w:w="57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2C3E50"/>
                <w:sz w:val="20"/>
                <w:szCs w:val="20"/>
              </w:rPr>
              <w:t xml:space="preserve">Powers the NLP Smart Search. Requires external API key — introduces runtime dependency.</w:t>
            </w:r>
          </w:p>
        </w:tc>
      </w:tr>
      <w:tr>
        <w:tc>
          <w:tcPr>
            <w:tcW w:type="dxa" w:w="360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React Router DOM</w:t>
            </w:r>
          </w:p>
        </w:tc>
        <w:tc>
          <w:tcPr>
            <w:tcW w:type="dxa" w:w="57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2C3E50"/>
                <w:sz w:val="20"/>
                <w:szCs w:val="20"/>
              </w:rPr>
              <w:t xml:space="preserve">Client-side SPA routing. Standard choice.</w:t>
            </w:r>
          </w:p>
        </w:tc>
      </w:tr>
      <w:tr>
        <w:tc>
          <w:tcPr>
            <w:tcW w:type="dxa" w:w="3600"/>
            <w:tcBorders>
              <w:top w:val="single" w:color="D5D8DC" w:sz="1"/>
              <w:left w:val="single" w:color="D5D8DC" w:sz="1"/>
              <w:bottom w:val="single" w:color="D5D8DC" w:sz="1"/>
              <w:right w:val="single" w:color="D5D8DC" w:sz="1"/>
            </w:tcBorders>
            <w:shd w:fill="F4F6F9"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Apache 2.0</w:t>
            </w:r>
          </w:p>
        </w:tc>
        <w:tc>
          <w:tcPr>
            <w:tcW w:type="dxa" w:w="57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2C3E50"/>
                <w:sz w:val="20"/>
                <w:szCs w:val="20"/>
              </w:rPr>
              <w:t xml:space="preserve">License is permissive. Suitable for commercial sale and derivative works.</w:t>
            </w:r>
          </w:p>
        </w:tc>
      </w:tr>
    </w:tbl>
    <w:p>
      <w:pPr>
        <w:spacing w:before="0" w:after="160"/>
      </w:pPr>
    </w:p>
    <w:p>
      <w:r>
        <w:br w:type="page"/>
      </w:r>
    </w:p>
    <w:p>
      <w:pPr>
        <w:pStyle w:val="Heading1"/>
        <w:pBdr>
          <w:bottom w:val="single" w:color="C9A84C" w:sz="8" w:space="6"/>
        </w:pBdr>
        <w:spacing w:before="360" w:after="160"/>
      </w:pPr>
      <w:r>
        <w:rPr>
          <w:rFonts w:ascii="Calibri" w:cs="Calibri" w:eastAsia="Calibri" w:hAnsi="Calibri"/>
          <w:b/>
          <w:bCs/>
          <w:color w:val="1A2A4A"/>
          <w:sz w:val="40"/>
          <w:szCs w:val="40"/>
        </w:rPr>
        <w:t xml:space="preserve">2. Evaluation of Project Functionality</w:t>
      </w:r>
    </w:p>
    <w:p>
      <w:pPr>
        <w:pStyle w:val="Heading2"/>
        <w:spacing w:before="320" w:after="120"/>
      </w:pPr>
      <w:r>
        <w:rPr>
          <w:rFonts w:ascii="Calibri" w:cs="Calibri" w:eastAsia="Calibri" w:hAnsi="Calibri"/>
          <w:b/>
          <w:bCs/>
          <w:color w:val="1A2A4A"/>
          <w:sz w:val="30"/>
          <w:szCs w:val="30"/>
        </w:rPr>
        <w:t xml:space="preserve">2.1 Implemented Features — What Actually Works</w:t>
      </w:r>
    </w:p>
    <w:p>
      <w:pPr>
        <w:spacing w:before="80" w:after="120"/>
        <w:jc w:val="left"/>
      </w:pPr>
      <w:r>
        <w:rPr>
          <w:rFonts w:ascii="Calibri" w:cs="Calibri" w:eastAsia="Calibri" w:hAnsi="Calibri"/>
          <w:b w:val="false"/>
          <w:bCs w:val="false"/>
          <w:i w:val="false"/>
          <w:iCs w:val="false"/>
          <w:color w:val="2C3E50"/>
          <w:sz w:val="22"/>
          <w:szCs w:val="22"/>
        </w:rPr>
        <w:t xml:space="preserve">Based on repository analysis and code review, the following can be confirmed as genuinely implemented:</w:t>
      </w:r>
    </w:p>
    <w:p>
      <w:pPr>
        <w:pStyle w:val="ListParagraph"/>
        <w:numPr>
          <w:ilvl w:val="0"/>
          <w:numId w:val="2"/>
        </w:numPr>
        <w:spacing w:before="60" w:after="60"/>
      </w:pPr>
      <w:r>
        <w:rPr>
          <w:rFonts w:ascii="Calibri" w:cs="Calibri" w:eastAsia="Calibri" w:hAnsi="Calibri"/>
          <w:color w:val="2C3E50"/>
          <w:sz w:val="21"/>
          <w:szCs w:val="21"/>
        </w:rPr>
        <w:t xml:space="preserve">Responsive multi-page SPA navigation via React Router.</w:t>
      </w:r>
    </w:p>
    <w:p>
      <w:pPr>
        <w:pStyle w:val="ListParagraph"/>
        <w:numPr>
          <w:ilvl w:val="0"/>
          <w:numId w:val="2"/>
        </w:numPr>
        <w:spacing w:before="60" w:after="60"/>
      </w:pPr>
      <w:r>
        <w:rPr>
          <w:rFonts w:ascii="Calibri" w:cs="Calibri" w:eastAsia="Calibri" w:hAnsi="Calibri"/>
          <w:color w:val="2C3E50"/>
          <w:sz w:val="21"/>
          <w:szCs w:val="21"/>
        </w:rPr>
        <w:t xml:space="preserve">Luxury editorial UI with animated page transitions (Framer Motion).</w:t>
      </w:r>
    </w:p>
    <w:p>
      <w:pPr>
        <w:pStyle w:val="ListParagraph"/>
        <w:numPr>
          <w:ilvl w:val="0"/>
          <w:numId w:val="2"/>
        </w:numPr>
        <w:spacing w:before="60" w:after="60"/>
      </w:pPr>
      <w:r>
        <w:rPr>
          <w:rFonts w:ascii="Calibri" w:cs="Calibri" w:eastAsia="Calibri" w:hAnsi="Calibri"/>
          <w:color w:val="2C3E50"/>
          <w:sz w:val="21"/>
          <w:szCs w:val="21"/>
        </w:rPr>
        <w:t xml:space="preserve">Property listing cards with imagery, price, and location data (all mocked).</w:t>
      </w:r>
    </w:p>
    <w:p>
      <w:pPr>
        <w:pStyle w:val="ListParagraph"/>
        <w:numPr>
          <w:ilvl w:val="0"/>
          <w:numId w:val="2"/>
        </w:numPr>
        <w:spacing w:before="60" w:after="60"/>
      </w:pPr>
      <w:r>
        <w:rPr>
          <w:rFonts w:ascii="Calibri" w:cs="Calibri" w:eastAsia="Calibri" w:hAnsi="Calibri"/>
          <w:color w:val="2C3E50"/>
          <w:sz w:val="21"/>
          <w:szCs w:val="21"/>
        </w:rPr>
        <w:t xml:space="preserve">User profile page with role-based display (buyer, owner, agent), verified badge, performance metrics, and contact details.</w:t>
      </w:r>
    </w:p>
    <w:p>
      <w:pPr>
        <w:pStyle w:val="ListParagraph"/>
        <w:numPr>
          <w:ilvl w:val="0"/>
          <w:numId w:val="2"/>
        </w:numPr>
        <w:spacing w:before="60" w:after="60"/>
      </w:pPr>
      <w:r>
        <w:rPr>
          <w:rFonts w:ascii="Calibri" w:cs="Calibri" w:eastAsia="Calibri" w:hAnsi="Calibri"/>
          <w:color w:val="2C3E50"/>
          <w:sz w:val="21"/>
          <w:szCs w:val="21"/>
        </w:rPr>
        <w:t xml:space="preserve">Recharts-based market analytics visualizations using static/seed data.</w:t>
      </w:r>
    </w:p>
    <w:p>
      <w:pPr>
        <w:pStyle w:val="ListParagraph"/>
        <w:numPr>
          <w:ilvl w:val="0"/>
          <w:numId w:val="2"/>
        </w:numPr>
        <w:spacing w:before="60" w:after="60"/>
      </w:pPr>
      <w:r>
        <w:rPr>
          <w:rFonts w:ascii="Calibri" w:cs="Calibri" w:eastAsia="Calibri" w:hAnsi="Calibri"/>
          <w:color w:val="2C3E50"/>
          <w:sz w:val="21"/>
          <w:szCs w:val="21"/>
        </w:rPr>
        <w:t xml:space="preserve">Settings page UI with account preferences, notification toggles, and security options (UI only — no backend persistence).</w:t>
      </w:r>
    </w:p>
    <w:p>
      <w:pPr>
        <w:pStyle w:val="ListParagraph"/>
        <w:numPr>
          <w:ilvl w:val="0"/>
          <w:numId w:val="2"/>
        </w:numPr>
        <w:spacing w:before="60" w:after="60"/>
      </w:pPr>
      <w:r>
        <w:rPr>
          <w:rFonts w:ascii="Calibri" w:cs="Calibri" w:eastAsia="Calibri" w:hAnsi="Calibri"/>
          <w:color w:val="2C3E50"/>
          <w:sz w:val="21"/>
          <w:szCs w:val="21"/>
        </w:rPr>
        <w:t xml:space="preserve">Owner and Agent portal dashboards with listing management UI.</w:t>
      </w:r>
    </w:p>
    <w:p>
      <w:pPr>
        <w:pStyle w:val="ListParagraph"/>
        <w:numPr>
          <w:ilvl w:val="0"/>
          <w:numId w:val="2"/>
        </w:numPr>
        <w:spacing w:before="60" w:after="60"/>
      </w:pPr>
      <w:r>
        <w:rPr>
          <w:rFonts w:ascii="Calibri" w:cs="Calibri" w:eastAsia="Calibri" w:hAnsi="Calibri"/>
          <w:color w:val="2C3E50"/>
          <w:sz w:val="21"/>
          <w:szCs w:val="21"/>
        </w:rPr>
        <w:t xml:space="preserve">Neighbourhood exploration pages with static editorial content.</w:t>
      </w:r>
    </w:p>
    <w:p>
      <w:pPr>
        <w:pStyle w:val="ListParagraph"/>
        <w:numPr>
          <w:ilvl w:val="0"/>
          <w:numId w:val="2"/>
        </w:numPr>
        <w:spacing w:before="60" w:after="60"/>
      </w:pPr>
      <w:r>
        <w:rPr>
          <w:rFonts w:ascii="Calibri" w:cs="Calibri" w:eastAsia="Calibri" w:hAnsi="Calibri"/>
          <w:color w:val="2C3E50"/>
          <w:sz w:val="21"/>
          <w:szCs w:val="21"/>
        </w:rPr>
        <w:t xml:space="preserve">Gemini API integration for the Smart Search bar (functional when a valid API key is provided, but results operate on static context — no real property database is queried).</w:t>
      </w:r>
    </w:p>
    <w:p>
      <w:pPr>
        <w:spacing w:before="0" w:after="80"/>
      </w:pPr>
    </w:p>
    <w:p>
      <w:pPr>
        <w:pStyle w:val="Heading2"/>
        <w:spacing w:before="320" w:after="120"/>
      </w:pPr>
      <w:r>
        <w:rPr>
          <w:rFonts w:ascii="Calibri" w:cs="Calibri" w:eastAsia="Calibri" w:hAnsi="Calibri"/>
          <w:b/>
          <w:bCs/>
          <w:color w:val="1A2A4A"/>
          <w:sz w:val="30"/>
          <w:szCs w:val="30"/>
        </w:rPr>
        <w:t xml:space="preserve">2.2 Features Claimed But Not Implemented</w:t>
      </w:r>
    </w:p>
    <w:p>
      <w:pPr>
        <w:spacing w:before="80" w:after="120"/>
        <w:jc w:val="left"/>
      </w:pPr>
      <w:r>
        <w:rPr>
          <w:rFonts w:ascii="Calibri" w:cs="Calibri" w:eastAsia="Calibri" w:hAnsi="Calibri"/>
          <w:b w:val="false"/>
          <w:bCs w:val="false"/>
          <w:i w:val="false"/>
          <w:iCs w:val="false"/>
          <w:color w:val="2C3E50"/>
          <w:sz w:val="22"/>
          <w:szCs w:val="22"/>
        </w:rPr>
        <w:t xml:space="preserve">The README and project description present several features as implemented that are actually either absent or purely cosmetic. This gap is a critical honesty issue for commercial sale:</w:t>
      </w:r>
    </w:p>
    <w:p>
      <w:pPr>
        <w:pStyle w:val="ListParagraph"/>
        <w:numPr>
          <w:ilvl w:val="0"/>
          <w:numId w:val="2"/>
        </w:numPr>
        <w:spacing w:before="60" w:after="60"/>
      </w:pPr>
      <w:r>
        <w:rPr>
          <w:rFonts w:ascii="Calibri" w:cs="Calibri" w:eastAsia="Calibri" w:hAnsi="Calibri"/>
          <w:color w:val="2C3E50"/>
          <w:sz w:val="21"/>
          <w:szCs w:val="21"/>
        </w:rPr>
        <w:t xml:space="preserve">Real property data — all listings are hardcoded mock objects, not live database records.</w:t>
      </w:r>
    </w:p>
    <w:p>
      <w:pPr>
        <w:pStyle w:val="ListParagraph"/>
        <w:numPr>
          <w:ilvl w:val="0"/>
          <w:numId w:val="2"/>
        </w:numPr>
        <w:spacing w:before="60" w:after="60"/>
      </w:pPr>
      <w:r>
        <w:rPr>
          <w:rFonts w:ascii="Calibri" w:cs="Calibri" w:eastAsia="Calibri" w:hAnsi="Calibri"/>
          <w:color w:val="2C3E50"/>
          <w:sz w:val="21"/>
          <w:szCs w:val="21"/>
        </w:rPr>
        <w:t xml:space="preserve">User authentication — no sign-up, login, session management, or OAuth integration exists.</w:t>
      </w:r>
    </w:p>
    <w:p>
      <w:pPr>
        <w:pStyle w:val="ListParagraph"/>
        <w:numPr>
          <w:ilvl w:val="0"/>
          <w:numId w:val="2"/>
        </w:numPr>
        <w:spacing w:before="60" w:after="60"/>
      </w:pPr>
      <w:r>
        <w:rPr>
          <w:rFonts w:ascii="Calibri" w:cs="Calibri" w:eastAsia="Calibri" w:hAnsi="Calibri"/>
          <w:color w:val="2C3E50"/>
          <w:sz w:val="21"/>
          <w:szCs w:val="21"/>
        </w:rPr>
        <w:t xml:space="preserve">Real AI property matching — the Gemini search has no actual property database to query against. It can generate responses but cannot surface real listings.</w:t>
      </w:r>
    </w:p>
    <w:p>
      <w:pPr>
        <w:pStyle w:val="ListParagraph"/>
        <w:numPr>
          <w:ilvl w:val="0"/>
          <w:numId w:val="2"/>
        </w:numPr>
        <w:spacing w:before="60" w:after="60"/>
      </w:pPr>
      <w:r>
        <w:rPr>
          <w:rFonts w:ascii="Calibri" w:cs="Calibri" w:eastAsia="Calibri" w:hAnsi="Calibri"/>
          <w:color w:val="2C3E50"/>
          <w:sz w:val="21"/>
          <w:szCs w:val="21"/>
        </w:rPr>
        <w:t xml:space="preserve">Enquiry inbox / messaging — the UI exists; no message delivery system is implemented.</w:t>
      </w:r>
    </w:p>
    <w:p>
      <w:pPr>
        <w:pStyle w:val="ListParagraph"/>
        <w:numPr>
          <w:ilvl w:val="0"/>
          <w:numId w:val="2"/>
        </w:numPr>
        <w:spacing w:before="60" w:after="60"/>
      </w:pPr>
      <w:r>
        <w:rPr>
          <w:rFonts w:ascii="Calibri" w:cs="Calibri" w:eastAsia="Calibri" w:hAnsi="Calibri"/>
          <w:color w:val="2C3E50"/>
          <w:sz w:val="21"/>
          <w:szCs w:val="21"/>
        </w:rPr>
        <w:t xml:space="preserve">Viewing scheduler — UI element only; no calendar or booking backend.</w:t>
      </w:r>
    </w:p>
    <w:p>
      <w:pPr>
        <w:pStyle w:val="ListParagraph"/>
        <w:numPr>
          <w:ilvl w:val="0"/>
          <w:numId w:val="2"/>
        </w:numPr>
        <w:spacing w:before="60" w:after="60"/>
      </w:pPr>
      <w:r>
        <w:rPr>
          <w:rFonts w:ascii="Calibri" w:cs="Calibri" w:eastAsia="Calibri" w:hAnsi="Calibri"/>
          <w:color w:val="2C3E50"/>
          <w:sz w:val="21"/>
          <w:szCs w:val="21"/>
        </w:rPr>
        <w:t xml:space="preserve">EMI calculator data persistence — calculations are not saved.</w:t>
      </w:r>
    </w:p>
    <w:p>
      <w:pPr>
        <w:pStyle w:val="ListParagraph"/>
        <w:numPr>
          <w:ilvl w:val="0"/>
          <w:numId w:val="2"/>
        </w:numPr>
        <w:spacing w:before="60" w:after="60"/>
      </w:pPr>
      <w:r>
        <w:rPr>
          <w:rFonts w:ascii="Calibri" w:cs="Calibri" w:eastAsia="Calibri" w:hAnsi="Calibri"/>
          <w:color w:val="2C3E50"/>
          <w:sz w:val="21"/>
          <w:szCs w:val="21"/>
        </w:rPr>
        <w:t xml:space="preserve">Agent CRM pipeline — Kanban-style UI; no data persistence or real client records.</w:t>
      </w:r>
    </w:p>
    <w:p>
      <w:pPr>
        <w:pStyle w:val="ListParagraph"/>
        <w:numPr>
          <w:ilvl w:val="0"/>
          <w:numId w:val="2"/>
        </w:numPr>
        <w:spacing w:before="60" w:after="60"/>
      </w:pPr>
      <w:r>
        <w:rPr>
          <w:rFonts w:ascii="Calibri" w:cs="Calibri" w:eastAsia="Calibri" w:hAnsi="Calibri"/>
          <w:color w:val="2C3E50"/>
          <w:sz w:val="21"/>
          <w:szCs w:val="21"/>
        </w:rPr>
        <w:t xml:space="preserve">Push notifications and email alerts — toggle UI exists; no notification infrastructure.</w:t>
      </w:r>
    </w:p>
    <w:p>
      <w:pPr>
        <w:pStyle w:val="Heading2"/>
        <w:spacing w:before="320" w:after="120"/>
      </w:pPr>
      <w:r>
        <w:rPr>
          <w:rFonts w:ascii="Calibri" w:cs="Calibri" w:eastAsia="Calibri" w:hAnsi="Calibri"/>
          <w:b/>
          <w:bCs/>
          <w:color w:val="1A2A4A"/>
          <w:sz w:val="30"/>
          <w:szCs w:val="30"/>
        </w:rPr>
        <w:t xml:space="preserve">2.3 Usability Assessment</w:t>
      </w:r>
    </w:p>
    <w:p>
      <w:pPr>
        <w:spacing w:before="80" w:after="120"/>
        <w:jc w:val="left"/>
      </w:pPr>
      <w:r>
        <w:rPr>
          <w:rFonts w:ascii="Calibri" w:cs="Calibri" w:eastAsia="Calibri" w:hAnsi="Calibri"/>
          <w:b w:val="false"/>
          <w:bCs w:val="false"/>
          <w:i w:val="false"/>
          <w:iCs w:val="false"/>
          <w:color w:val="2C3E50"/>
          <w:sz w:val="22"/>
          <w:szCs w:val="22"/>
        </w:rPr>
        <w:t xml:space="preserve">The user interface, based on the Profile component code and design patterns observed across the project, is genuinely exceptional for a portfolio or prototype project. Specific strengths include:</w:t>
      </w:r>
    </w:p>
    <w:p>
      <w:pPr>
        <w:pStyle w:val="ListParagraph"/>
        <w:numPr>
          <w:ilvl w:val="0"/>
          <w:numId w:val="2"/>
        </w:numPr>
        <w:spacing w:before="60" w:after="60"/>
      </w:pPr>
      <w:r>
        <w:rPr>
          <w:rFonts w:ascii="Calibri" w:cs="Calibri" w:eastAsia="Calibri" w:hAnsi="Calibri"/>
          <w:color w:val="2C3E50"/>
          <w:sz w:val="21"/>
          <w:szCs w:val="21"/>
        </w:rPr>
        <w:t xml:space="preserve">Consistent design language across components using a well-structured CSS variable system.</w:t>
      </w:r>
    </w:p>
    <w:p>
      <w:pPr>
        <w:pStyle w:val="ListParagraph"/>
        <w:numPr>
          <w:ilvl w:val="0"/>
          <w:numId w:val="2"/>
        </w:numPr>
        <w:spacing w:before="60" w:after="60"/>
      </w:pPr>
      <w:r>
        <w:rPr>
          <w:rFonts w:ascii="Calibri" w:cs="Calibri" w:eastAsia="Calibri" w:hAnsi="Calibri"/>
          <w:color w:val="2C3E50"/>
          <w:sz w:val="21"/>
          <w:szCs w:val="21"/>
        </w:rPr>
        <w:t xml:space="preserve">Mobile-responsive layouts with proper sm/md/lg breakpoint handling.</w:t>
      </w:r>
    </w:p>
    <w:p>
      <w:pPr>
        <w:pStyle w:val="ListParagraph"/>
        <w:numPr>
          <w:ilvl w:val="0"/>
          <w:numId w:val="2"/>
        </w:numPr>
        <w:spacing w:before="60" w:after="60"/>
      </w:pPr>
      <w:r>
        <w:rPr>
          <w:rFonts w:ascii="Calibri" w:cs="Calibri" w:eastAsia="Calibri" w:hAnsi="Calibri"/>
          <w:color w:val="2C3E50"/>
          <w:sz w:val="21"/>
          <w:szCs w:val="21"/>
        </w:rPr>
        <w:t xml:space="preserve">Accessibility considerations: Lucide icons with descriptive context, semantic HTML structure, focus-state styling.</w:t>
      </w:r>
    </w:p>
    <w:p>
      <w:pPr>
        <w:pStyle w:val="ListParagraph"/>
        <w:numPr>
          <w:ilvl w:val="0"/>
          <w:numId w:val="2"/>
        </w:numPr>
        <w:spacing w:before="60" w:after="60"/>
      </w:pPr>
      <w:r>
        <w:rPr>
          <w:rFonts w:ascii="Calibri" w:cs="Calibri" w:eastAsia="Calibri" w:hAnsi="Calibri"/>
          <w:color w:val="2C3E50"/>
          <w:sz w:val="21"/>
          <w:szCs w:val="21"/>
        </w:rPr>
        <w:t xml:space="preserve">Animation restraint: Framer Motion is used purposefully with staggered reveals rather than gratuitous motion.</w:t>
      </w:r>
    </w:p>
    <w:p>
      <w:pPr>
        <w:spacing w:before="80" w:after="120"/>
        <w:jc w:val="left"/>
      </w:pPr>
      <w:r>
        <w:rPr>
          <w:rFonts w:ascii="Calibri" w:cs="Calibri" w:eastAsia="Calibri" w:hAnsi="Calibri"/>
          <w:b w:val="false"/>
          <w:bCs w:val="false"/>
          <w:i w:val="false"/>
          <w:iCs w:val="false"/>
          <w:color w:val="2C3E50"/>
          <w:sz w:val="22"/>
          <w:szCs w:val="22"/>
        </w:rPr>
        <w:t xml:space="preserve">However, usability gaps emerge at the interaction layer: forms do not submit, searches do not persist, and navigation between portals assumes a logged-in state that does not exist. Any prospective buyer evaluating a live demo would encounter these dead-ends immediately.</w:t>
      </w:r>
    </w:p>
    <w:p>
      <w:pPr>
        <w:pStyle w:val="Heading2"/>
        <w:spacing w:before="320" w:after="120"/>
      </w:pPr>
      <w:r>
        <w:rPr>
          <w:rFonts w:ascii="Calibri" w:cs="Calibri" w:eastAsia="Calibri" w:hAnsi="Calibri"/>
          <w:b/>
          <w:bCs/>
          <w:color w:val="1A2A4A"/>
          <w:sz w:val="30"/>
          <w:szCs w:val="30"/>
        </w:rPr>
        <w:t xml:space="preserve">2.4 Performance</w:t>
      </w:r>
    </w:p>
    <w:p>
      <w:pPr>
        <w:spacing w:before="80" w:after="120"/>
        <w:jc w:val="left"/>
      </w:pPr>
      <w:r>
        <w:rPr>
          <w:rFonts w:ascii="Calibri" w:cs="Calibri" w:eastAsia="Calibri" w:hAnsi="Calibri"/>
          <w:b w:val="false"/>
          <w:bCs w:val="false"/>
          <w:i w:val="false"/>
          <w:iCs w:val="false"/>
          <w:color w:val="2C3E50"/>
          <w:sz w:val="22"/>
          <w:szCs w:val="22"/>
        </w:rPr>
        <w:t xml:space="preserve">The technology choices (Vite, Tailwind, tree-shakeable Lucide icons, lazy-loadable Recharts) are architecturally sound for performance. No production build metrics are available since no deployment exists, but the following observations apply:</w:t>
      </w:r>
    </w:p>
    <w:p>
      <w:pPr>
        <w:pStyle w:val="ListParagraph"/>
        <w:numPr>
          <w:ilvl w:val="0"/>
          <w:numId w:val="2"/>
        </w:numPr>
        <w:spacing w:before="60" w:after="60"/>
      </w:pPr>
      <w:r>
        <w:rPr>
          <w:rFonts w:ascii="Calibri" w:cs="Calibri" w:eastAsia="Calibri" w:hAnsi="Calibri"/>
          <w:color w:val="2C3E50"/>
          <w:sz w:val="21"/>
          <w:szCs w:val="21"/>
        </w:rPr>
        <w:t xml:space="preserve">No image optimization pipeline is configured. Listing images are loaded directly from Unsplash via URL — this is not production-appropriate.</w:t>
      </w:r>
    </w:p>
    <w:p>
      <w:pPr>
        <w:pStyle w:val="ListParagraph"/>
        <w:numPr>
          <w:ilvl w:val="0"/>
          <w:numId w:val="2"/>
        </w:numPr>
        <w:spacing w:before="60" w:after="60"/>
      </w:pPr>
      <w:r>
        <w:rPr>
          <w:rFonts w:ascii="Calibri" w:cs="Calibri" w:eastAsia="Calibri" w:hAnsi="Calibri"/>
          <w:color w:val="2C3E50"/>
          <w:sz w:val="21"/>
          <w:szCs w:val="21"/>
        </w:rPr>
        <w:t xml:space="preserve">Framer Motion adds ~30KB gzipped to the bundle. Acceptable, but should be audited for unused animations.</w:t>
      </w:r>
    </w:p>
    <w:p>
      <w:pPr>
        <w:pStyle w:val="ListParagraph"/>
        <w:numPr>
          <w:ilvl w:val="0"/>
          <w:numId w:val="2"/>
        </w:numPr>
        <w:spacing w:before="60" w:after="60"/>
      </w:pPr>
      <w:r>
        <w:rPr>
          <w:rFonts w:ascii="Calibri" w:cs="Calibri" w:eastAsia="Calibri" w:hAnsi="Calibri"/>
          <w:color w:val="2C3E50"/>
          <w:sz w:val="21"/>
          <w:szCs w:val="21"/>
        </w:rPr>
        <w:t xml:space="preserve">No code-splitting configuration is evident beyond Vite's default chunking.</w:t>
      </w:r>
    </w:p>
    <w:p>
      <w:pPr>
        <w:pStyle w:val="ListParagraph"/>
        <w:numPr>
          <w:ilvl w:val="0"/>
          <w:numId w:val="2"/>
        </w:numPr>
        <w:spacing w:before="60" w:after="60"/>
      </w:pPr>
      <w:r>
        <w:rPr>
          <w:rFonts w:ascii="Calibri" w:cs="Calibri" w:eastAsia="Calibri" w:hAnsi="Calibri"/>
          <w:color w:val="2C3E50"/>
          <w:sz w:val="21"/>
          <w:szCs w:val="21"/>
        </w:rPr>
        <w:t xml:space="preserve">No CDN, caching headers, or service worker (PWA) configuration is present.</w:t>
      </w:r>
    </w:p>
    <w:p>
      <w:pPr>
        <w:spacing w:before="0" w:after="160"/>
      </w:pPr>
    </w:p>
    <w:p>
      <w:r>
        <w:br w:type="page"/>
      </w:r>
    </w:p>
    <w:p>
      <w:pPr>
        <w:pStyle w:val="Heading1"/>
        <w:pBdr>
          <w:bottom w:val="single" w:color="C9A84C" w:sz="8" w:space="6"/>
        </w:pBdr>
        <w:spacing w:before="360" w:after="160"/>
      </w:pPr>
      <w:r>
        <w:rPr>
          <w:rFonts w:ascii="Calibri" w:cs="Calibri" w:eastAsia="Calibri" w:hAnsi="Calibri"/>
          <w:b/>
          <w:bCs/>
          <w:color w:val="1A2A4A"/>
          <w:sz w:val="40"/>
          <w:szCs w:val="40"/>
        </w:rPr>
        <w:t xml:space="preserve">3. Assessment of Code Quality</w:t>
      </w:r>
    </w:p>
    <w:p>
      <w:pPr>
        <w:pStyle w:val="Heading2"/>
        <w:spacing w:before="320" w:after="120"/>
      </w:pPr>
      <w:r>
        <w:rPr>
          <w:rFonts w:ascii="Calibri" w:cs="Calibri" w:eastAsia="Calibri" w:hAnsi="Calibri"/>
          <w:b/>
          <w:bCs/>
          <w:color w:val="1A2A4A"/>
          <w:sz w:val="30"/>
          <w:szCs w:val="30"/>
        </w:rPr>
        <w:t xml:space="preserve">3.1 Strengths</w:t>
      </w:r>
    </w:p>
    <w:p>
      <w:pPr>
        <w:pStyle w:val="ListParagraph"/>
        <w:numPr>
          <w:ilvl w:val="0"/>
          <w:numId w:val="2"/>
        </w:numPr>
        <w:spacing w:before="60" w:after="60"/>
      </w:pPr>
      <w:r>
        <w:rPr>
          <w:rFonts w:ascii="Calibri" w:cs="Calibri" w:eastAsia="Calibri" w:hAnsi="Calibri"/>
          <w:b/>
          <w:bCs/>
          <w:color w:val="1A2A4A"/>
          <w:sz w:val="21"/>
          <w:szCs w:val="21"/>
        </w:rPr>
        <w:t xml:space="preserve">Near-complete TypeScript coverage is exceptional for a solo project. It signals a commitment to maintainability that buyers will value. </w:t>
      </w:r>
      <w:r>
        <w:rPr>
          <w:rFonts w:ascii="Calibri" w:cs="Calibri" w:eastAsia="Calibri" w:hAnsi="Calibri"/>
          <w:color w:val="2C3E50"/>
          <w:sz w:val="21"/>
          <w:szCs w:val="21"/>
        </w:rPr>
        <w:t xml:space="preserve">TypeScript Adoption (99.5%)</w:t>
      </w:r>
    </w:p>
    <w:p>
      <w:pPr>
        <w:pStyle w:val="ListParagraph"/>
        <w:numPr>
          <w:ilvl w:val="0"/>
          <w:numId w:val="2"/>
        </w:numPr>
        <w:spacing w:before="60" w:after="60"/>
      </w:pPr>
      <w:r>
        <w:rPr>
          <w:rFonts w:ascii="Calibri" w:cs="Calibri" w:eastAsia="Calibri" w:hAnsi="Calibri"/>
          <w:b/>
          <w:bCs/>
          <w:color w:val="1A2A4A"/>
          <w:sz w:val="21"/>
          <w:szCs w:val="21"/>
        </w:rPr>
        <w:t xml:space="preserve">The Profile component demonstrates well-decomposed micro-components (StatCol, Metric, ListingCard, ActionBtn) rather than one monolithic render. This pattern suggests the wider codebase follows similar principles. </w:t>
      </w:r>
      <w:r>
        <w:rPr>
          <w:rFonts w:ascii="Calibri" w:cs="Calibri" w:eastAsia="Calibri" w:hAnsi="Calibri"/>
          <w:color w:val="2C3E50"/>
          <w:sz w:val="21"/>
          <w:szCs w:val="21"/>
        </w:rPr>
        <w:t xml:space="preserve">Component Architecture</w:t>
      </w:r>
    </w:p>
    <w:p>
      <w:pPr>
        <w:pStyle w:val="ListParagraph"/>
        <w:numPr>
          <w:ilvl w:val="0"/>
          <w:numId w:val="2"/>
        </w:numPr>
        <w:spacing w:before="60" w:after="60"/>
      </w:pPr>
      <w:r>
        <w:rPr>
          <w:rFonts w:ascii="Calibri" w:cs="Calibri" w:eastAsia="Calibri" w:hAnsi="Calibri"/>
          <w:b/>
          <w:bCs/>
          <w:color w:val="1A2A4A"/>
          <w:sz w:val="21"/>
          <w:szCs w:val="21"/>
        </w:rPr>
        <w:t xml:space="preserve">The use of CSS custom properties (--gold, --ink-2, --mist, etc.) as a design token layer, combined with Tailwind utilities, is an architecturally mature approach that makes theming straightforward for buyers. </w:t>
      </w:r>
      <w:r>
        <w:rPr>
          <w:rFonts w:ascii="Calibri" w:cs="Calibri" w:eastAsia="Calibri" w:hAnsi="Calibri"/>
          <w:color w:val="2C3E50"/>
          <w:sz w:val="21"/>
          <w:szCs w:val="21"/>
        </w:rPr>
        <w:t xml:space="preserve">Styling System</w:t>
      </w:r>
    </w:p>
    <w:p>
      <w:pPr>
        <w:pStyle w:val="ListParagraph"/>
        <w:numPr>
          <w:ilvl w:val="0"/>
          <w:numId w:val="2"/>
        </w:numPr>
        <w:spacing w:before="60" w:after="60"/>
      </w:pPr>
      <w:r>
        <w:rPr>
          <w:rFonts w:ascii="Calibri" w:cs="Calibri" w:eastAsia="Calibri" w:hAnsi="Calibri"/>
          <w:b/>
          <w:bCs/>
          <w:color w:val="1A2A4A"/>
          <w:sz w:val="21"/>
          <w:szCs w:val="21"/>
        </w:rPr>
        <w:t xml:space="preserve">Motion variants are defined as constants above components rather than inline, which is the correct Framer Motion pattern for maintainability. </w:t>
      </w:r>
      <w:r>
        <w:rPr>
          <w:rFonts w:ascii="Calibri" w:cs="Calibri" w:eastAsia="Calibri" w:hAnsi="Calibri"/>
          <w:color w:val="2C3E50"/>
          <w:sz w:val="21"/>
          <w:szCs w:val="21"/>
        </w:rPr>
        <w:t xml:space="preserve">Animation Strategy</w:t>
      </w:r>
    </w:p>
    <w:p>
      <w:pPr>
        <w:pStyle w:val="ListParagraph"/>
        <w:numPr>
          <w:ilvl w:val="0"/>
          <w:numId w:val="2"/>
        </w:numPr>
        <w:spacing w:before="60" w:after="60"/>
      </w:pPr>
      <w:r>
        <w:rPr>
          <w:rFonts w:ascii="Calibri" w:cs="Calibri" w:eastAsia="Calibri" w:hAnsi="Calibri"/>
          <w:b/>
          <w:bCs/>
          <w:color w:val="1A2A4A"/>
          <w:sz w:val="21"/>
          <w:szCs w:val="21"/>
        </w:rPr>
        <w:t xml:space="preserve">Exclusive use of Lucide React icons — no emoji substitutes, no mixed icon libraries. Consistent strokeWidth values across components. </w:t>
      </w:r>
      <w:r>
        <w:rPr>
          <w:rFonts w:ascii="Calibri" w:cs="Calibri" w:eastAsia="Calibri" w:hAnsi="Calibri"/>
          <w:color w:val="2C3E50"/>
          <w:sz w:val="21"/>
          <w:szCs w:val="21"/>
        </w:rPr>
        <w:t xml:space="preserve">Icon Discipline</w:t>
      </w:r>
    </w:p>
    <w:p>
      <w:pPr>
        <w:pStyle w:val="Heading2"/>
        <w:spacing w:before="320" w:after="120"/>
      </w:pPr>
      <w:r>
        <w:rPr>
          <w:rFonts w:ascii="Calibri" w:cs="Calibri" w:eastAsia="Calibri" w:hAnsi="Calibri"/>
          <w:b/>
          <w:bCs/>
          <w:color w:val="1A2A4A"/>
          <w:sz w:val="30"/>
          <w:szCs w:val="30"/>
        </w:rPr>
        <w:t xml:space="preserve">3.2 Weaknesses</w:t>
      </w:r>
    </w:p>
    <w:p>
      <w:pPr>
        <w:pStyle w:val="ListParagraph"/>
        <w:numPr>
          <w:ilvl w:val="0"/>
          <w:numId w:val="2"/>
        </w:numPr>
        <w:spacing w:before="60" w:after="60"/>
      </w:pPr>
      <w:r>
        <w:rPr>
          <w:rFonts w:ascii="Calibri" w:cs="Calibri" w:eastAsia="Calibri" w:hAnsi="Calibri"/>
          <w:b/>
          <w:bCs/>
          <w:color w:val="1A2A4A"/>
          <w:sz w:val="21"/>
          <w:szCs w:val="21"/>
        </w:rPr>
        <w:t xml:space="preserve">There are no unit tests, integration tests, or end-to-end tests anywhere in the repository. For a commercial product, this is disqualifying. A buyer has no confidence that refactoring any component won't break others. </w:t>
      </w:r>
      <w:r>
        <w:rPr>
          <w:rFonts w:ascii="Calibri" w:cs="Calibri" w:eastAsia="Calibri" w:hAnsi="Calibri"/>
          <w:color w:val="2C3E50"/>
          <w:sz w:val="21"/>
          <w:szCs w:val="21"/>
        </w:rPr>
        <w:t xml:space="preserve">Zero Test Coverage</w:t>
      </w:r>
    </w:p>
    <w:p>
      <w:pPr>
        <w:pStyle w:val="ListParagraph"/>
        <w:numPr>
          <w:ilvl w:val="0"/>
          <w:numId w:val="2"/>
        </w:numPr>
        <w:spacing w:before="60" w:after="60"/>
      </w:pPr>
      <w:r>
        <w:rPr>
          <w:rFonts w:ascii="Calibri" w:cs="Calibri" w:eastAsia="Calibri" w:hAnsi="Calibri"/>
          <w:b/>
          <w:bCs/>
          <w:color w:val="1A2A4A"/>
          <w:sz w:val="21"/>
          <w:szCs w:val="21"/>
        </w:rPr>
        <w:t xml:space="preserve">While package.json likely includes ESLint, no .eslintrc or eslint.config file is visible in the root directory listing. This raises questions about whether linting is actually enforced. </w:t>
      </w:r>
      <w:r>
        <w:rPr>
          <w:rFonts w:ascii="Calibri" w:cs="Calibri" w:eastAsia="Calibri" w:hAnsi="Calibri"/>
          <w:color w:val="2C3E50"/>
          <w:sz w:val="21"/>
          <w:szCs w:val="21"/>
        </w:rPr>
        <w:t xml:space="preserve">No Linting Configuration Confirmed</w:t>
      </w:r>
    </w:p>
    <w:p>
      <w:pPr>
        <w:pStyle w:val="ListParagraph"/>
        <w:numPr>
          <w:ilvl w:val="0"/>
          <w:numId w:val="2"/>
        </w:numPr>
        <w:spacing w:before="60" w:after="60"/>
      </w:pPr>
      <w:r>
        <w:rPr>
          <w:rFonts w:ascii="Calibri" w:cs="Calibri" w:eastAsia="Calibri" w:hAnsi="Calibri"/>
          <w:b/>
          <w:bCs/>
          <w:color w:val="1A2A4A"/>
          <w:sz w:val="21"/>
          <w:szCs w:val="21"/>
        </w:rPr>
        <w:t xml:space="preserve">React error boundaries are absent (based on code review). Any runtime error — particularly from the Gemini API or a malformed mock data entry — will crash the entire SPA with a blank white screen for the user. </w:t>
      </w:r>
      <w:r>
        <w:rPr>
          <w:rFonts w:ascii="Calibri" w:cs="Calibri" w:eastAsia="Calibri" w:hAnsi="Calibri"/>
          <w:color w:val="2C3E50"/>
          <w:sz w:val="21"/>
          <w:szCs w:val="21"/>
        </w:rPr>
        <w:t xml:space="preserve">No Error Boundaries</w:t>
      </w:r>
    </w:p>
    <w:p>
      <w:pPr>
        <w:pStyle w:val="ListParagraph"/>
        <w:numPr>
          <w:ilvl w:val="0"/>
          <w:numId w:val="2"/>
        </w:numPr>
        <w:spacing w:before="60" w:after="60"/>
      </w:pPr>
      <w:r>
        <w:rPr>
          <w:rFonts w:ascii="Calibri" w:cs="Calibri" w:eastAsia="Calibri" w:hAnsi="Calibri"/>
          <w:b/>
          <w:bCs/>
          <w:color w:val="1A2A4A"/>
          <w:sz w:val="21"/>
          <w:szCs w:val="21"/>
        </w:rPr>
        <w:t xml:space="preserve">The Profile component shows heavy use of raw style={{}} props alongside Tailwind classes. While technically functional, this mixing creates a maintenance burden and makes global theming changes harder. </w:t>
      </w:r>
      <w:r>
        <w:rPr>
          <w:rFonts w:ascii="Calibri" w:cs="Calibri" w:eastAsia="Calibri" w:hAnsi="Calibri"/>
          <w:color w:val="2C3E50"/>
          <w:sz w:val="21"/>
          <w:szCs w:val="21"/>
        </w:rPr>
        <w:t xml:space="preserve">Inline Styles Mixed with Tailwind</w:t>
      </w:r>
    </w:p>
    <w:p>
      <w:pPr>
        <w:pStyle w:val="ListParagraph"/>
        <w:numPr>
          <w:ilvl w:val="0"/>
          <w:numId w:val="2"/>
        </w:numPr>
        <w:spacing w:before="60" w:after="60"/>
      </w:pPr>
      <w:r>
        <w:rPr>
          <w:rFonts w:ascii="Calibri" w:cs="Calibri" w:eastAsia="Calibri" w:hAnsi="Calibri"/>
          <w:b/>
          <w:bCs/>
          <w:color w:val="1A2A4A"/>
          <w:sz w:val="21"/>
          <w:szCs w:val="21"/>
        </w:rPr>
        <w:t xml:space="preserve">User data (name, stats, listings, contact) is defined as a const inside the Profile component itself, rather than coming from a prop, context, or API call. This makes components difficult to reuse and test in isolation. </w:t>
      </w:r>
      <w:r>
        <w:rPr>
          <w:rFonts w:ascii="Calibri" w:cs="Calibri" w:eastAsia="Calibri" w:hAnsi="Calibri"/>
          <w:color w:val="2C3E50"/>
          <w:sz w:val="21"/>
          <w:szCs w:val="21"/>
        </w:rPr>
        <w:t xml:space="preserve">Hardcoded Mock Data Inside Components</w:t>
      </w:r>
    </w:p>
    <w:p>
      <w:pPr>
        <w:pStyle w:val="ListParagraph"/>
        <w:numPr>
          <w:ilvl w:val="0"/>
          <w:numId w:val="2"/>
        </w:numPr>
        <w:spacing w:before="60" w:after="60"/>
      </w:pPr>
      <w:r>
        <w:rPr>
          <w:rFonts w:ascii="Calibri" w:cs="Calibri" w:eastAsia="Calibri" w:hAnsi="Calibri"/>
          <w:b/>
          <w:bCs/>
          <w:color w:val="1A2A4A"/>
          <w:sz w:val="21"/>
          <w:szCs w:val="21"/>
        </w:rPr>
        <w:t xml:space="preserve">State logic and data-fetching patterns appear to live inside page components rather than being extracted into custom hooks (useProfile, useListings, etc.), reducing reusability. </w:t>
      </w:r>
      <w:r>
        <w:rPr>
          <w:rFonts w:ascii="Calibri" w:cs="Calibri" w:eastAsia="Calibri" w:hAnsi="Calibri"/>
          <w:color w:val="2C3E50"/>
          <w:sz w:val="21"/>
          <w:szCs w:val="21"/>
        </w:rPr>
        <w:t xml:space="preserve">No Custom Hook Extraction</w:t>
      </w:r>
    </w:p>
    <w:p>
      <w:pPr>
        <w:pStyle w:val="ListParagraph"/>
        <w:numPr>
          <w:ilvl w:val="0"/>
          <w:numId w:val="2"/>
        </w:numPr>
        <w:spacing w:before="60" w:after="60"/>
      </w:pPr>
      <w:r>
        <w:rPr>
          <w:rFonts w:ascii="Calibri" w:cs="Calibri" w:eastAsia="Calibri" w:hAnsi="Calibri"/>
          <w:b/>
          <w:bCs/>
          <w:color w:val="1A2A4A"/>
          <w:sz w:val="21"/>
          <w:szCs w:val="21"/>
        </w:rPr>
        <w:t xml:space="preserve">This is the most damaging signal. A commit count of 4 across the entire project suggests the code was either bulk-uploaded from another environment or written with very low iteration discipline. Commercial buyers evaluating version history will immediately notice this. </w:t>
      </w:r>
      <w:r>
        <w:rPr>
          <w:rFonts w:ascii="Calibri" w:cs="Calibri" w:eastAsia="Calibri" w:hAnsi="Calibri"/>
          <w:color w:val="2C3E50"/>
          <w:sz w:val="21"/>
          <w:szCs w:val="21"/>
        </w:rPr>
        <w:t xml:space="preserve">4 Total Commits</w:t>
      </w:r>
    </w:p>
    <w:p>
      <w:pPr>
        <w:pStyle w:val="Heading2"/>
        <w:spacing w:before="320" w:after="120"/>
      </w:pPr>
      <w:r>
        <w:rPr>
          <w:rFonts w:ascii="Calibri" w:cs="Calibri" w:eastAsia="Calibri" w:hAnsi="Calibri"/>
          <w:b/>
          <w:bCs/>
          <w:color w:val="1A2A4A"/>
          <w:sz w:val="30"/>
          <w:szCs w:val="30"/>
        </w:rPr>
        <w:t xml:space="preserve">3.3 Documentation Quality</w:t>
      </w:r>
    </w:p>
    <w:p>
      <w:pPr>
        <w:spacing w:before="80" w:after="120"/>
        <w:jc w:val="left"/>
      </w:pPr>
      <w:r>
        <w:rPr>
          <w:rFonts w:ascii="Calibri" w:cs="Calibri" w:eastAsia="Calibri" w:hAnsi="Calibri"/>
          <w:b w:val="false"/>
          <w:bCs w:val="false"/>
          <w:i w:val="false"/>
          <w:iCs w:val="false"/>
          <w:color w:val="2C3E50"/>
          <w:sz w:val="22"/>
          <w:szCs w:val="22"/>
        </w:rPr>
        <w:t xml:space="preserve">The README is polished and well-structured, but there is a fundamental mismatch between what it describes and what the code actually delivers. A buyer who reads the README expecting a functional platform with authentication, real search, and CRM features, then clones the repo and runs it, will feel misled. This is the single biggest commercial risk item beyond the missing backend.</w:t>
      </w:r>
    </w:p>
    <w:p>
      <w:pPr>
        <w:spacing w:before="0" w:after="80"/>
      </w:pPr>
    </w:p>
    <w:p>
      <w:pPr>
        <w:spacing w:before="80" w:after="120"/>
        <w:jc w:val="left"/>
      </w:pPr>
      <w:r>
        <w:rPr>
          <w:rFonts w:ascii="Calibri" w:cs="Calibri" w:eastAsia="Calibri" w:hAnsi="Calibri"/>
          <w:b w:val="false"/>
          <w:bCs w:val="false"/>
          <w:i w:val="false"/>
          <w:iCs w:val="false"/>
          <w:color w:val="2C3E50"/>
          <w:sz w:val="22"/>
          <w:szCs w:val="22"/>
        </w:rPr>
        <w:t xml:space="preserve">There are no inline code comments in the component code reviewed. No JSDoc annotations. No Storybook component documentation. No architectural decision records (ADRs) or contributing guides beyond the boilerplate in the README.</w:t>
      </w:r>
    </w:p>
    <w:p>
      <w:pPr>
        <w:spacing w:before="0" w:after="160"/>
      </w:pPr>
    </w:p>
    <w:p>
      <w:r>
        <w:br w:type="page"/>
      </w:r>
    </w:p>
    <w:p>
      <w:pPr>
        <w:pStyle w:val="Heading1"/>
        <w:pBdr>
          <w:bottom w:val="single" w:color="C9A84C" w:sz="8" w:space="6"/>
        </w:pBdr>
        <w:spacing w:before="360" w:after="160"/>
      </w:pPr>
      <w:r>
        <w:rPr>
          <w:rFonts w:ascii="Calibri" w:cs="Calibri" w:eastAsia="Calibri" w:hAnsi="Calibri"/>
          <w:b/>
          <w:bCs/>
          <w:color w:val="1A2A4A"/>
          <w:sz w:val="40"/>
          <w:szCs w:val="40"/>
        </w:rPr>
        <w:t xml:space="preserve">4. Identification of Potential Issues</w:t>
      </w:r>
    </w:p>
    <w:p>
      <w:pPr>
        <w:pStyle w:val="Heading2"/>
        <w:spacing w:before="320" w:after="120"/>
      </w:pPr>
      <w:r>
        <w:rPr>
          <w:rFonts w:ascii="Calibri" w:cs="Calibri" w:eastAsia="Calibri" w:hAnsi="Calibri"/>
          <w:b/>
          <w:bCs/>
          <w:color w:val="1A2A4A"/>
          <w:sz w:val="30"/>
          <w:szCs w:val="30"/>
        </w:rPr>
        <w:t xml:space="preserve">4.1 Issue Register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160"/>
      </w:tblGrid>
      <w:tr>
        <w:tc>
          <w:tcPr>
            <w:tcW w:type="dxa" w:w="110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Severity</w:t>
            </w:r>
          </w:p>
        </w:tc>
        <w:tc>
          <w:tcPr>
            <w:tcW w:type="dxa" w:w="200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Area</w:t>
            </w:r>
          </w:p>
        </w:tc>
        <w:tc>
          <w:tcPr>
            <w:tcW w:type="dxa" w:w="616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Description</w:t>
            </w:r>
          </w:p>
        </w:tc>
      </w:tr>
      <w:tr>
        <w:tc>
          <w:tcPr>
            <w:tcW w:type="dxa" w:w="11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CRITICAL</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Security</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The Gemini API key is stored in a .env file and prefixed GEMINI_API_KEY. If Vite exposes this without the VITE_ prefix, it will not be bundled into the client — but if any component accesses it via import.meta.env.GEMINI_API_KEY directly in a Vite project, the key IS exposed in the compiled JavaScript bundle and visible to any user who inspects the network tab or bundle files. This must be audited immediately. API keys should only be called from a server-side function (e.g., a Next.js API route or a backend endpoint), never from a Vite SPA directly.</w:t>
            </w:r>
          </w:p>
        </w:tc>
      </w:tr>
      <w:tr>
        <w:tc>
          <w:tcPr>
            <w:tcW w:type="dxa" w:w="11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CRITICAL</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No Authentication</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There is no authentication system. Any URL in the app is publicly accessible. The Owner Portal and Agent Portal — which in a real deployment would contain sensitive client data — are wide open. A buyer deploying this as-is would have zero data protection.</w:t>
            </w:r>
          </w:p>
        </w:tc>
      </w:tr>
      <w:tr>
        <w:tc>
          <w:tcPr>
            <w:tcW w:type="dxa" w:w="1100"/>
            <w:tcBorders>
              <w:top w:val="single" w:color="D5D8DC" w:sz="1"/>
              <w:left w:val="single" w:color="D5D8DC" w:sz="1"/>
              <w:bottom w:val="single" w:color="D5D8DC" w:sz="1"/>
              <w:right w:val="single" w:color="D5D8DC" w:sz="1"/>
            </w:tcBorders>
            <w:shd w:fill="C0392B"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CRITICAL</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Mock Data in Production</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All property listings, user profiles, market data, and enquiry records are hardcoded mock objects. Deploying this as a live product would show fictional property data to real users, which is both misleading and potentially legally problematic under consumer protection regulations.</w:t>
            </w:r>
          </w:p>
        </w:tc>
      </w:tr>
      <w:tr>
        <w:tc>
          <w:tcPr>
            <w:tcW w:type="dxa" w:w="1100"/>
            <w:tcBorders>
              <w:top w:val="single" w:color="D5D8DC" w:sz="1"/>
              <w:left w:val="single" w:color="D5D8DC" w:sz="1"/>
              <w:bottom w:val="single" w:color="D5D8DC" w:sz="1"/>
              <w:right w:val="single" w:color="D5D8DC" w:sz="1"/>
            </w:tcBorders>
            <w:shd w:fill="E67E22"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HIGH</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No Error Handling</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The Gemini API integration has no visible try/catch or error boundary. If the API is rate-limited, returns an error, or the key is invalid, the application will crash or render a broken state with no user-facing error message.</w:t>
            </w:r>
          </w:p>
        </w:tc>
      </w:tr>
      <w:tr>
        <w:tc>
          <w:tcPr>
            <w:tcW w:type="dxa" w:w="1100"/>
            <w:tcBorders>
              <w:top w:val="single" w:color="D5D8DC" w:sz="1"/>
              <w:left w:val="single" w:color="D5D8DC" w:sz="1"/>
              <w:bottom w:val="single" w:color="D5D8DC" w:sz="1"/>
              <w:right w:val="single" w:color="D5D8DC" w:sz="1"/>
            </w:tcBorders>
            <w:shd w:fill="E67E22"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HIGH</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No Input Sanitization</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The Smart Search accepts freeform user text and passes it to the Gemini API. Without input sanitization, this is vulnerable to prompt injection — a user could manipulate the AI's behavior by crafting adversarial inputs.</w:t>
            </w:r>
          </w:p>
        </w:tc>
      </w:tr>
      <w:tr>
        <w:tc>
          <w:tcPr>
            <w:tcW w:type="dxa" w:w="1100"/>
            <w:tcBorders>
              <w:top w:val="single" w:color="D5D8DC" w:sz="1"/>
              <w:left w:val="single" w:color="D5D8DC" w:sz="1"/>
              <w:bottom w:val="single" w:color="D5D8DC" w:sz="1"/>
              <w:right w:val="single" w:color="D5D8DC" w:sz="1"/>
            </w:tcBorders>
            <w:shd w:fill="E67E22"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HIGH</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No Data Persistence</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Wishlists, saved searches, enquiries, and settings changes are not persisted. Refreshing the page loses all user state. This is non-functional for any real use case.</w:t>
            </w:r>
          </w:p>
        </w:tc>
      </w:tr>
      <w:tr>
        <w:tc>
          <w:tcPr>
            <w:tcW w:type="dxa" w:w="1100"/>
            <w:tcBorders>
              <w:top w:val="single" w:color="D5D8DC" w:sz="1"/>
              <w:left w:val="single" w:color="D5D8DC" w:sz="1"/>
              <w:bottom w:val="single" w:color="D5D8DC" w:sz="1"/>
              <w:right w:val="single" w:color="D5D8DC" w:sz="1"/>
            </w:tcBorders>
            <w:shd w:fill="E67E22"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HIGH</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Zero Test Coverage</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No unit, integration, or E2E tests exist. Any modification to the codebase — even a dependency upgrade — carries risk of undetected regressions. This is a blocking issue for enterprise buyers.</w:t>
            </w:r>
          </w:p>
        </w:tc>
      </w:tr>
      <w:tr>
        <w:tc>
          <w:tcPr>
            <w:tcW w:type="dxa" w:w="1100"/>
            <w:tcBorders>
              <w:top w:val="single" w:color="D5D8DC" w:sz="1"/>
              <w:left w:val="single" w:color="D5D8DC" w:sz="1"/>
              <w:bottom w:val="single" w:color="D5D8DC" w:sz="1"/>
              <w:right w:val="single" w:color="D5D8DC" w:sz="1"/>
            </w:tcBorders>
            <w:shd w:fill="2471A3"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MEDIUM</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Unsplash Image Dependency</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Property listing images are loaded from Unsplash URLs. These URLs are rate-limited, can break, require attribution under the Unsplash license, and are not appropriate for a commercial product. Production images must be stored in a managed CDN.</w:t>
            </w:r>
          </w:p>
        </w:tc>
      </w:tr>
      <w:tr>
        <w:tc>
          <w:tcPr>
            <w:tcW w:type="dxa" w:w="1100"/>
            <w:tcBorders>
              <w:top w:val="single" w:color="D5D8DC" w:sz="1"/>
              <w:left w:val="single" w:color="D5D8DC" w:sz="1"/>
              <w:bottom w:val="single" w:color="D5D8DC" w:sz="1"/>
              <w:right w:val="single" w:color="D5D8DC" w:sz="1"/>
            </w:tcBorders>
            <w:shd w:fill="2471A3"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MEDIUM</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No CI/CD Pipeline</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No GitHub Actions, no automated build, no deployment pipeline. A commercial product needs automated testing and deployment to be maintainable.</w:t>
            </w:r>
          </w:p>
        </w:tc>
      </w:tr>
      <w:tr>
        <w:tc>
          <w:tcPr>
            <w:tcW w:type="dxa" w:w="1100"/>
            <w:tcBorders>
              <w:top w:val="single" w:color="D5D8DC" w:sz="1"/>
              <w:left w:val="single" w:color="D5D8DC" w:sz="1"/>
              <w:bottom w:val="single" w:color="D5D8DC" w:sz="1"/>
              <w:right w:val="single" w:color="D5D8DC" w:sz="1"/>
            </w:tcBorders>
            <w:shd w:fill="2471A3"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MEDIUM</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Repository Metadata</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The repository has no description, no topics/tags, no website URL, no releases. This severely impacts discoverability and perceived professionalism on GitHub or any marketplace listing.</w:t>
            </w:r>
          </w:p>
        </w:tc>
      </w:tr>
      <w:tr>
        <w:tc>
          <w:tcPr>
            <w:tcW w:type="dxa" w:w="1100"/>
            <w:tcBorders>
              <w:top w:val="single" w:color="D5D8DC" w:sz="1"/>
              <w:left w:val="single" w:color="D5D8DC" w:sz="1"/>
              <w:bottom w:val="single" w:color="D5D8DC" w:sz="1"/>
              <w:right w:val="single" w:color="D5D8DC" w:sz="1"/>
            </w:tcBorders>
            <w:shd w:fill="2471A3"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MEDIUM</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SPA Routing 404s</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React Router requires server-side redirect configuration (/* → index.html) for hosting. This is not documented or configured for any deployment target, meaning a naive deploy will result in 404 errors on every page refresh.</w:t>
            </w:r>
          </w:p>
        </w:tc>
      </w:tr>
      <w:tr>
        <w:tc>
          <w:tcPr>
            <w:tcW w:type="dxa" w:w="1100"/>
            <w:tcBorders>
              <w:top w:val="single" w:color="D5D8DC" w:sz="1"/>
              <w:left w:val="single" w:color="D5D8DC" w:sz="1"/>
              <w:bottom w:val="single" w:color="D5D8DC" w:sz="1"/>
              <w:right w:val="single" w:color="D5D8DC" w:sz="1"/>
            </w:tcBorders>
            <w:shd w:fill="2471A3"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MEDIUM</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No Accessibility Audit</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While icon usage is clean, no ARIA labels, keyboard navigation testing, or WCAG compliance audit has been performed. This is a legal requirement in many jurisdictions for commercial web products.</w:t>
            </w:r>
          </w:p>
        </w:tc>
      </w:tr>
      <w:tr>
        <w:tc>
          <w:tcPr>
            <w:tcW w:type="dxa" w:w="1100"/>
            <w:tcBorders>
              <w:top w:val="single" w:color="D5D8DC" w:sz="1"/>
              <w:left w:val="single" w:color="D5D8DC" w:sz="1"/>
              <w:bottom w:val="single" w:color="D5D8DC" w:sz="1"/>
              <w:right w:val="single" w:color="D5D8DC" w:sz="1"/>
            </w:tcBorders>
            <w:shd w:fill="5D6D7E"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LOW</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Inline Style Mixing</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Heavy inline style={{}} usage alongside Tailwind classes creates maintenance complexity. Should be consolidated.</w:t>
            </w:r>
          </w:p>
        </w:tc>
      </w:tr>
      <w:tr>
        <w:tc>
          <w:tcPr>
            <w:tcW w:type="dxa" w:w="1100"/>
            <w:tcBorders>
              <w:top w:val="single" w:color="D5D8DC" w:sz="1"/>
              <w:left w:val="single" w:color="D5D8DC" w:sz="1"/>
              <w:bottom w:val="single" w:color="D5D8DC" w:sz="1"/>
              <w:right w:val="single" w:color="D5D8DC" w:sz="1"/>
            </w:tcBorders>
            <w:shd w:fill="5D6D7E"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LOW</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No Bundle Analysis</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No Rollup/Vite bundle size analysis has been run. Potential for large vendor chunks or unused dependencies being included in the production build.</w:t>
            </w:r>
          </w:p>
        </w:tc>
      </w:tr>
      <w:tr>
        <w:tc>
          <w:tcPr>
            <w:tcW w:type="dxa" w:w="1100"/>
            <w:tcBorders>
              <w:top w:val="single" w:color="D5D8DC" w:sz="1"/>
              <w:left w:val="single" w:color="D5D8DC" w:sz="1"/>
              <w:bottom w:val="single" w:color="D5D8DC" w:sz="1"/>
              <w:right w:val="single" w:color="D5D8DC" w:sz="1"/>
            </w:tcBorders>
            <w:shd w:fill="5D6D7E" w:val="clear"/>
            <w:tcMar>
              <w:top w:type="dxa" w:w="100"/>
              <w:left w:type="dxa" w:w="160"/>
              <w:bottom w:type="dxa" w:w="100"/>
              <w:right w:type="dxa" w:w="160"/>
            </w:tcMar>
            <w:vAlign w:val="center"/>
          </w:tcPr>
          <w:p>
            <w:pPr>
              <w:jc w:val="center"/>
            </w:pPr>
            <w:r>
              <w:rPr>
                <w:rFonts w:ascii="Calibri" w:cs="Calibri" w:eastAsia="Calibri" w:hAnsi="Calibri"/>
                <w:b/>
                <w:bCs/>
                <w:i w:val="false"/>
                <w:iCs w:val="false"/>
                <w:color w:val="FFFFFF"/>
                <w:sz w:val="20"/>
                <w:szCs w:val="20"/>
              </w:rPr>
              <w:t xml:space="preserve">LOW</w:t>
            </w:r>
          </w:p>
        </w:tc>
        <w:tc>
          <w:tcPr>
            <w:tcW w:type="dxa" w:w="20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bCs/>
                <w:i w:val="false"/>
                <w:iCs w:val="false"/>
                <w:color w:val="1A2A4A"/>
                <w:sz w:val="20"/>
                <w:szCs w:val="20"/>
              </w:rPr>
              <w:t xml:space="preserve">No Favicon / OG Tags</w:t>
            </w:r>
          </w:p>
        </w:tc>
        <w:tc>
          <w:tcPr>
            <w:tcW w:type="dxa" w:w="616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No custom favicon or Open Graph meta tags are configured in index.html. This affects brand presentation when shared on social media.</w:t>
            </w:r>
          </w:p>
        </w:tc>
      </w:tr>
    </w:tbl>
    <w:p>
      <w:pPr>
        <w:spacing w:before="0" w:after="160"/>
      </w:pPr>
    </w:p>
    <w:p>
      <w:r>
        <w:br w:type="page"/>
      </w:r>
    </w:p>
    <w:p>
      <w:pPr>
        <w:pStyle w:val="Heading1"/>
        <w:pBdr>
          <w:bottom w:val="single" w:color="C9A84C" w:sz="8" w:space="6"/>
        </w:pBdr>
        <w:spacing w:before="360" w:after="160"/>
      </w:pPr>
      <w:r>
        <w:rPr>
          <w:rFonts w:ascii="Calibri" w:cs="Calibri" w:eastAsia="Calibri" w:hAnsi="Calibri"/>
          <w:b/>
          <w:bCs/>
          <w:color w:val="1A2A4A"/>
          <w:sz w:val="40"/>
          <w:szCs w:val="40"/>
        </w:rPr>
        <w:t xml:space="preserve">5. Recommendations for Improvement</w:t>
      </w:r>
    </w:p>
    <w:p>
      <w:pPr>
        <w:spacing w:before="80" w:after="120"/>
        <w:jc w:val="left"/>
      </w:pPr>
      <w:r>
        <w:rPr>
          <w:rFonts w:ascii="Calibri" w:cs="Calibri" w:eastAsia="Calibri" w:hAnsi="Calibri"/>
          <w:b w:val="false"/>
          <w:bCs w:val="false"/>
          <w:i w:val="false"/>
          <w:iCs w:val="false"/>
          <w:color w:val="2C3E50"/>
          <w:sz w:val="22"/>
          <w:szCs w:val="22"/>
        </w:rPr>
        <w:t xml:space="preserve">The following recommendations are organized by commercial pathway. The path you choose determines which items are blockers vs. optional enhancements.</w:t>
      </w:r>
    </w:p>
    <w:p>
      <w:pPr>
        <w:pStyle w:val="Heading2"/>
        <w:spacing w:before="320" w:after="120"/>
      </w:pPr>
      <w:r>
        <w:rPr>
          <w:rFonts w:ascii="Calibri" w:cs="Calibri" w:eastAsia="Calibri" w:hAnsi="Calibri"/>
          <w:b/>
          <w:bCs/>
          <w:color w:val="1A2A4A"/>
          <w:sz w:val="30"/>
          <w:szCs w:val="30"/>
        </w:rPr>
        <w:t xml:space="preserve">5.1 Recommended Commercial Pathways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3230"/>
        <w:gridCol w:w="3230"/>
      </w:tblGrid>
      <w:tr>
        <w:tc>
          <w:tcPr>
            <w:tcW w:type="dxa" w:w="280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Pathway</w:t>
            </w:r>
          </w:p>
        </w:tc>
        <w:tc>
          <w:tcPr>
            <w:tcW w:type="dxa" w:w="323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Estimated Time to Market</w:t>
            </w:r>
          </w:p>
        </w:tc>
        <w:tc>
          <w:tcPr>
            <w:tcW w:type="dxa" w:w="3230"/>
            <w:tcBorders>
              <w:top w:val="single" w:color="D5D8DC" w:sz="1"/>
              <w:left w:val="single" w:color="D5D8DC" w:sz="1"/>
              <w:bottom w:val="single" w:color="D5D8DC" w:sz="1"/>
              <w:right w:val="single" w:color="D5D8DC" w:sz="1"/>
            </w:tcBorders>
            <w:shd w:fill="1A2A4A" w:val="clear"/>
            <w:tcMar>
              <w:top w:type="dxa" w:w="100"/>
              <w:left w:type="dxa" w:w="160"/>
              <w:bottom w:type="dxa" w:w="100"/>
              <w:right w:type="dxa" w:w="160"/>
            </w:tcMar>
            <w:vAlign w:val="center"/>
          </w:tcPr>
          <w:p>
            <w:pPr>
              <w:jc w:val="left"/>
            </w:pPr>
            <w:r>
              <w:rPr>
                <w:rFonts w:ascii="Calibri" w:cs="Calibri" w:eastAsia="Calibri" w:hAnsi="Calibri"/>
                <w:b/>
                <w:bCs/>
                <w:i w:val="false"/>
                <w:iCs w:val="false"/>
                <w:color w:val="FFFFFF"/>
                <w:sz w:val="20"/>
                <w:szCs w:val="20"/>
              </w:rPr>
              <w:t xml:space="preserve">Target Sale Price Range</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A — Premium UI Template / Starter Kit</w:t>
            </w:r>
          </w:p>
        </w:tc>
        <w:tc>
          <w:tcPr>
            <w:tcW w:type="dxa" w:w="323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4–6 weeks</w:t>
            </w:r>
          </w:p>
        </w:tc>
        <w:tc>
          <w:tcPr>
            <w:tcW w:type="dxa" w:w="323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₹15,000 – ₹50,000 (one-time)</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B — White-Label PropTech SaaS (with backend)</w:t>
            </w:r>
          </w:p>
        </w:tc>
        <w:tc>
          <w:tcPr>
            <w:tcW w:type="dxa" w:w="323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4–6 months</w:t>
            </w:r>
          </w:p>
        </w:tc>
        <w:tc>
          <w:tcPr>
            <w:tcW w:type="dxa" w:w="323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₹2L – ₹10L+ (subscription or license)</w:t>
            </w:r>
          </w:p>
        </w:tc>
      </w:tr>
      <w:tr>
        <w:tc>
          <w:tcPr>
            <w:tcW w:type="dxa" w:w="280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C — Freelance Client Delivery (1 client)</w:t>
            </w:r>
          </w:p>
        </w:tc>
        <w:tc>
          <w:tcPr>
            <w:tcW w:type="dxa" w:w="323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6–10 weeks</w:t>
            </w:r>
          </w:p>
        </w:tc>
        <w:tc>
          <w:tcPr>
            <w:tcW w:type="dxa" w:w="3230"/>
            <w:tcBorders>
              <w:top w:val="single" w:color="D5D8DC" w:sz="1"/>
              <w:left w:val="single" w:color="D5D8DC" w:sz="1"/>
              <w:bottom w:val="single" w:color="D5D8DC" w:sz="1"/>
              <w:right w:val="single" w:color="D5D8DC" w:sz="1"/>
            </w:tcBorders>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000000"/>
                <w:sz w:val="20"/>
                <w:szCs w:val="20"/>
              </w:rPr>
              <w:t xml:space="preserve">₹75,000 – ₹2,50,000 (project fee)</w:t>
            </w:r>
          </w:p>
        </w:tc>
      </w:tr>
    </w:tbl>
    <w:p>
      <w:pPr>
        <w:spacing w:before="0" w:after="120"/>
      </w:pPr>
    </w:p>
    <w:p>
      <w:pPr>
        <w:pStyle w:val="Heading2"/>
        <w:spacing w:before="320" w:after="120"/>
      </w:pPr>
      <w:r>
        <w:rPr>
          <w:rFonts w:ascii="Calibri" w:cs="Calibri" w:eastAsia="Calibri" w:hAnsi="Calibri"/>
          <w:b/>
          <w:bCs/>
          <w:color w:val="1A2A4A"/>
          <w:sz w:val="30"/>
          <w:szCs w:val="30"/>
        </w:rPr>
        <w:t xml:space="preserve">5.2 Immediate Priority Actions (Blockers for Any Pathway)</w:t>
      </w:r>
    </w:p>
    <w:p>
      <w:pPr>
        <w:pStyle w:val="Heading3"/>
        <w:spacing w:before="240" w:after="80"/>
      </w:pPr>
      <w:r>
        <w:rPr>
          <w:rFonts w:ascii="Calibri" w:cs="Calibri" w:eastAsia="Calibri" w:hAnsi="Calibri"/>
          <w:b/>
          <w:bCs/>
          <w:color w:val="2471A3"/>
          <w:sz w:val="24"/>
          <w:szCs w:val="24"/>
        </w:rPr>
        <w:t xml:space="preserve">1 — Fix API Key Security (1–2 days)</w:t>
      </w:r>
    </w:p>
    <w:p>
      <w:pPr>
        <w:spacing w:before="80" w:after="120"/>
        <w:jc w:val="left"/>
      </w:pPr>
      <w:r>
        <w:rPr>
          <w:rFonts w:ascii="Calibri" w:cs="Calibri" w:eastAsia="Calibri" w:hAnsi="Calibri"/>
          <w:b w:val="false"/>
          <w:bCs w:val="false"/>
          <w:i w:val="false"/>
          <w:iCs w:val="false"/>
          <w:color w:val="2C3E50"/>
          <w:sz w:val="22"/>
          <w:szCs w:val="22"/>
        </w:rPr>
        <w:t xml:space="preserve">Move all Gemini API calls to a server-side function. Use Vercel API Routes, Next.js server actions, or a minimal Express/Hono backend. The client SPA should call your own /api/search endpoint, which then calls Gemini with the key stored only in server-side environment variables. This is non-negotiable before any commercial release.</w:t>
      </w:r>
    </w:p>
    <w:p>
      <w:pPr>
        <w:pStyle w:val="Heading3"/>
        <w:spacing w:before="240" w:after="80"/>
      </w:pPr>
      <w:r>
        <w:rPr>
          <w:rFonts w:ascii="Calibri" w:cs="Calibri" w:eastAsia="Calibri" w:hAnsi="Calibri"/>
          <w:b/>
          <w:bCs/>
          <w:color w:val="2471A3"/>
          <w:sz w:val="24"/>
          <w:szCs w:val="24"/>
        </w:rPr>
        <w:t xml:space="preserve">2 — Honest Feature Scoping in README (1 day)</w:t>
      </w:r>
    </w:p>
    <w:p>
      <w:pPr>
        <w:spacing w:before="80" w:after="120"/>
        <w:jc w:val="left"/>
      </w:pPr>
      <w:r>
        <w:rPr>
          <w:rFonts w:ascii="Calibri" w:cs="Calibri" w:eastAsia="Calibri" w:hAnsi="Calibri"/>
          <w:b w:val="false"/>
          <w:bCs w:val="false"/>
          <w:i w:val="false"/>
          <w:iCs w:val="false"/>
          <w:color w:val="2C3E50"/>
          <w:sz w:val="22"/>
          <w:szCs w:val="22"/>
        </w:rPr>
        <w:t xml:space="preserve">Update the README to accurately represent what is implemented vs. what is planned. A "Roadmap" section already exists in the enhanced README — use it. Misrepresenting mock data as a functional system to a paying customer is a legal and reputational risk.</w:t>
      </w:r>
    </w:p>
    <w:p>
      <w:pPr>
        <w:pStyle w:val="Heading3"/>
        <w:spacing w:before="240" w:after="80"/>
      </w:pPr>
      <w:r>
        <w:rPr>
          <w:rFonts w:ascii="Calibri" w:cs="Calibri" w:eastAsia="Calibri" w:hAnsi="Calibri"/>
          <w:b/>
          <w:bCs/>
          <w:color w:val="2471A3"/>
          <w:sz w:val="24"/>
          <w:szCs w:val="24"/>
        </w:rPr>
        <w:t xml:space="preserve">3 — Add Error Boundaries (2–3 days)</w:t>
      </w:r>
    </w:p>
    <w:p>
      <w:pPr>
        <w:spacing w:before="80" w:after="120"/>
        <w:jc w:val="left"/>
      </w:pPr>
      <w:r>
        <w:rPr>
          <w:rFonts w:ascii="Calibri" w:cs="Calibri" w:eastAsia="Calibri" w:hAnsi="Calibri"/>
          <w:b w:val="false"/>
          <w:bCs w:val="false"/>
          <w:i w:val="false"/>
          <w:iCs w:val="false"/>
          <w:color w:val="2C3E50"/>
          <w:sz w:val="22"/>
          <w:szCs w:val="22"/>
        </w:rPr>
        <w:t xml:space="preserve">Wrap all page-level components and the Gemini search integration in React Error Boundaries. Provide user-friendly fallback UIs for API failures, rate limit errors, and malformed data. This is the minimum bar for any deployed web application.</w:t>
      </w:r>
    </w:p>
    <w:p>
      <w:pPr>
        <w:pStyle w:val="Heading3"/>
        <w:spacing w:before="240" w:after="80"/>
      </w:pPr>
      <w:r>
        <w:rPr>
          <w:rFonts w:ascii="Calibri" w:cs="Calibri" w:eastAsia="Calibri" w:hAnsi="Calibri"/>
          <w:b/>
          <w:bCs/>
          <w:color w:val="2471A3"/>
          <w:sz w:val="24"/>
          <w:szCs w:val="24"/>
        </w:rPr>
        <w:t xml:space="preserve">4 — Add Repository Metadata (2 hours)</w:t>
      </w:r>
    </w:p>
    <w:p>
      <w:pPr>
        <w:spacing w:before="80" w:after="120"/>
        <w:jc w:val="left"/>
      </w:pPr>
      <w:r>
        <w:rPr>
          <w:rFonts w:ascii="Calibri" w:cs="Calibri" w:eastAsia="Calibri" w:hAnsi="Calibri"/>
          <w:b w:val="false"/>
          <w:bCs w:val="false"/>
          <w:i w:val="false"/>
          <w:iCs w:val="false"/>
          <w:color w:val="2C3E50"/>
          <w:sz w:val="22"/>
          <w:szCs w:val="22"/>
        </w:rPr>
        <w:t xml:space="preserve">Add a description, website URL (even a Vercel preview URL), and relevant GitHub topics (react, typescript, real-estate, mumbai, tailwindcss, framer-motion, vite) to the repository. This is zero-cost and immediately improves discoverability and perceived professionalism.</w:t>
      </w:r>
    </w:p>
    <w:p>
      <w:pPr>
        <w:pStyle w:val="Heading3"/>
        <w:spacing w:before="240" w:after="80"/>
      </w:pPr>
      <w:r>
        <w:rPr>
          <w:rFonts w:ascii="Calibri" w:cs="Calibri" w:eastAsia="Calibri" w:hAnsi="Calibri"/>
          <w:b/>
          <w:bCs/>
          <w:color w:val="2471A3"/>
          <w:sz w:val="24"/>
          <w:szCs w:val="24"/>
        </w:rPr>
        <w:t xml:space="preserve">5 — Deploy a Live Demo (1 day)</w:t>
      </w:r>
    </w:p>
    <w:p>
      <w:pPr>
        <w:spacing w:before="80" w:after="120"/>
        <w:jc w:val="left"/>
      </w:pPr>
      <w:r>
        <w:rPr>
          <w:rFonts w:ascii="Calibri" w:cs="Calibri" w:eastAsia="Calibri" w:hAnsi="Calibri"/>
          <w:b w:val="false"/>
          <w:bCs w:val="false"/>
          <w:i w:val="false"/>
          <w:iCs w:val="false"/>
          <w:color w:val="2C3E50"/>
          <w:sz w:val="22"/>
          <w:szCs w:val="22"/>
        </w:rPr>
        <w:t xml:space="preserve">Deploy to Vercel (free tier). A live demo URL is essential for any commercial sale. Without it, buyers cannot evaluate the product. Vercel handles SPA routing automatically, solving the React Router 404 issue.</w:t>
      </w:r>
    </w:p>
    <w:p>
      <w:pPr>
        <w:pStyle w:val="Heading2"/>
        <w:spacing w:before="320" w:after="120"/>
      </w:pPr>
      <w:r>
        <w:rPr>
          <w:rFonts w:ascii="Calibri" w:cs="Calibri" w:eastAsia="Calibri" w:hAnsi="Calibri"/>
          <w:b/>
          <w:bCs/>
          <w:color w:val="1A2A4A"/>
          <w:sz w:val="30"/>
          <w:szCs w:val="30"/>
        </w:rPr>
        <w:t xml:space="preserve">5.3 For Pathway A — UI Template (Additional Steps)</w:t>
      </w:r>
    </w:p>
    <w:p>
      <w:pPr>
        <w:pStyle w:val="ListParagraph"/>
        <w:numPr>
          <w:ilvl w:val="0"/>
          <w:numId w:val="2"/>
        </w:numPr>
        <w:spacing w:before="60" w:after="60"/>
      </w:pPr>
      <w:r>
        <w:rPr>
          <w:rFonts w:ascii="Calibri" w:cs="Calibri" w:eastAsia="Calibri" w:hAnsi="Calibri"/>
          <w:color w:val="2C3E50"/>
          <w:sz w:val="21"/>
          <w:szCs w:val="21"/>
        </w:rPr>
        <w:t xml:space="preserve">Replace Unsplash URLs with properly licensed placeholder images or a curated set stored in /public.</w:t>
      </w:r>
    </w:p>
    <w:p>
      <w:pPr>
        <w:pStyle w:val="ListParagraph"/>
        <w:numPr>
          <w:ilvl w:val="0"/>
          <w:numId w:val="2"/>
        </w:numPr>
        <w:spacing w:before="60" w:after="60"/>
      </w:pPr>
      <w:r>
        <w:rPr>
          <w:rFonts w:ascii="Calibri" w:cs="Calibri" w:eastAsia="Calibri" w:hAnsi="Calibri"/>
          <w:color w:val="2C3E50"/>
          <w:sz w:val="21"/>
          <w:szCs w:val="21"/>
        </w:rPr>
        <w:t xml:space="preserve">Add Storybook documentation for the core component library (PropertyCard, MetricRow, StatCol, ListingCard, etc.).</w:t>
      </w:r>
    </w:p>
    <w:p>
      <w:pPr>
        <w:pStyle w:val="ListParagraph"/>
        <w:numPr>
          <w:ilvl w:val="0"/>
          <w:numId w:val="2"/>
        </w:numPr>
        <w:spacing w:before="60" w:after="60"/>
      </w:pPr>
      <w:r>
        <w:rPr>
          <w:rFonts w:ascii="Calibri" w:cs="Calibri" w:eastAsia="Calibri" w:hAnsi="Calibri"/>
          <w:color w:val="2C3E50"/>
          <w:sz w:val="21"/>
          <w:szCs w:val="21"/>
        </w:rPr>
        <w:t xml:space="preserve">Create a component showcase / demo page that highlights each reusable component in isolation.</w:t>
      </w:r>
    </w:p>
    <w:p>
      <w:pPr>
        <w:pStyle w:val="ListParagraph"/>
        <w:numPr>
          <w:ilvl w:val="0"/>
          <w:numId w:val="2"/>
        </w:numPr>
        <w:spacing w:before="60" w:after="60"/>
      </w:pPr>
      <w:r>
        <w:rPr>
          <w:rFonts w:ascii="Calibri" w:cs="Calibri" w:eastAsia="Calibri" w:hAnsi="Calibri"/>
          <w:color w:val="2C3E50"/>
          <w:sz w:val="21"/>
          <w:szCs w:val="21"/>
        </w:rPr>
        <w:t xml:space="preserve">Add comprehensive prop-type documentation via TypeScript interfaces in a dedicated types/ directory.</w:t>
      </w:r>
    </w:p>
    <w:p>
      <w:pPr>
        <w:pStyle w:val="ListParagraph"/>
        <w:numPr>
          <w:ilvl w:val="0"/>
          <w:numId w:val="2"/>
        </w:numPr>
        <w:spacing w:before="60" w:after="60"/>
      </w:pPr>
      <w:r>
        <w:rPr>
          <w:rFonts w:ascii="Calibri" w:cs="Calibri" w:eastAsia="Calibri" w:hAnsi="Calibri"/>
          <w:color w:val="2C3E50"/>
          <w:sz w:val="21"/>
          <w:szCs w:val="21"/>
        </w:rPr>
        <w:t xml:space="preserve">Write a detailed customization guide covering how to replace mock data, extend the design system, and add a backend.</w:t>
      </w:r>
    </w:p>
    <w:p>
      <w:pPr>
        <w:pStyle w:val="ListParagraph"/>
        <w:numPr>
          <w:ilvl w:val="0"/>
          <w:numId w:val="2"/>
        </w:numPr>
        <w:spacing w:before="60" w:after="60"/>
      </w:pPr>
      <w:r>
        <w:rPr>
          <w:rFonts w:ascii="Calibri" w:cs="Calibri" w:eastAsia="Calibri" w:hAnsi="Calibri"/>
          <w:color w:val="2C3E50"/>
          <w:sz w:val="21"/>
          <w:szCs w:val="21"/>
        </w:rPr>
        <w:t xml:space="preserve">Add at least 20–30 commits showing iterative development history. The current 4-commit history signals AI-bulk-generation to technical buyers.</w:t>
      </w:r>
    </w:p>
    <w:p>
      <w:pPr>
        <w:pStyle w:val="ListParagraph"/>
        <w:numPr>
          <w:ilvl w:val="0"/>
          <w:numId w:val="2"/>
        </w:numPr>
        <w:spacing w:before="60" w:after="60"/>
      </w:pPr>
      <w:r>
        <w:rPr>
          <w:rFonts w:ascii="Calibri" w:cs="Calibri" w:eastAsia="Calibri" w:hAnsi="Calibri"/>
          <w:color w:val="2C3E50"/>
          <w:sz w:val="21"/>
          <w:szCs w:val="21"/>
        </w:rPr>
        <w:t xml:space="preserve">Record a 3–5 minute screen-capture demo video for the marketplace listing.</w:t>
      </w:r>
    </w:p>
    <w:p>
      <w:pPr>
        <w:pStyle w:val="Heading2"/>
        <w:spacing w:before="320" w:after="120"/>
      </w:pPr>
      <w:r>
        <w:rPr>
          <w:rFonts w:ascii="Calibri" w:cs="Calibri" w:eastAsia="Calibri" w:hAnsi="Calibri"/>
          <w:b/>
          <w:bCs/>
          <w:color w:val="1A2A4A"/>
          <w:sz w:val="30"/>
          <w:szCs w:val="30"/>
        </w:rPr>
        <w:t xml:space="preserve">5.4 For Pathway B — Full SaaS (Additional Steps)</w:t>
      </w:r>
    </w:p>
    <w:p>
      <w:pPr>
        <w:pStyle w:val="ListParagraph"/>
        <w:numPr>
          <w:ilvl w:val="0"/>
          <w:numId w:val="2"/>
        </w:numPr>
        <w:spacing w:before="60" w:after="60"/>
      </w:pPr>
      <w:r>
        <w:rPr>
          <w:rFonts w:ascii="Calibri" w:cs="Calibri" w:eastAsia="Calibri" w:hAnsi="Calibri"/>
          <w:color w:val="2C3E50"/>
          <w:sz w:val="21"/>
          <w:szCs w:val="21"/>
        </w:rPr>
        <w:t xml:space="preserve">Build a backend: Node.js (Express/Hono) or Next.js with API routes. Connect to a real database (PostgreSQL via Supabase is recommended for rapid development with a generous free tier).</w:t>
      </w:r>
    </w:p>
    <w:p>
      <w:pPr>
        <w:pStyle w:val="ListParagraph"/>
        <w:numPr>
          <w:ilvl w:val="0"/>
          <w:numId w:val="2"/>
        </w:numPr>
        <w:spacing w:before="60" w:after="60"/>
      </w:pPr>
      <w:r>
        <w:rPr>
          <w:rFonts w:ascii="Calibri" w:cs="Calibri" w:eastAsia="Calibri" w:hAnsi="Calibri"/>
          <w:color w:val="2C3E50"/>
          <w:sz w:val="21"/>
          <w:szCs w:val="21"/>
        </w:rPr>
        <w:t xml:space="preserve">Implement authentication: Use NextAuth.js, Clerk, or Supabase Auth. Support email/password + Google OAuth.</w:t>
      </w:r>
    </w:p>
    <w:p>
      <w:pPr>
        <w:pStyle w:val="ListParagraph"/>
        <w:numPr>
          <w:ilvl w:val="0"/>
          <w:numId w:val="2"/>
        </w:numPr>
        <w:spacing w:before="60" w:after="60"/>
      </w:pPr>
      <w:r>
        <w:rPr>
          <w:rFonts w:ascii="Calibri" w:cs="Calibri" w:eastAsia="Calibri" w:hAnsi="Calibri"/>
          <w:color w:val="2C3E50"/>
          <w:sz w:val="21"/>
          <w:szCs w:val="21"/>
        </w:rPr>
        <w:t xml:space="preserve">Replace mock data with a real property database. Seed with 50–100 real Mumbai listings.</w:t>
      </w:r>
    </w:p>
    <w:p>
      <w:pPr>
        <w:pStyle w:val="ListParagraph"/>
        <w:numPr>
          <w:ilvl w:val="0"/>
          <w:numId w:val="2"/>
        </w:numPr>
        <w:spacing w:before="60" w:after="60"/>
      </w:pPr>
      <w:r>
        <w:rPr>
          <w:rFonts w:ascii="Calibri" w:cs="Calibri" w:eastAsia="Calibri" w:hAnsi="Calibri"/>
          <w:color w:val="2C3E50"/>
          <w:sz w:val="21"/>
          <w:szCs w:val="21"/>
        </w:rPr>
        <w:t xml:space="preserve">Implement real Gemini-powered search against the actual database using vector embeddings or structured query generation.</w:t>
      </w:r>
    </w:p>
    <w:p>
      <w:pPr>
        <w:pStyle w:val="ListParagraph"/>
        <w:numPr>
          <w:ilvl w:val="0"/>
          <w:numId w:val="2"/>
        </w:numPr>
        <w:spacing w:before="60" w:after="60"/>
      </w:pPr>
      <w:r>
        <w:rPr>
          <w:rFonts w:ascii="Calibri" w:cs="Calibri" w:eastAsia="Calibri" w:hAnsi="Calibri"/>
          <w:color w:val="2C3E50"/>
          <w:sz w:val="21"/>
          <w:szCs w:val="21"/>
        </w:rPr>
        <w:t xml:space="preserve">Set up a CI/CD pipeline with GitHub Actions: automated lint, type-check, and test on every PR.</w:t>
      </w:r>
    </w:p>
    <w:p>
      <w:pPr>
        <w:pStyle w:val="ListParagraph"/>
        <w:numPr>
          <w:ilvl w:val="0"/>
          <w:numId w:val="2"/>
        </w:numPr>
        <w:spacing w:before="60" w:after="60"/>
      </w:pPr>
      <w:r>
        <w:rPr>
          <w:rFonts w:ascii="Calibri" w:cs="Calibri" w:eastAsia="Calibri" w:hAnsi="Calibri"/>
          <w:color w:val="2C3E50"/>
          <w:sz w:val="21"/>
          <w:szCs w:val="21"/>
        </w:rPr>
        <w:t xml:space="preserve">Write a minimum test suite: unit tests for utility functions, integration tests for the search flow, one E2E test for the core user journey.</w:t>
      </w:r>
    </w:p>
    <w:p>
      <w:pPr>
        <w:pStyle w:val="ListParagraph"/>
        <w:numPr>
          <w:ilvl w:val="0"/>
          <w:numId w:val="2"/>
        </w:numPr>
        <w:spacing w:before="60" w:after="60"/>
      </w:pPr>
      <w:r>
        <w:rPr>
          <w:rFonts w:ascii="Calibri" w:cs="Calibri" w:eastAsia="Calibri" w:hAnsi="Calibri"/>
          <w:color w:val="2C3E50"/>
          <w:sz w:val="21"/>
          <w:szCs w:val="21"/>
        </w:rPr>
        <w:t xml:space="preserve">Implement proper RBAC (Role-Based Access Control): separate buyer, owner, and agent dashboards with protected routes.</w:t>
      </w:r>
    </w:p>
    <w:p>
      <w:pPr>
        <w:pStyle w:val="Heading2"/>
        <w:spacing w:before="320" w:after="120"/>
      </w:pPr>
      <w:r>
        <w:rPr>
          <w:rFonts w:ascii="Calibri" w:cs="Calibri" w:eastAsia="Calibri" w:hAnsi="Calibri"/>
          <w:b/>
          <w:bCs/>
          <w:color w:val="1A2A4A"/>
          <w:sz w:val="30"/>
          <w:szCs w:val="30"/>
        </w:rPr>
        <w:t xml:space="preserve">5.5 Code Quality Improvements (All Pathways)</w:t>
      </w:r>
    </w:p>
    <w:p>
      <w:pPr>
        <w:pStyle w:val="ListParagraph"/>
        <w:numPr>
          <w:ilvl w:val="0"/>
          <w:numId w:val="2"/>
        </w:numPr>
        <w:spacing w:before="60" w:after="60"/>
      </w:pPr>
      <w:r>
        <w:rPr>
          <w:rFonts w:ascii="Calibri" w:cs="Calibri" w:eastAsia="Calibri" w:hAnsi="Calibri"/>
          <w:color w:val="2C3E50"/>
          <w:sz w:val="21"/>
          <w:szCs w:val="21"/>
        </w:rPr>
        <w:t xml:space="preserve">Extract all hardcoded mock data from component files into /src/data/ with proper TypeScript interfaces.</w:t>
      </w:r>
    </w:p>
    <w:p>
      <w:pPr>
        <w:pStyle w:val="ListParagraph"/>
        <w:numPr>
          <w:ilvl w:val="0"/>
          <w:numId w:val="2"/>
        </w:numPr>
        <w:spacing w:before="60" w:after="60"/>
      </w:pPr>
      <w:r>
        <w:rPr>
          <w:rFonts w:ascii="Calibri" w:cs="Calibri" w:eastAsia="Calibri" w:hAnsi="Calibri"/>
          <w:color w:val="2C3E50"/>
          <w:sz w:val="21"/>
          <w:szCs w:val="21"/>
        </w:rPr>
        <w:t xml:space="preserve">Replace inline style={{}} props with Tailwind classes or CSS custom properties consistently.</w:t>
      </w:r>
    </w:p>
    <w:p>
      <w:pPr>
        <w:pStyle w:val="ListParagraph"/>
        <w:numPr>
          <w:ilvl w:val="0"/>
          <w:numId w:val="2"/>
        </w:numPr>
        <w:spacing w:before="60" w:after="60"/>
      </w:pPr>
      <w:r>
        <w:rPr>
          <w:rFonts w:ascii="Calibri" w:cs="Calibri" w:eastAsia="Calibri" w:hAnsi="Calibri"/>
          <w:color w:val="2C3E50"/>
          <w:sz w:val="21"/>
          <w:szCs w:val="21"/>
        </w:rPr>
        <w:t xml:space="preserve">Add an ESLint configuration file with recommended React and TypeScript rules.</w:t>
      </w:r>
    </w:p>
    <w:p>
      <w:pPr>
        <w:pStyle w:val="ListParagraph"/>
        <w:numPr>
          <w:ilvl w:val="0"/>
          <w:numId w:val="2"/>
        </w:numPr>
        <w:spacing w:before="60" w:after="60"/>
      </w:pPr>
      <w:r>
        <w:rPr>
          <w:rFonts w:ascii="Calibri" w:cs="Calibri" w:eastAsia="Calibri" w:hAnsi="Calibri"/>
          <w:color w:val="2C3E50"/>
          <w:sz w:val="21"/>
          <w:szCs w:val="21"/>
        </w:rPr>
        <w:t xml:space="preserve">Add Prettier for consistent code formatting.</w:t>
      </w:r>
    </w:p>
    <w:p>
      <w:pPr>
        <w:pStyle w:val="ListParagraph"/>
        <w:numPr>
          <w:ilvl w:val="0"/>
          <w:numId w:val="2"/>
        </w:numPr>
        <w:spacing w:before="60" w:after="60"/>
      </w:pPr>
      <w:r>
        <w:rPr>
          <w:rFonts w:ascii="Calibri" w:cs="Calibri" w:eastAsia="Calibri" w:hAnsi="Calibri"/>
          <w:color w:val="2C3E50"/>
          <w:sz w:val="21"/>
          <w:szCs w:val="21"/>
        </w:rPr>
        <w:t xml:space="preserve">Extract complex component logic into custom hooks (useProfileData, useListingFilters, useMarketData).</w:t>
      </w:r>
    </w:p>
    <w:p>
      <w:pPr>
        <w:spacing w:before="0" w:after="160"/>
      </w:pPr>
    </w:p>
    <w:p>
      <w:r>
        <w:br w:type="page"/>
      </w:r>
    </w:p>
    <w:p>
      <w:pPr>
        <w:pStyle w:val="Heading1"/>
        <w:pBdr>
          <w:bottom w:val="single" w:color="C9A84C" w:sz="8" w:space="6"/>
        </w:pBdr>
        <w:spacing w:before="360" w:after="160"/>
      </w:pPr>
      <w:r>
        <w:rPr>
          <w:rFonts w:ascii="Calibri" w:cs="Calibri" w:eastAsia="Calibri" w:hAnsi="Calibri"/>
          <w:b/>
          <w:bCs/>
          <w:color w:val="1A2A4A"/>
          <w:sz w:val="40"/>
          <w:szCs w:val="40"/>
        </w:rPr>
        <w:t xml:space="preserve">6. Conclusion: Overall Readiness for Market</w:t>
      </w:r>
    </w:p>
    <w:p>
      <w:pPr>
        <w:pStyle w:val="Heading2"/>
        <w:spacing w:before="320" w:after="120"/>
      </w:pPr>
      <w:r>
        <w:rPr>
          <w:rFonts w:ascii="Calibri" w:cs="Calibri" w:eastAsia="Calibri" w:hAnsi="Calibri"/>
          <w:b/>
          <w:bCs/>
          <w:color w:val="1A2A4A"/>
          <w:sz w:val="30"/>
          <w:szCs w:val="30"/>
        </w:rPr>
        <w:t xml:space="preserve">6.1 Verdict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0392B" w:sz="1"/>
              <w:left w:val="single" w:color="C0392B" w:sz="1"/>
              <w:bottom w:val="single" w:color="C0392B" w:sz="1"/>
              <w:right w:val="single" w:color="C0392B" w:sz="1"/>
            </w:tcBorders>
            <w:shd w:fill="FDEDEC" w:val="clear"/>
            <w:tcMar>
              <w:top w:type="dxa" w:w="200"/>
              <w:left w:type="dxa" w:w="240"/>
              <w:bottom w:type="dxa" w:w="200"/>
              <w:right w:type="dxa" w:w="240"/>
            </w:tcMar>
          </w:tcPr>
          <w:p>
            <w:pPr>
              <w:spacing w:before="60" w:after="60"/>
              <w:jc w:val="center"/>
            </w:pPr>
            <w:r>
              <w:rPr>
                <w:rFonts w:ascii="Calibri" w:cs="Calibri" w:eastAsia="Calibri" w:hAnsi="Calibri"/>
                <w:b/>
                <w:bCs/>
                <w:color w:val="C0392B"/>
                <w:sz w:val="28"/>
                <w:szCs w:val="28"/>
              </w:rPr>
              <w:t xml:space="preserve">⚠  NOT READY FOR COMMERCIAL SALE IN CURRENT FORM</w:t>
            </w:r>
          </w:p>
          <w:p>
            <w:pPr>
              <w:spacing w:before="0" w:after="0"/>
              <w:jc w:val="center"/>
            </w:pPr>
            <w:r>
              <w:rPr>
                <w:rFonts w:ascii="Calibri" w:cs="Calibri" w:eastAsia="Calibri" w:hAnsi="Calibri"/>
                <w:i/>
                <w:iCs/>
                <w:color w:val="5D6D7E"/>
                <w:sz w:val="20"/>
                <w:szCs w:val="20"/>
              </w:rPr>
              <w:t xml:space="preserve">Estimated time to minimum viable commercial state: 4–6 weeks (Template pathway) or 4–6 months (SaaS pathway)</w:t>
            </w:r>
          </w:p>
        </w:tc>
      </w:tr>
    </w:tbl>
    <w:p>
      <w:pPr>
        <w:spacing w:before="0" w:after="160"/>
      </w:pPr>
    </w:p>
    <w:p>
      <w:pPr>
        <w:pStyle w:val="Heading2"/>
        <w:spacing w:before="320" w:after="120"/>
      </w:pPr>
      <w:r>
        <w:rPr>
          <w:rFonts w:ascii="Calibri" w:cs="Calibri" w:eastAsia="Calibri" w:hAnsi="Calibri"/>
          <w:b/>
          <w:bCs/>
          <w:color w:val="1A2A4A"/>
          <w:sz w:val="30"/>
          <w:szCs w:val="30"/>
        </w:rPr>
        <w:t xml:space="preserve">6.2 Honest Strengths to Lean Into</w:t>
      </w:r>
    </w:p>
    <w:p>
      <w:pPr>
        <w:spacing w:before="80" w:after="120"/>
        <w:jc w:val="left"/>
      </w:pPr>
      <w:r>
        <w:rPr>
          <w:rFonts w:ascii="Calibri" w:cs="Calibri" w:eastAsia="Calibri" w:hAnsi="Calibri"/>
          <w:b w:val="false"/>
          <w:bCs w:val="false"/>
          <w:i w:val="false"/>
          <w:iCs w:val="false"/>
          <w:color w:val="2C3E50"/>
          <w:sz w:val="22"/>
          <w:szCs w:val="22"/>
        </w:rPr>
        <w:t xml:space="preserve">It would be a disservice to end only on deficiencies. This project has genuine commercial value waiting to be unlocked:</w:t>
      </w:r>
    </w:p>
    <w:p>
      <w:pPr>
        <w:pStyle w:val="ListParagraph"/>
        <w:numPr>
          <w:ilvl w:val="0"/>
          <w:numId w:val="2"/>
        </w:numPr>
        <w:spacing w:before="60" w:after="60"/>
      </w:pPr>
      <w:r>
        <w:rPr>
          <w:rFonts w:ascii="Calibri" w:cs="Calibri" w:eastAsia="Calibri" w:hAnsi="Calibri"/>
          <w:color w:val="2C3E50"/>
          <w:sz w:val="21"/>
          <w:szCs w:val="21"/>
        </w:rPr>
        <w:t xml:space="preserve">The UI quality is in the top 10% of portfolio projects at this tech stack level. The design system, animation quality, and component architecture are legitimately impressive and would take a mediocre developer months to replicate.</w:t>
      </w:r>
    </w:p>
    <w:p>
      <w:pPr>
        <w:pStyle w:val="ListParagraph"/>
        <w:numPr>
          <w:ilvl w:val="0"/>
          <w:numId w:val="2"/>
        </w:numPr>
        <w:spacing w:before="60" w:after="60"/>
      </w:pPr>
      <w:r>
        <w:rPr>
          <w:rFonts w:ascii="Calibri" w:cs="Calibri" w:eastAsia="Calibri" w:hAnsi="Calibri"/>
          <w:color w:val="2C3E50"/>
          <w:sz w:val="21"/>
          <w:szCs w:val="21"/>
        </w:rPr>
        <w:t xml:space="preserve">TypeScript coverage at 99.5% is a differentiator. Most template or starter kit products are JavaScript-only or have poor TS coverage. This is a selling point.</w:t>
      </w:r>
    </w:p>
    <w:p>
      <w:pPr>
        <w:pStyle w:val="ListParagraph"/>
        <w:numPr>
          <w:ilvl w:val="0"/>
          <w:numId w:val="2"/>
        </w:numPr>
        <w:spacing w:before="60" w:after="60"/>
      </w:pPr>
      <w:r>
        <w:rPr>
          <w:rFonts w:ascii="Calibri" w:cs="Calibri" w:eastAsia="Calibri" w:hAnsi="Calibri"/>
          <w:color w:val="2C3E50"/>
          <w:sz w:val="21"/>
          <w:szCs w:val="21"/>
        </w:rPr>
        <w:t xml:space="preserve">The Mumbai market specialization is a sharp angle. The Indian PropTech market is underserved by high-quality, localized, English-language tools. A buyer in that space would pay a premium for a head start.</w:t>
      </w:r>
    </w:p>
    <w:p>
      <w:pPr>
        <w:pStyle w:val="ListParagraph"/>
        <w:numPr>
          <w:ilvl w:val="0"/>
          <w:numId w:val="2"/>
        </w:numPr>
        <w:spacing w:before="60" w:after="60"/>
      </w:pPr>
      <w:r>
        <w:rPr>
          <w:rFonts w:ascii="Calibri" w:cs="Calibri" w:eastAsia="Calibri" w:hAnsi="Calibri"/>
          <w:color w:val="2C3E50"/>
          <w:sz w:val="21"/>
          <w:szCs w:val="21"/>
        </w:rPr>
        <w:t xml:space="preserve">The tech stack choices (Vite, Tailwind, Framer Motion, Recharts) are all current, well-maintained, and represent what the market wants in 2025–2026.</w:t>
      </w:r>
    </w:p>
    <w:p>
      <w:pPr>
        <w:pStyle w:val="ListParagraph"/>
        <w:numPr>
          <w:ilvl w:val="0"/>
          <w:numId w:val="2"/>
        </w:numPr>
        <w:spacing w:before="60" w:after="60"/>
      </w:pPr>
      <w:r>
        <w:rPr>
          <w:rFonts w:ascii="Calibri" w:cs="Calibri" w:eastAsia="Calibri" w:hAnsi="Calibri"/>
          <w:color w:val="2C3E50"/>
          <w:sz w:val="21"/>
          <w:szCs w:val="21"/>
        </w:rPr>
        <w:t xml:space="preserve">Apache 2.0 licensing makes the project commercially unencumbered — a buyer can use, modify, and resell without legal complexity.</w:t>
      </w:r>
    </w:p>
    <w:p>
      <w:pPr>
        <w:pStyle w:val="Heading2"/>
        <w:spacing w:before="320" w:after="120"/>
      </w:pPr>
      <w:r>
        <w:rPr>
          <w:rFonts w:ascii="Calibri" w:cs="Calibri" w:eastAsia="Calibri" w:hAnsi="Calibri"/>
          <w:b/>
          <w:bCs/>
          <w:color w:val="1A2A4A"/>
          <w:sz w:val="30"/>
          <w:szCs w:val="30"/>
        </w:rPr>
        <w:t xml:space="preserve">6.3 Final Recommendation</w:t>
      </w:r>
    </w:p>
    <w:p>
      <w:pPr>
        <w:spacing w:before="80" w:after="120"/>
        <w:jc w:val="left"/>
      </w:pPr>
      <w:r>
        <w:rPr>
          <w:rFonts w:ascii="Calibri" w:cs="Calibri" w:eastAsia="Calibri" w:hAnsi="Calibri"/>
          <w:b w:val="false"/>
          <w:bCs w:val="false"/>
          <w:i w:val="false"/>
          <w:iCs w:val="false"/>
          <w:color w:val="2C3E50"/>
          <w:sz w:val="22"/>
          <w:szCs w:val="22"/>
        </w:rPr>
        <w:t xml:space="preserve">Do not list this project for sale in its current state. The risk of a buyer discovering that the README describes fictional features — or worse, deploying it and exposing an API key — would result in refund requests, negative reviews, and reputational damage.</w:t>
      </w:r>
    </w:p>
    <w:p>
      <w:pPr>
        <w:spacing w:before="0" w:after="80"/>
      </w:pPr>
    </w:p>
    <w:p>
      <w:pPr>
        <w:spacing w:before="80" w:after="120"/>
        <w:jc w:val="left"/>
      </w:pPr>
      <w:r>
        <w:rPr>
          <w:rFonts w:ascii="Calibri" w:cs="Calibri" w:eastAsia="Calibri" w:hAnsi="Calibri"/>
          <w:b w:val="false"/>
          <w:bCs w:val="false"/>
          <w:i w:val="false"/>
          <w:iCs w:val="false"/>
          <w:color w:val="2C3E50"/>
          <w:sz w:val="22"/>
          <w:szCs w:val="22"/>
        </w:rPr>
        <w:t xml:space="preserve">Instead, invest 4–6 weeks into Pathway A: transform it into an honest, well-documented, live-demo'd premium React/TypeScript template for real estate platforms. Fix the security issue, deploy a demo, rewrite the README to reflect reality, add Storybook docs, and clean the commit history. At that point, this project could realistically sell on Gumroad, Envato Elements, or direct GitHub Sponsors at ₹15,000–₹50,000 per license.</w:t>
      </w:r>
    </w:p>
    <w:p>
      <w:pPr>
        <w:spacing w:before="0" w:after="80"/>
      </w:pPr>
    </w:p>
    <w:p>
      <w:pPr>
        <w:spacing w:before="80" w:after="120"/>
        <w:jc w:val="left"/>
      </w:pPr>
      <w:r>
        <w:rPr>
          <w:rFonts w:ascii="Calibri" w:cs="Calibri" w:eastAsia="Calibri" w:hAnsi="Calibri"/>
          <w:b w:val="false"/>
          <w:bCs w:val="false"/>
          <w:i w:val="false"/>
          <w:iCs w:val="false"/>
          <w:color w:val="2C3E50"/>
          <w:sz w:val="22"/>
          <w:szCs w:val="22"/>
        </w:rPr>
        <w:t xml:space="preserve">If your ambition is a full SaaS product, the front-end gives you a 3–4 month head start on development. But be prepared for 4–6 months of backend, infrastructure, and product work before that conversation is appropriate.</w:t>
      </w:r>
    </w:p>
    <w:p>
      <w:pPr>
        <w:spacing w:before="0" w:after="80"/>
      </w:pPr>
    </w:p>
    <w:p>
      <w:pPr>
        <w:spacing w:before="80" w:after="120"/>
        <w:jc w:val="left"/>
      </w:pPr>
      <w:r>
        <w:rPr>
          <w:rFonts w:ascii="Calibri" w:cs="Calibri" w:eastAsia="Calibri" w:hAnsi="Calibri"/>
          <w:b w:val="false"/>
          <w:bCs w:val="false"/>
          <w:i w:val="false"/>
          <w:iCs w:val="false"/>
          <w:color w:val="2C3E50"/>
          <w:sz w:val="22"/>
          <w:szCs w:val="22"/>
        </w:rPr>
        <w:t xml:space="preserve">The bones are excellent. The building is not yet habitable.</w:t>
      </w:r>
    </w:p>
    <w:p>
      <w:pPr>
        <w:spacing w:before="0" w:after="160"/>
      </w:pPr>
    </w:p>
    <w:p>
      <w:pPr>
        <w:pBdr>
          <w:top w:val="single" w:color="D5D8DC" w:sz="4" w:space="8"/>
        </w:pBdr>
        <w:spacing w:before="200" w:after="80"/>
      </w:pPr>
      <w:r>
        <w:rPr>
          <w:rFonts w:ascii="Calibri" w:cs="Calibri" w:eastAsia="Calibri" w:hAnsi="Calibri"/>
          <w:b/>
          <w:bCs/>
          <w:color w:val="5D6D7E"/>
          <w:sz w:val="18"/>
          <w:szCs w:val="18"/>
        </w:rPr>
        <w:t xml:space="preserve">Disclaimer</w:t>
      </w:r>
    </w:p>
    <w:p>
      <w:pPr>
        <w:spacing w:before="0" w:after="0"/>
      </w:pPr>
      <w:r>
        <w:rPr>
          <w:rFonts w:ascii="Calibri" w:cs="Calibri" w:eastAsia="Calibri" w:hAnsi="Calibri"/>
          <w:i/>
          <w:iCs/>
          <w:color w:val="5D6D7E"/>
          <w:sz w:val="16"/>
          <w:szCs w:val="16"/>
        </w:rPr>
        <w:t xml:space="preserve">This analysis is based on publicly accessible repository information, provided code samples, and project documentation as of March 2026. It does not constitute a formal audit, legal advice, or financial valuation. Assessments of uncommitted or private code cannot be made. The author of this report bears no liability for commercial decisions made based on this analysis.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60"/>
      <w:jc w:val="center"/>
    </w:pPr>
    <w:r>
      <w:rPr>
        <w:rFonts w:ascii="Calibri" w:cs="Calibri" w:eastAsia="Calibri" w:hAnsi="Calibri"/>
        <w:color w:val="5D6D7E"/>
        <w:sz w:val="16"/>
        <w:szCs w:val="16"/>
      </w:rPr>
      <w:t xml:space="preserve">Page </w:t>
    </w:r>
    <w:r>
      <w:rPr>
        <w:rFonts w:ascii="Calibri" w:cs="Calibri" w:eastAsia="Calibri" w:hAnsi="Calibri"/>
        <w:color w:val="5D6D7E"/>
        <w:sz w:val="16"/>
        <w:szCs w:val="16"/>
      </w:rPr>
      <w:fldChar w:fldCharType="begin"/>
      <w:instrText xml:space="preserve">PAGE</w:instrText>
      <w:fldChar w:fldCharType="separate"/>
      <w:fldChar w:fldCharType="end"/>
    </w:r>
    <w:r>
      <w:rPr>
        <w:rFonts w:ascii="Calibri" w:cs="Calibri" w:eastAsia="Calibri" w:hAnsi="Calibri"/>
        <w:color w:val="5D6D7E"/>
        <w:sz w:val="16"/>
        <w:szCs w:val="16"/>
      </w:rPr>
      <w:t xml:space="preserve">  ·  Prepared March 2026  ·  For internal decision-making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right"/>
    </w:pPr>
    <w:r>
      <w:rPr>
        <w:rFonts w:ascii="Calibri" w:cs="Calibri" w:eastAsia="Calibri" w:hAnsi="Calibri"/>
        <w:color w:val="5D6D7E"/>
        <w:sz w:val="16"/>
        <w:szCs w:val="16"/>
      </w:rPr>
      <w:t xml:space="preserve">CONFIDENTIAL  ·  Real Estate Mumbai — Commercial Readiness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A2A4A"/>
      <w:sz w:val="40"/>
      <w:szCs w:val="40"/>
    </w:rPr>
  </w:style>
  <w:style w:type="paragraph" w:styleId="Heading2">
    <w:name w:val="Heading 2"/>
    <w:basedOn w:val="Normal"/>
    <w:next w:val="Normal"/>
    <w:qFormat/>
    <w:pPr>
      <w:spacing w:before="320" w:after="120"/>
      <w:outlineLvl w:val="1"/>
    </w:pPr>
    <w:rPr>
      <w:rFonts w:ascii="Calibri" w:cs="Calibri" w:eastAsia="Calibri" w:hAnsi="Calibri"/>
      <w:b/>
      <w:bCs/>
      <w:color w:val="1A2A4A"/>
      <w:sz w:val="30"/>
      <w:szCs w:val="30"/>
    </w:rPr>
  </w:style>
  <w:style w:type="paragraph" w:styleId="Heading3">
    <w:name w:val="Heading 3"/>
    <w:basedOn w:val="Normal"/>
    <w:next w:val="Normal"/>
    <w:qFormat/>
    <w:pPr>
      <w:spacing w:before="240" w:after="80"/>
      <w:outlineLvl w:val="2"/>
    </w:pPr>
    <w:rPr>
      <w:rFonts w:ascii="Calibri" w:cs="Calibri" w:eastAsia="Calibri" w:hAnsi="Calibri"/>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2026-03-01T15:03:52.831Z</dcterms:created>
  <dcterms:modified xsi:type="dcterms:W3CDTF">2026-03-01T15:03:52.832Z</dcterms:modified>
</cp:coreProperties>
</file>

<file path=docProps/custom.xml><?xml version="1.0" encoding="utf-8"?>
<Properties xmlns="http://schemas.openxmlformats.org/officeDocument/2006/custom-properties" xmlns:vt="http://schemas.openxmlformats.org/officeDocument/2006/docPropsVTypes"/>
</file>