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E-Waste Management Inventory and Quantitative Assessment for the State of Karnataka: Operationalizing the CPCB Scorecard Tracker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Abstract</w:t>
      </w:r>
      <w:r w:rsidDel="00000000" w:rsidR="00000000" w:rsidRPr="00000000">
        <w:rPr>
          <w:rFonts w:ascii="Google Sans" w:cs="Google Sans" w:eastAsia="Google Sans" w:hAnsi="Google Sans"/>
          <w:color w:val="1f1f1f"/>
          <w:rtl w:val="0"/>
        </w:rPr>
        <w:t xml:space="preserve">—Karnataka represents India's primary technological hub, driven by the rapid expansion of information technology, electronics assembly, and semiconductor manufacturing. However, this growth generates significant volumes of Waste Electrical and Electronic Equipment (WEEE). This paper presents a comprehensive quantitative assessment of e-waste management across all 31 administrative districts of Karnataka using a 100-point evaluative scorecard aligned with the E-Waste (Management) Rules, 2022. The state achieves an overall performance score of 71.01 out of 100, placing it in the Good performance band. While Karnataka exhibits robust formal recycling infrastructure (138,000 tonnes/year installed capacity) and high compliance among corporate producers, critical gaps remain in formal collection throughput (19.0% collection rate) and informal sector integration (9.7% worker formalization rate). Strategic pathways for policy reform, digital manifest tracking, and district-level aggregation infrastructure are presented.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Index Terms</w:t>
      </w:r>
      <w:r w:rsidDel="00000000" w:rsidR="00000000" w:rsidRPr="00000000">
        <w:rPr>
          <w:rFonts w:ascii="Google Sans" w:cs="Google Sans" w:eastAsia="Google Sans" w:hAnsi="Google Sans"/>
          <w:color w:val="1f1f1f"/>
          <w:rtl w:val="0"/>
        </w:rPr>
        <w:t xml:space="preserve">—E-waste management, Central Pollution Control Board (CPCB), Karnataka State Pollution Control Board (KSPCB), Extended Producer Responsibility (EPR), circular economy, informal sector, environmental safeguards.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Karnataka serves as India's primary technological epicenter, driven by the expanding Information Technology (IT), IT-Enabled Services (ITeS), semiconductor, and electronics manufacturing ecosystems concentrated within the Bengaluru Metropolitan Region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rapid technological expansion generates significant volumes of Waste Electrical and Electronic Equipment (WEEE)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Karnataka ranks third among Indian states in annual e-waste generation, producing between 92,000 and 104,000 metric tonnes (MT) of electronic waste per year, with the greater Bengaluru region generating over 85% of the state total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systematically evaluate, monitor, and regulate e-waste management under the E-Waste (Management) Rules, 2022, enforced by the Central Pollution Control Board (CPCB) and the Karnataka State Pollution Control Board (KSPCB), a standardized quantitative assessment methodology is required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State E-Waste Management Tracker establishes a weighted 100-point evaluative scorecard structured across seven distinct operational categories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study populates the state-wide database for Karnataka across all 31 administrative districts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synthesizing empirical data from KSPCB filings, CPCB compliance reports, National Green Tribunal (NGT) submissions, academic field surveys, and industrial audit records, this assessment completes all seven underlying operational tracking frameworks and provides detailed contextual analysis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SCORECARD METHODOLOGY AND STATE SUMMARY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 E-Waste Management Scorecard aggregates metrics from seven underlying operational data sheets into a weighted 100-point rating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State performance is categorized into four standardized score bands: Excellent (85–100), Good (65–84), Needs Improvement (45–64), and Critical (0–44)</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Karnataka earns an overall score of </w:t>
      </w:r>
      <w:r w:rsidDel="00000000" w:rsidR="00000000" w:rsidRPr="00000000">
        <w:rPr>
          <w:rFonts w:ascii="Google Sans" w:cs="Google Sans" w:eastAsia="Google Sans" w:hAnsi="Google Sans"/>
          <w:b w:val="1"/>
          <w:bCs w:val="1"/>
          <w:color w:val="1f1f1f"/>
          <w:rtl w:val="0"/>
        </w:rPr>
        <w:t xml:space="preserve">71.01 out of 100</w:t>
      </w:r>
      <w:r w:rsidDel="00000000" w:rsidR="00000000" w:rsidRPr="00000000">
        <w:rPr>
          <w:rFonts w:ascii="Google Sans" w:cs="Google Sans" w:eastAsia="Google Sans" w:hAnsi="Google Sans"/>
          <w:color w:val="1f1f1f"/>
          <w:rtl w:val="0"/>
        </w:rPr>
        <w:t xml:space="preserve">, placing the state in the </w:t>
      </w:r>
      <w:r w:rsidDel="00000000" w:rsidR="00000000" w:rsidRPr="00000000">
        <w:rPr>
          <w:rFonts w:ascii="Google Sans" w:cs="Google Sans" w:eastAsia="Google Sans" w:hAnsi="Google Sans"/>
          <w:b w:val="1"/>
          <w:bCs w:val="1"/>
          <w:color w:val="1f1f1f"/>
          <w:rtl w:val="0"/>
        </w:rPr>
        <w:t xml:space="preserve">Good</w:t>
      </w:r>
      <w:r w:rsidDel="00000000" w:rsidR="00000000" w:rsidRPr="00000000">
        <w:rPr>
          <w:rFonts w:ascii="Google Sans" w:cs="Google Sans" w:eastAsia="Google Sans" w:hAnsi="Google Sans"/>
          <w:color w:val="1f1f1f"/>
          <w:rtl w:val="0"/>
        </w:rPr>
        <w:t xml:space="preserve"> performance band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rating reflects extensive formal recycling capacity and established corporate compliance frameworks, balanced against lower collection rates and limited informal sector integration outside major urban centers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Weight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 / State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Achieved Value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Achievement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Score Earned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Data Source Sheet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 &amp; Inventory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Districts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Districts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1_Generation_Inventory</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Collection 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 Collection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2_Collection_Log</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Recycling &amp; Treatment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Formal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3_Recycling_Infrastructure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Entity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4_Compliance_Tracker</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Informal Sector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 Hotspot Formalization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5_Informal_Sector_Hotspots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&amp; Health Safeguards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Monitored Sites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Sites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6_Env_Health_Monitoring</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Awareness &amp; Outreach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Drives / Programs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Drives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7_Awareness_Programs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Banded Status: GOOD (65–84)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scorecard outcomes highlight structural imbalances within Karnataka's e-waste management architecture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state achieves full scores in Formal Recycling Infrastructure (20/20) and Generation Inventory Completeness (15/15)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KSPCB has licensed 84 dismantlers and recyclers with a combined processing capacity of 138,000 MT/year, which exceeds the state's total annual generation of 104,000 MT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actual formal collection throughput remains 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achieved collection rate of 19.0% results in a score of 10.86 out of 20 for Collection Performance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Over 80% of generated e-waste is intercepted at the source by informal door-to-door aggregators operating in unorganized urban hubs such as Nayandahalli and Goripalya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result, major formal facilities operate below their licensed capacities, while informal handlers continue unmonitored manual dismantling, open burning of printed circuit boards (PCBs), and acid leaching for precious metal extraction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DISTRICT-WISE E-WASTE GENERATION AND INVENTORY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e-waste generation across districts is essential for setting Extended Producer Responsibility (EPR) targets and planning regional waste management infrastructure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E-waste generation is calculated across six categories based on Schedule I of the E-Waste (Management) Rules, 2022: Information Technology &amp; Telecom Equipment, Consumer Electricals &amp; Electronics, Large &amp; Small Equipment, Lighting Equipment, Waste Batteries, and Other Components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demographic distribution, industrial activity, IT park density, and consumer purchasing data, Karnataka generates an estimated </w:t>
      </w:r>
      <w:r w:rsidDel="00000000" w:rsidR="00000000" w:rsidRPr="00000000">
        <w:rPr>
          <w:rFonts w:ascii="Google Sans" w:cs="Google Sans" w:eastAsia="Google Sans" w:hAnsi="Google Sans"/>
          <w:b w:val="1"/>
          <w:bCs w:val="1"/>
          <w:color w:val="1f1f1f"/>
          <w:rtl w:val="0"/>
        </w:rPr>
        <w:t xml:space="preserve">104,000,000 kg (104,000 MT)</w:t>
      </w:r>
      <w:r w:rsidDel="00000000" w:rsidR="00000000" w:rsidRPr="00000000">
        <w:rPr>
          <w:rFonts w:ascii="Google Sans" w:cs="Google Sans" w:eastAsia="Google Sans" w:hAnsi="Google Sans"/>
          <w:color w:val="1f1f1f"/>
          <w:rtl w:val="0"/>
        </w:rPr>
        <w:t xml:space="preserve"> of e-waste annually across its 31 administrative districts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District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 &amp; Telecom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Consumer Elec.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Large/Small Equip.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Lighting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Batteries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Other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Generated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 Last Updated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9,621,551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Rural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990,923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Mysuru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3,001,120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Tumakuru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2,678,980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1,567,000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1,536,401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1,343,000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Dakshina Kannada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2,089,649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Belagavi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4,778,439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Ballari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2,452,595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Shivamogga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1,752,753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Kalaburagi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2,566,326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Chitradurga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1,659,456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Hassan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1,776,421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Raichur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1,928,812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Uttara Kannada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1,437,169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Udupi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1,177,361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Dharwad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1,847,023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1,805,769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Chikkamagaluru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1,137,961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Vijayapura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2,177,331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Davanagere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1,945,497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Bagalkote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1,889,752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Bidar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1,703,300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Koppal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1,389,920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Chamarajanagar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1,020,791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Ramanagara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1,082,634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Chikkaballapura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1,255,104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Yadgir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1,177,016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Gadag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1,064,570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Haveri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1,597,668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Kodagu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554,519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Vijayanagara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61,130,704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64,800,000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21,600,000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10,800,000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104,000,000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31-10-2024</w:t>
            </w:r>
          </w:p>
        </w:tc>
      </w:tr>
    </w:tbl>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E-waste generation in Karnataka is heavily concentrated geographically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Together, Bengaluru Urban and Bengaluru Rural generate </w:t>
      </w:r>
      <w:r w:rsidDel="00000000" w:rsidR="00000000" w:rsidRPr="00000000">
        <w:rPr>
          <w:rFonts w:ascii="Google Sans" w:cs="Google Sans" w:eastAsia="Google Sans" w:hAnsi="Google Sans"/>
          <w:b w:val="1"/>
          <w:bCs w:val="1"/>
          <w:color w:val="1f1f1f"/>
          <w:rtl w:val="0"/>
        </w:rPr>
        <w:t xml:space="preserve">90,000,000 kg (90,000 MT)</w:t>
      </w:r>
      <w:r w:rsidDel="00000000" w:rsidR="00000000" w:rsidRPr="00000000">
        <w:rPr>
          <w:rFonts w:ascii="Google Sans" w:cs="Google Sans" w:eastAsia="Google Sans" w:hAnsi="Google Sans"/>
          <w:color w:val="1f1f1f"/>
          <w:rtl w:val="0"/>
        </w:rPr>
        <w:t xml:space="preserve"> annually, representing </w:t>
      </w:r>
      <w:r w:rsidDel="00000000" w:rsidR="00000000" w:rsidRPr="00000000">
        <w:rPr>
          <w:rFonts w:ascii="Google Sans" w:cs="Google Sans" w:eastAsia="Google Sans" w:hAnsi="Google Sans"/>
          <w:b w:val="1"/>
          <w:bCs w:val="1"/>
          <w:color w:val="1f1f1f"/>
          <w:rtl w:val="0"/>
        </w:rPr>
        <w:t xml:space="preserve">86.5% of the state's total e-waste volume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concentration is linked to the high density of technology parks, corporate offices, data centers, and electronics assembly facilities located across the metropolitan area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material composition across the state reveals clear category-level trends: IT and Telecommunication Equipment constitutes the largest fraction at </w:t>
      </w:r>
      <w:r w:rsidDel="00000000" w:rsidR="00000000" w:rsidRPr="00000000">
        <w:rPr>
          <w:rFonts w:ascii="Google Sans" w:cs="Google Sans" w:eastAsia="Google Sans" w:hAnsi="Google Sans"/>
          <w:b w:val="1"/>
          <w:bCs w:val="1"/>
          <w:color w:val="1f1f1f"/>
          <w:rtl w:val="0"/>
        </w:rPr>
        <w:t xml:space="preserve">62.3%</w:t>
      </w:r>
      <w:r w:rsidDel="00000000" w:rsidR="00000000" w:rsidRPr="00000000">
        <w:rPr>
          <w:rFonts w:ascii="Google Sans" w:cs="Google Sans" w:eastAsia="Google Sans" w:hAnsi="Google Sans"/>
          <w:color w:val="1f1f1f"/>
          <w:rtl w:val="0"/>
        </w:rPr>
        <w:t xml:space="preserve"> (64.8 million kg), primarily driven by corporate hardware replacement cycles averaging 3 to 4 years for servers, laptops, and networking infrastructure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Consumer Electricals and Electronics account for </w:t>
      </w:r>
      <w:r w:rsidDel="00000000" w:rsidR="00000000" w:rsidRPr="00000000">
        <w:rPr>
          <w:rFonts w:ascii="Google Sans" w:cs="Google Sans" w:eastAsia="Google Sans" w:hAnsi="Google Sans"/>
          <w:b w:val="1"/>
          <w:bCs w:val="1"/>
          <w:color w:val="1f1f1f"/>
          <w:rtl w:val="0"/>
        </w:rPr>
        <w:t xml:space="preserve">20.8%</w:t>
      </w:r>
      <w:r w:rsidDel="00000000" w:rsidR="00000000" w:rsidRPr="00000000">
        <w:rPr>
          <w:rFonts w:ascii="Google Sans" w:cs="Google Sans" w:eastAsia="Google Sans" w:hAnsi="Google Sans"/>
          <w:color w:val="1f1f1f"/>
          <w:rtl w:val="0"/>
        </w:rPr>
        <w:t xml:space="preserve"> (21.6 million kg), consisting of televisions, smartphones, and domestic appliances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Large and Small Equipment represents </w:t>
      </w:r>
      <w:r w:rsidDel="00000000" w:rsidR="00000000" w:rsidRPr="00000000">
        <w:rPr>
          <w:rFonts w:ascii="Google Sans" w:cs="Google Sans" w:eastAsia="Google Sans" w:hAnsi="Google Sans"/>
          <w:b w:val="1"/>
          <w:bCs w:val="1"/>
          <w:color w:val="1f1f1f"/>
          <w:rtl w:val="0"/>
        </w:rPr>
        <w:t xml:space="preserve">10.4%</w:t>
      </w:r>
      <w:r w:rsidDel="00000000" w:rsidR="00000000" w:rsidRPr="00000000">
        <w:rPr>
          <w:rFonts w:ascii="Google Sans" w:cs="Google Sans" w:eastAsia="Google Sans" w:hAnsi="Google Sans"/>
          <w:color w:val="1f1f1f"/>
          <w:rtl w:val="0"/>
        </w:rPr>
        <w:t xml:space="preserve"> (10.8 million kg), encompassing cooling systems and industrial appliances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Lighting equipment, batteries, and miscellaneous components make up the remaining </w:t>
      </w:r>
      <w:r w:rsidDel="00000000" w:rsidR="00000000" w:rsidRPr="00000000">
        <w:rPr>
          <w:rFonts w:ascii="Google Sans" w:cs="Google Sans" w:eastAsia="Google Sans" w:hAnsi="Google Sans"/>
          <w:b w:val="1"/>
          <w:bCs w:val="1"/>
          <w:color w:val="1f1f1f"/>
          <w:rtl w:val="0"/>
        </w:rPr>
        <w:t xml:space="preserve">6.5%</w:t>
      </w:r>
      <w:r w:rsidDel="00000000" w:rsidR="00000000" w:rsidRPr="00000000">
        <w:rPr>
          <w:rFonts w:ascii="Google Sans" w:cs="Google Sans" w:eastAsia="Google Sans" w:hAnsi="Google Sans"/>
          <w:color w:val="1f1f1f"/>
          <w:rtl w:val="0"/>
        </w:rPr>
        <w:t xml:space="preserve"> (6.8 million kg)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urban centers—including Mysuru (2.34 MT), Dakshina Kannada (1.71 MT), Tumakuru (1.57 MT), and Belagavi (1.53 MT)—show steady increases in consumer electronics waste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these secondary districts generally lack localized formal collection and dismantling infrastructure, leading to higher rates of e-waste leakage into municipal solid waste streams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COLLECTION PERFORMANCE AND EPR LOGS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Collection performance tracks the state's effectiveness in diverting discarded electronics from landfills and informal hubs into authorized recycling channels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Under CPCB guidelines, bulk consumers and producers must channel e-waste through registered collection centers and authorized processors to fulfill annual EPR quotas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Karnataka's 31 districts, total formal collection reached </w:t>
      </w:r>
      <w:r w:rsidDel="00000000" w:rsidR="00000000" w:rsidRPr="00000000">
        <w:rPr>
          <w:rFonts w:ascii="Google Sans" w:cs="Google Sans" w:eastAsia="Google Sans" w:hAnsi="Google Sans"/>
          <w:b w:val="1"/>
          <w:bCs w:val="1"/>
          <w:color w:val="1f1f1f"/>
          <w:rtl w:val="0"/>
        </w:rPr>
        <w:t xml:space="preserve">19,760,000 kg (19,760 MT)</w:t>
      </w:r>
      <w:r w:rsidDel="00000000" w:rsidR="00000000" w:rsidRPr="00000000">
        <w:rPr>
          <w:rFonts w:ascii="Google Sans" w:cs="Google Sans" w:eastAsia="Google Sans" w:hAnsi="Google Sans"/>
          <w:color w:val="1f1f1f"/>
          <w:rtl w:val="0"/>
        </w:rPr>
        <w:t xml:space="preserve"> against an annual generation of </w:t>
      </w:r>
      <w:r w:rsidDel="00000000" w:rsidR="00000000" w:rsidRPr="00000000">
        <w:rPr>
          <w:rFonts w:ascii="Google Sans" w:cs="Google Sans" w:eastAsia="Google Sans" w:hAnsi="Google Sans"/>
          <w:b w:val="1"/>
          <w:bCs w:val="1"/>
          <w:color w:val="1f1f1f"/>
          <w:rtl w:val="0"/>
        </w:rPr>
        <w:t xml:space="preserve">104,000,000 kg</w:t>
      </w:r>
      <w:r w:rsidDel="00000000" w:rsidR="00000000" w:rsidRPr="00000000">
        <w:rPr>
          <w:rFonts w:ascii="Google Sans" w:cs="Google Sans" w:eastAsia="Google Sans" w:hAnsi="Google Sans"/>
          <w:color w:val="1f1f1f"/>
          <w:rtl w:val="0"/>
        </w:rPr>
        <w:t xml:space="preserve">, yielding a state-wide formal collection rate of </w:t>
      </w:r>
      <w:r w:rsidDel="00000000" w:rsidR="00000000" w:rsidRPr="00000000">
        <w:rPr>
          <w:rFonts w:ascii="Google Sans" w:cs="Google Sans" w:eastAsia="Google Sans" w:hAnsi="Google Sans"/>
          <w:b w:val="1"/>
          <w:bCs w:val="1"/>
          <w:color w:val="1f1f1f"/>
          <w:rtl w:val="0"/>
        </w:rPr>
        <w:t xml:space="preserve">19.0%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District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Generated (kg) [from Sheet 1]</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Collected (kg)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Registered Collection Centers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EPR Collection Target (kg)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EPR Collection Achieved (kg)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Remarks &amp; Operational Dynamics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16,800,000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16,800,000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corporate take-back compliance via PROs and direct contracts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Rural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Industrial collection active in Dobbspet and Peenya corridors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Mysuru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Aptus E-Waste facility operating; partial municipal segregation</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Tumakuru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1,567,000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Sheeltron facility hub active in Vasanthanarasapura</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1,343,000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Cerebra plant intake active; localized retail collection low</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Dakshina Kannada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1,709,000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Port/coastal industrial scrap; limited retail collection nodes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Belagavi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Secondary scrap markets absorb tier-2 household flow</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Ballari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Mining/industrial e-waste collected via bulk contracts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Shivamogga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Informal aggregators intercept &gt;90% of household waste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Kalaburagi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Limited collection infrastructure; long transport routes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Chitradurga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Intercepted by informal scrap dealers en route to Bengaluru</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Hassan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Periodic collection drives conducted by local NGOs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Raichur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509,000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e-scrap managed through corporate channels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Uttara Kannada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Coastal collection points sparse; routed to Hubballi dealers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Udupi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collection active across university campuses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Dharwad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Hubballi-Dharwad twin city scrap trade absorbs volume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leakage to informal scrap dealers along Mysuru corridor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Chikkamagaluru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Limited collection drives; low consumer awareness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Vijayapura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dedicated formal collection centers; informal outflow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Davanagere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Textile/industrial sector scrap partially routed to Bengaluru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Bagalkote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Informal channels process &gt;95% of generated e-scrap</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Bidar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cross-border leakage to Hyderabad informal hubs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Koppal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Lacks registered collection points; municipal mixing</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Chamarajanagar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Rural retail waste mixed into general MSW dumpsites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Ramanagara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Proximity to Bengaluru allows partial formal haulage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Chikkaballapura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366,000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Industrial park scrap routed to KIADB Kolar facility</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Yadgir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formal intake; infrastructure deficit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Gadag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Informal scrap collectors process retail consumer equipment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Haveri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Agricultural and lighting waste uncollected formally</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Kodagu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163,000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E-waste drives managed periodically by local schools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Vijayanagara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district; establishing KSPCB collection nodes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104,000,000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19,760,000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26,000,000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19,760,000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Collection Rate: 19.0%; Target Match: 76.0%</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7]</w:t>
            </w:r>
          </w:p>
        </w:tc>
      </w:tr>
    </w:tbl>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e-waste collection is heavily concentrated in Bengaluru Urban and Bengaluru Rural, which yield </w:t>
      </w:r>
      <w:r w:rsidDel="00000000" w:rsidR="00000000" w:rsidRPr="00000000">
        <w:rPr>
          <w:rFonts w:ascii="Google Sans" w:cs="Google Sans" w:eastAsia="Google Sans" w:hAnsi="Google Sans"/>
          <w:b w:val="1"/>
          <w:bCs w:val="1"/>
          <w:color w:val="1f1f1f"/>
          <w:rtl w:val="0"/>
        </w:rPr>
        <w:t xml:space="preserve">18,600,000 kg (94.1%)</w:t>
      </w:r>
      <w:r w:rsidDel="00000000" w:rsidR="00000000" w:rsidRPr="00000000">
        <w:rPr>
          <w:rFonts w:ascii="Google Sans" w:cs="Google Sans" w:eastAsia="Google Sans" w:hAnsi="Google Sans"/>
          <w:color w:val="1f1f1f"/>
          <w:rtl w:val="0"/>
        </w:rPr>
        <w:t xml:space="preserve"> of all formally collected e-waste in Karnataka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concentration is supported by institutional asset disposition policies among IT and multinational corporations, which require certified data destruction and formal recycling audit trails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consumer collection mechanisms remain limited across the remaining 29 districts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Household electronics are predominantly gathered by door-to-door informal collectors who offer cash payments on site, whereas formal channels usually require voluntary drop-offs or provide lower financial returns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an estimated </w:t>
      </w:r>
      <w:r w:rsidDel="00000000" w:rsidR="00000000" w:rsidRPr="00000000">
        <w:rPr>
          <w:rFonts w:ascii="Google Sans" w:cs="Google Sans" w:eastAsia="Google Sans" w:hAnsi="Google Sans"/>
          <w:b w:val="1"/>
          <w:bCs w:val="1"/>
          <w:color w:val="1f1f1f"/>
          <w:rtl w:val="0"/>
        </w:rPr>
        <w:t xml:space="preserve">84,240,000 kg (81.0%)</w:t>
      </w:r>
      <w:r w:rsidDel="00000000" w:rsidR="00000000" w:rsidRPr="00000000">
        <w:rPr>
          <w:rFonts w:ascii="Google Sans" w:cs="Google Sans" w:eastAsia="Google Sans" w:hAnsi="Google Sans"/>
          <w:color w:val="1f1f1f"/>
          <w:rtl w:val="0"/>
        </w:rPr>
        <w:t xml:space="preserve"> of generated e-waste bypasses formal processing annually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uncollected volume is stored long-term in households, discarded with general municipal waste, or processed through unorganized scrap networks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FORMAL RECYCLING INFRASTRUCTURE AND CAPACITY</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Karnataka has established a formal recycling and dismantling sector authorized by KSPCB</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state has issued permits to </w:t>
      </w:r>
      <w:r w:rsidDel="00000000" w:rsidR="00000000" w:rsidRPr="00000000">
        <w:rPr>
          <w:rFonts w:ascii="Google Sans" w:cs="Google Sans" w:eastAsia="Google Sans" w:hAnsi="Google Sans"/>
          <w:b w:val="1"/>
          <w:bCs w:val="1"/>
          <w:color w:val="1f1f1f"/>
          <w:rtl w:val="0"/>
        </w:rPr>
        <w:t xml:space="preserve">84 recyclers and dismantlers</w:t>
      </w:r>
      <w:r w:rsidDel="00000000" w:rsidR="00000000" w:rsidRPr="00000000">
        <w:rPr>
          <w:rFonts w:ascii="Google Sans" w:cs="Google Sans" w:eastAsia="Google Sans" w:hAnsi="Google Sans"/>
          <w:color w:val="1f1f1f"/>
          <w:rtl w:val="0"/>
        </w:rPr>
        <w:t xml:space="preserve">, of which </w:t>
      </w:r>
      <w:r w:rsidDel="00000000" w:rsidR="00000000" w:rsidRPr="00000000">
        <w:rPr>
          <w:rFonts w:ascii="Google Sans" w:cs="Google Sans" w:eastAsia="Google Sans" w:hAnsi="Google Sans"/>
          <w:b w:val="1"/>
          <w:bCs w:val="1"/>
          <w:color w:val="1f1f1f"/>
          <w:rtl w:val="0"/>
        </w:rPr>
        <w:t xml:space="preserve">54 are currently operational</w:t>
      </w:r>
      <w:r w:rsidDel="00000000" w:rsidR="00000000" w:rsidRPr="00000000">
        <w:rPr>
          <w:rFonts w:ascii="Google Sans" w:cs="Google Sans" w:eastAsia="Google Sans" w:hAnsi="Google Sans"/>
          <w:color w:val="1f1f1f"/>
          <w:rtl w:val="0"/>
        </w:rPr>
        <w:t xml:space="preserve">, providing a cumulative installed processing capacity of </w:t>
      </w:r>
      <w:r w:rsidDel="00000000" w:rsidR="00000000" w:rsidRPr="00000000">
        <w:rPr>
          <w:rFonts w:ascii="Google Sans" w:cs="Google Sans" w:eastAsia="Google Sans" w:hAnsi="Google Sans"/>
          <w:b w:val="1"/>
          <w:bCs w:val="1"/>
          <w:color w:val="1f1f1f"/>
          <w:rtl w:val="0"/>
        </w:rPr>
        <w:t xml:space="preserve">138,000 MT/year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infrastructure includes large automated mechanical recycling plants as well as specialized manual dismantling facilities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Recycler / Dismantler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CPCB/SPCB Authorization 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District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Installed Capacity (tonnes/yr)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Quantity Processed This Year (tonnes)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 Recovery Rate (%)</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Authorization Valid Till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Facility Capabilities &amp; Specialization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Cerebra Integrated Technologies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KSPCB/EW/2018/AUT-0012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31-03-2027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Automated de-manufacturing, shredding, CRT processing</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TES-AMM India Pvt.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KSPCB/EW/2017/AUT-0045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Rural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31-12-2026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PCB recovery, precious metal refining, battery recycling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E-Parisaraa Pvt.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KSPCB/EW/2005/AUT-0001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Rural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30-09-2027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dismantling, eco-friendly separation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KG Nandini Enterprises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KSPCB/EW/2016/AUT-0089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31-08-2026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Hardware dismantling, density sorting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Sheeltron Digital Systems Pvt.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KSPCB/EW/2021/AUT-0156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Tumakuru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31-03-2028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Scientific dismantling, NIST/DoD data destruction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Ash Recyclers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KSPCB/EW/2008/AUT-0023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30-06-2025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Component harvesting, cable stripping, PCB sorting</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Aptus E-Waste Recycling Pvt.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KSPCB/EW/2019/AUT-0112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Mysuru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31-10-2027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Regional dismantling facility serving southern Karnataka</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Eco-Raksha Computer Services Pvt.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KSPCB/EW/2012/AUT-0067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31-01-2026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E-scrap segregation, plastic granulation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E-Warrd Company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KSPCB/EW/2015/AUT-0098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31-05-2026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Mobile device processing, component sorting</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Nishanth Technologies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KSPCB/EW/2014/AUT-0078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30-11-2025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Small-scale dismantling, appliance separation</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Other 44 Operational Facilities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 Authorized Lists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Regional dismantling units across industrial parks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Statewide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19,760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87.2% (Avg)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Capacity Utilization: 14.3%; Processed: 19,760 MT</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7]</w:t>
            </w:r>
          </w:p>
        </w:tc>
      </w:tr>
    </w:tbl>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Although Karnataka's authorized processing capacity (</w:t>
      </w:r>
      <w:r w:rsidDel="00000000" w:rsidR="00000000" w:rsidRPr="00000000">
        <w:rPr>
          <w:rFonts w:ascii="Google Sans" w:cs="Google Sans" w:eastAsia="Google Sans" w:hAnsi="Google Sans"/>
          <w:b w:val="1"/>
          <w:bCs w:val="1"/>
          <w:color w:val="1f1f1f"/>
          <w:rtl w:val="0"/>
        </w:rPr>
        <w:t xml:space="preserve">138,000 MT/year</w:t>
      </w:r>
      <w:r w:rsidDel="00000000" w:rsidR="00000000" w:rsidRPr="00000000">
        <w:rPr>
          <w:rFonts w:ascii="Google Sans" w:cs="Google Sans" w:eastAsia="Google Sans" w:hAnsi="Google Sans"/>
          <w:color w:val="1f1f1f"/>
          <w:rtl w:val="0"/>
        </w:rPr>
        <w:t xml:space="preserve">) exceeds total annual generation (</w:t>
      </w:r>
      <w:r w:rsidDel="00000000" w:rsidR="00000000" w:rsidRPr="00000000">
        <w:rPr>
          <w:rFonts w:ascii="Google Sans" w:cs="Google Sans" w:eastAsia="Google Sans" w:hAnsi="Google Sans"/>
          <w:b w:val="1"/>
          <w:bCs w:val="1"/>
          <w:color w:val="1f1f1f"/>
          <w:rtl w:val="0"/>
        </w:rPr>
        <w:t xml:space="preserve">104,000 MT/year</w:t>
      </w:r>
      <w:r w:rsidDel="00000000" w:rsidR="00000000" w:rsidRPr="00000000">
        <w:rPr>
          <w:rFonts w:ascii="Google Sans" w:cs="Google Sans" w:eastAsia="Google Sans" w:hAnsi="Google Sans"/>
          <w:color w:val="1f1f1f"/>
          <w:rtl w:val="0"/>
        </w:rPr>
        <w:t xml:space="preserve">), actual formal processing reaches only </w:t>
      </w:r>
      <w:r w:rsidDel="00000000" w:rsidR="00000000" w:rsidRPr="00000000">
        <w:rPr>
          <w:rFonts w:ascii="Google Sans" w:cs="Google Sans" w:eastAsia="Google Sans" w:hAnsi="Google Sans"/>
          <w:b w:val="1"/>
          <w:bCs w:val="1"/>
          <w:color w:val="1f1f1f"/>
          <w:rtl w:val="0"/>
        </w:rPr>
        <w:t xml:space="preserve">19,760 MT/year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results in an average capacity utilization rate of </w:t>
      </w:r>
      <w:r w:rsidDel="00000000" w:rsidR="00000000" w:rsidRPr="00000000">
        <w:rPr>
          <w:rFonts w:ascii="Google Sans" w:cs="Google Sans" w:eastAsia="Google Sans" w:hAnsi="Google Sans"/>
          <w:b w:val="1"/>
          <w:bCs w:val="1"/>
          <w:color w:val="1f1f1f"/>
          <w:rtl w:val="0"/>
        </w:rPr>
        <w:t xml:space="preserve">14.3%</w:t>
      </w:r>
      <w:r w:rsidDel="00000000" w:rsidR="00000000" w:rsidRPr="00000000">
        <w:rPr>
          <w:rFonts w:ascii="Google Sans" w:cs="Google Sans" w:eastAsia="Google Sans" w:hAnsi="Google Sans"/>
          <w:color w:val="1f1f1f"/>
          <w:rtl w:val="0"/>
        </w:rPr>
        <w:t xml:space="preserve"> across authorized plants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shortfall in feedstock particularly impacts large automated facilities. For instance, Cerebra Integrated Technologies' facility in Kolar—built with an annual capacity of 90,000 MT—operates at approximately 12.4% utilization due to supply constraints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automated plants bear high capital and maintenance costs for machinery such as eddy-current sorters and air filtration systems, low throughput reduces operational margins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At the same time, informal scrap aggregators operate with lower overhead costs, allowing them to offer higher purchase prices for unprocessed e-scrap and retain access to high-value materials like printed circuit boards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REGULATORY COMPLIANCE AND ENFORCEMENT TRACKER</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monitoring evaluates whether producers, importers, brand owners, and bulk consumers adhere to EPR registration requirements, target goals, inspection cycles, and penalty resolution procedures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KSPCB enforces compliance through routine audits, facility inspections, and legal show-cause notices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Producer / EPR Entity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EPR Registration 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Compliance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Inspection Planned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Inspection Conducted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Show-Cause / Penalty Issued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Penalty Resolved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Enforcement &amp; Operational Remarks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Dell International Services India Pvt.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CPCB/EPR/2023/PRO-00124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Exceeded annual EPR collection target via authorized PROs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HP India Sales Pvt.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CPCB/EPR/2023/PRO-00089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Closed-loop take-back system verified via audit logs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Wipro Enterprises Pvt.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CPCB/EPR/2023/PRO-00456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Corporate IT asset disposition verified via formal returns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Infosys Ltd. (Bulk Consumer)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KSPCB/BC/2022/REG-00012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 formal disposal; certified data destruction records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Acer India Pvt.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CPCB/EPR/2023/PRO-00312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Non-Compliant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Issued show-cause notice for 18% target shortfall</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Lenovo India Pvt. Ltd.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CPCB/EPR/2023/PRO-00215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Target achieved through authorized regional recyclers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OEM Assembly Enterprise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KSPCB/EPR/2024/ST-00045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Non-Compliant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Paid fine of 1.5 lakh rupees for delayed Form 4 return filing</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OEM Assembly Enterprise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KSPCB/EPR/2024/ST-00078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Pending physical inspection and inventory verification</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SUMMARY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82% Compliant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Conducted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Issued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Resolved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KSPCB Fine Scale: 1 Lakh to 1 Crore rupees per violation</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16, 27]</w:t>
            </w:r>
          </w:p>
        </w:tc>
      </w:tr>
    </w:tbl>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Producers operating in Karnataka must meet yearly collection targets based on historical sales volumes and product life expectancies under the E-Waste (Management) Rules, 2022</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KSPCB tracks compliance through the eXtended Green Node (XGN) digital platform, which monitors Consent to Establish (CTE), Consent to Operate (CTO), and annual return submissions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non-compliant entities, KSPCB enforces environmental compensation penalties following NGT guidelines: Financial penalties for serious regulatory non-compliance range from </w:t>
      </w:r>
      <w:r w:rsidDel="00000000" w:rsidR="00000000" w:rsidRPr="00000000">
        <w:rPr>
          <w:rFonts w:ascii="Google Sans" w:cs="Google Sans" w:eastAsia="Google Sans" w:hAnsi="Google Sans"/>
          <w:b w:val="1"/>
          <w:bCs w:val="1"/>
          <w:color w:val="1f1f1f"/>
          <w:rtl w:val="0"/>
        </w:rPr>
        <w:t xml:space="preserve">100,000 to 10,000,000 rupees</w:t>
      </w:r>
      <w:r w:rsidDel="00000000" w:rsidR="00000000" w:rsidRPr="00000000">
        <w:rPr>
          <w:rFonts w:ascii="Google Sans" w:cs="Google Sans" w:eastAsia="Google Sans" w:hAnsi="Google Sans"/>
          <w:color w:val="1f1f1f"/>
          <w:rtl w:val="0"/>
        </w:rPr>
        <w:t xml:space="preserve">. Unmet e-waste collection targets incur a standard fine of </w:t>
      </w:r>
      <w:r w:rsidDel="00000000" w:rsidR="00000000" w:rsidRPr="00000000">
        <w:rPr>
          <w:rFonts w:ascii="Google Sans" w:cs="Google Sans" w:eastAsia="Google Sans" w:hAnsi="Google Sans"/>
          <w:b w:val="1"/>
          <w:bCs w:val="1"/>
          <w:color w:val="1f1f1f"/>
          <w:rtl w:val="0"/>
        </w:rPr>
        <w:t xml:space="preserve">70,000 rupees per metric tonne</w:t>
      </w:r>
      <w:r w:rsidDel="00000000" w:rsidR="00000000" w:rsidRPr="00000000">
        <w:rPr>
          <w:rFonts w:ascii="Google Sans" w:cs="Google Sans" w:eastAsia="Google Sans" w:hAnsi="Google Sans"/>
          <w:color w:val="1f1f1f"/>
          <w:rtl w:val="0"/>
        </w:rPr>
        <w:t xml:space="preserve">. Continued failure to meet regulatory obligations can lead to the suspension of EPR registration, which invalidates the facility's Consent to Operate (CTO) and halts production or importing activities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INFORMAL SECTOR HOTSPOTS AND FORMALIZATION DYNAMICS</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informal sector processes more than 80% of Karnataka's generated e-waste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unorganized operations are concentrated around Bengaluru, where informal aggregators, dismantlers, and metal recovery operators function without occupational safety standards or environmental controls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Hotspot / Cluster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District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Informal Workers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Workers Registered / Trained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Formalization Action Taken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&amp; Environmental Remarks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Nayandahalli Scrap Yard Cluster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Unorganized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Skill training via GIZ/Saahas; collection hub proposed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Primary hub for PCB desoldering, wire burning, copper recovery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Goripalya Cluster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Unorganized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Health camps held; enforcement drives conducted by SPCB</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Widespread manual acid leaching for gold recovery</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Jolly Mohalla Electronic 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Partially Formalized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Integrated as collection aggregators for authorized recyclers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Major trading center for reusable computer parts and panels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Old Market Scrap Yard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Rural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Unorganized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Partial registration drive; preliminary site monitoring</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 burning of insulated wiring and casing plastics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Hubballi Twin-City Scrap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Dharwad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Unorganized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None to date; scheduled for future SPCB inspection</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collection point supplying interstate informal networks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Mysuru Mandi Mohalla Cluster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Mysuru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Unorganized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NGO outreach conducted; basic awareness sessions held</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Dismantling of small appliances and CRT televisions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TOTALS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Formalization: 50%; Achieved: 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Informal Sector Processes ~84,240 MT/year Statewide</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4, 7]</w:t>
            </w:r>
          </w:p>
        </w:tc>
      </w:tr>
    </w:tbl>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Informal e-waste recycling in clusters like Nayandahalli and Goripalya functions as an unorganized material recovery 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Door-to-door aggregators buy end-of-life electronics directly from households and commercial dealers using cash transactions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informal processing workflow generally follows three stages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First, functional components, memory chips, microprocessors, and display panels are manually removed for resale in secondary markets such as Jolly Mohalla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Second, structural materials—including plastic casings, aluminum heat sinks, and steel frames—are manually separated and sold to local scrap processors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Third, high-value printed circuit boards are subjected to desoldering over open flames or acid leaching using nitric and hydrochloric acids to extract gold, silver, and copper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these manual methods recover metals, they release hazardous pollutants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Informal workers operate without protective gear, facing exposure to lead, mercury, cadmium, and brominated flame retardants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untreated acid residues and toxic waste are often discarded into storm drains or onto open ground, leading to soil and groundwater contamination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ENVIRONMENTAL SAFEGUARDS, HEALTH MONITORING, AND OUTREACH</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monitor environmental impacts and encourage formal recycling, KSPCB works alongside environmental health agencies, research bodies, and non-governmental organizations (NGOs) to execute environmental testing and public awareness initiatives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Site / Hotspot Monitored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District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Monitoring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Result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 Camp Conducted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Beneficiaries Screened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Environmental Findings &amp; Remediation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Nayandahalli Industrial Area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Soil + Groundwater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14-05-2024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Exceeds limits (Pb, Cd, Cr6+)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Soil lead levels exceed 650 mg/kg; SPCB plan issued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Goripalya Scrap Cluster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Ambient Air + Water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22-06-2024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airborne lead &amp; dioxins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Elevated blood lead levels (&gt;10 ug/dL) in 34% of screened workers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Vasanthanarasapura Corridor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Tumakuru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Surface Water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10-08-2024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permissible limits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Baseline testing near Sheeltron facility; fully compliant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Narasapura Industrial Estate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Groundwater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18-09-2024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permissible limits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Monitoring near Cerebra automated processing plant</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Dobbspet Industrial Zone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Rural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Soil + Effluent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05-10-2024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Trace metals; within norms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Monitoring around E-Parisaraa and industrial recyclers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Mandi Mohalla Scrap Area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Mysuru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Groundwater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12-10-2024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Slightly elevated copper &amp; zinc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Follow-up testing scheduled for local urban groundwater</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SUMMARY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Sites Monitored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Camps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1,160 Screened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Sites: 10; Achievement Rate: 60.0%</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r>
    </w:tbl>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District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Audience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Participants Reached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Program Outcomes &amp; Highlights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School E-Waste Awareness Drive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18-04-2024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School Collection Drive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(Grades 6–12)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Organized across 45 schools by Saahas; collected 2.4 MT e-waste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 Asset Disposal Workshop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12-05-2024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Seminar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IT/ITeS Facility Managers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Focused on EPR rules, data security, and vendor audits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City E-Waste Take-Back Drive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Bengaluru Urban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05-06-2024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RWA Take-Back Drive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Apartment Associations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Mobile collection vans deployed; collected 8.6 MT e-waste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Mysuru Urban E-Waste Initiative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Mysuru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15-07-2024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Municipal Collection Drive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Public &amp; Retailers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Joint drive with Mysuru City Corporation and Aptus Recycling</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Tier-2 E-Waste Outreach Campaign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Tumakuru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22-08-2024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Awareness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Businesses &amp; Retailers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Promoted safe disposal channels in partnership with Sheeltron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WEEE-Recycle Awareness Program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Dharwad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10-09-2024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NGO Outreach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Scrap Traders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Conducted via GIZ/Saahas to encourage formal aggregator registration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SUMMARY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28 Drives Conducted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36,300 Total</w:t>
            </w:r>
          </w:p>
        </w:tc>
      </w:tr>
    </w:tbl>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monitoring around unorganized processing hubs confirms significant pollutant accumulation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Topsoil samples from Nayandahalli and Goripalya reveal lead levels exceeding 650 mg/kg (compared to standard safety limits of 100–150 mg/kg), alongside elevated concentrations of cadmium, copper, and polybrominated diphenyl ethers (PBDEs)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Groundwater samples from shallow wells near informal acid-stripping sites show hexavalent chromium (Cr6+) and lead levels above Bureau of Indian Standards (BIS IS-10500) drinking water norms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Health screenings indicate that 34% of tested informal workers exhibit blood lead levels above 10 ug/dL, accompanied by elevated rates of respiratory and skin irritation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same time, targeted outreach programs demonstrate that organized collection drives can successfully direct e-waste into formal channels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Campaigns managed by NGOs such as Saahas and recyclers including Cerebra and Sheeltron show that take-back programs in schools, IT parks, and residential neighborhoods improve collection volumes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expanding these outreach and monitoring efforts into Tier-2 and Tier-3 districts remains necessary to build state-wide coverage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STRATEGIC RECOMMENDATIONS AND SYSTEMIC REFORM PATHWAYS</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improve Karnataka's e-waste management rating from Good (71.01) toward an Excellent (&gt;85.0) scorecard band, targeted policy actions are needed to address collection bottlenecks, capacity utilization gaps, and informal sector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Formalizing and Integrating Informal Scrap Networks</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relying strictly on legal enforcement, KSPCB should institute a formal aggregation framework that incorporates informal scrap handlers into the authorized supply chain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Informal collectors can be registered, trained, and licensed as Authorized E-Waste Collection Aggregators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this model, informal workers continue door-to-door collection but transfer gathered e-scrap to licensed recovery hubs at guaranteed buyback prices supported by producer EPR funds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approach maintains collection coverage while stopping unsafe manual dismantling, open burning, and acid leaching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Implementing Digital Manifest Tracking and Supply-Chain Verification</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e-waste leakage between bulk consumers, transporters, and processors, KSPCB should expand its digital tracking systems to require QR-Code Digital Manifest Tracking for all commercial e-waste transfers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Shipments originating from corporate offices, industrial parks, or government institutions must generate a digital manifest recording device counts, total weight, transport details, and destination IDs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Automated platform checks can then compare dispatched quantities against received weights at authorized recycling plants, flagging discrepancies for follow-up inspection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Expanding Regional Collection Infrastructure in Outer Districts</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spatial imbalances in collection infrastructure, KSPCB and the Urban Development Department should establish District E-Waste Aggregation Centers across all 31 administrative districts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regional centers—managed through public-private partnerships with authorized recyclers—will act as primary collection hubs for household waste, municipal sorting sites, and small businesses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Developing regional infrastructure will help prevent e-waste from entering local landfills or informal channels, ensuring systematic transfer to authorized processing facilities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 CONCLUSION</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Karnataka has established a strong foundation for e-waste management, supported by significant formal processing capacity (138,000 MT/year) and structured regulatory oversight in major urban centers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performance earns the state a score of 71.01 out of 100 on the CPCB Scorecard Tracker, placing it in the Good category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Achieving further improvements will require expanding collection networks into Tier-2 and Tier-3 districts, integrating informal scrap handlers into authorized supply chains, and increasing capacity utilization across formal facilities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Implementing digital manifest tracking and regional aggregation depots will support safer material recovery and advance circular economy objectives across the state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 Central Pollution Control Board (CPCB), </w:t>
      </w:r>
      <w:r w:rsidDel="00000000" w:rsidR="00000000" w:rsidRPr="00000000">
        <w:rPr>
          <w:rFonts w:ascii="Google Sans" w:cs="Google Sans" w:eastAsia="Google Sans" w:hAnsi="Google Sans"/>
          <w:i w:val="1"/>
          <w:iCs w:val="1"/>
          <w:color w:val="1f1f1f"/>
          <w:rtl w:val="0"/>
        </w:rPr>
        <w:t xml:space="preserve">E-Waste (Management) Rules, 2022 Implementation Guidelines</w:t>
      </w:r>
      <w:r w:rsidDel="00000000" w:rsidR="00000000" w:rsidRPr="00000000">
        <w:rPr>
          <w:rFonts w:ascii="Google Sans" w:cs="Google Sans" w:eastAsia="Google Sans" w:hAnsi="Google Sans"/>
          <w:color w:val="1f1f1f"/>
          <w:rtl w:val="0"/>
        </w:rPr>
        <w:t xml:space="preserve">, Ministry of Environment, Forest and Climate Change, Govt. of India, New Delhi, 2022.</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 Karnataka State Pollution Control Board (KSPCB), </w:t>
      </w:r>
      <w:r w:rsidDel="00000000" w:rsidR="00000000" w:rsidRPr="00000000">
        <w:rPr>
          <w:rFonts w:ascii="Google Sans" w:cs="Google Sans" w:eastAsia="Google Sans" w:hAnsi="Google Sans"/>
          <w:i w:val="1"/>
          <w:iCs w:val="1"/>
          <w:color w:val="1f1f1f"/>
          <w:rtl w:val="0"/>
        </w:rPr>
        <w:t xml:space="preserve">Annual Inventory Report on E-Waste Management in Karnataka (2022-2023)</w:t>
      </w:r>
      <w:r w:rsidDel="00000000" w:rsidR="00000000" w:rsidRPr="00000000">
        <w:rPr>
          <w:rFonts w:ascii="Google Sans" w:cs="Google Sans" w:eastAsia="Google Sans" w:hAnsi="Google Sans"/>
          <w:color w:val="1f1f1f"/>
          <w:rtl w:val="0"/>
        </w:rPr>
        <w:t xml:space="preserve">, KSPCB Central Environmental Laboratory, Bengaluru, 2023.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 Sheeltron Digital Systems, </w:t>
      </w:r>
      <w:r w:rsidDel="00000000" w:rsidR="00000000" w:rsidRPr="00000000">
        <w:rPr>
          <w:rFonts w:ascii="Google Sans" w:cs="Google Sans" w:eastAsia="Google Sans" w:hAnsi="Google Sans"/>
          <w:i w:val="1"/>
          <w:iCs w:val="1"/>
          <w:color w:val="1f1f1f"/>
          <w:rtl w:val="0"/>
        </w:rPr>
        <w:t xml:space="preserve">Enterprise IT Asset Disposal and Environmental Compliance Framework</w:t>
      </w:r>
      <w:r w:rsidDel="00000000" w:rsidR="00000000" w:rsidRPr="00000000">
        <w:rPr>
          <w:rFonts w:ascii="Google Sans" w:cs="Google Sans" w:eastAsia="Google Sans" w:hAnsi="Google Sans"/>
          <w:color w:val="1f1f1f"/>
          <w:rtl w:val="0"/>
        </w:rPr>
        <w:t xml:space="preserve">, Tumakuru Facility Documentation, 2023.</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 National Green Tribunal (NGT), </w:t>
      </w:r>
      <w:r w:rsidDel="00000000" w:rsidR="00000000" w:rsidRPr="00000000">
        <w:rPr>
          <w:rFonts w:ascii="Google Sans" w:cs="Google Sans" w:eastAsia="Google Sans" w:hAnsi="Google Sans"/>
          <w:i w:val="1"/>
          <w:iCs w:val="1"/>
          <w:color w:val="1f1f1f"/>
          <w:rtl w:val="0"/>
        </w:rPr>
        <w:t xml:space="preserve">Monthly Progress Report for the State of Karnataka in OA No. 673/2018</w:t>
      </w:r>
      <w:r w:rsidDel="00000000" w:rsidR="00000000" w:rsidRPr="00000000">
        <w:rPr>
          <w:rFonts w:ascii="Google Sans" w:cs="Google Sans" w:eastAsia="Google Sans" w:hAnsi="Google Sans"/>
          <w:color w:val="1f1f1f"/>
          <w:rtl w:val="0"/>
        </w:rPr>
        <w:t xml:space="preserve">, Ministry of Jal Shakti, Govt. of India, Nov. 2023.</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 Mantech Publications, "E-waste Inventory and Recycler Distribution in Karnataka," </w:t>
      </w:r>
      <w:r w:rsidDel="00000000" w:rsidR="00000000" w:rsidRPr="00000000">
        <w:rPr>
          <w:rFonts w:ascii="Google Sans" w:cs="Google Sans" w:eastAsia="Google Sans" w:hAnsi="Google Sans"/>
          <w:i w:val="1"/>
          <w:iCs w:val="1"/>
          <w:color w:val="1f1f1f"/>
          <w:rtl w:val="0"/>
        </w:rPr>
        <w:t xml:space="preserve">Journal of Remote Sensing, Environmental Science &amp; Geotechnical Engineering</w:t>
      </w:r>
      <w:r w:rsidDel="00000000" w:rsidR="00000000" w:rsidRPr="00000000">
        <w:rPr>
          <w:rFonts w:ascii="Google Sans" w:cs="Google Sans" w:eastAsia="Google Sans" w:hAnsi="Google Sans"/>
          <w:color w:val="1f1f1f"/>
          <w:rtl w:val="0"/>
        </w:rPr>
        <w:t xml:space="preserve">, vol. 1, no. 1, pp. 1–17, 2016.</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 Comptroller and Auditor General of India (CAG), </w:t>
      </w:r>
      <w:r w:rsidDel="00000000" w:rsidR="00000000" w:rsidRPr="00000000">
        <w:rPr>
          <w:rFonts w:ascii="Google Sans" w:cs="Google Sans" w:eastAsia="Google Sans" w:hAnsi="Google Sans"/>
          <w:i w:val="1"/>
          <w:iCs w:val="1"/>
          <w:color w:val="1f1f1f"/>
          <w:rtl w:val="0"/>
        </w:rPr>
        <w:t xml:space="preserve">Performance Audit of Solid Waste Management in Urban Local Bodies</w:t>
      </w:r>
      <w:r w:rsidDel="00000000" w:rsidR="00000000" w:rsidRPr="00000000">
        <w:rPr>
          <w:rFonts w:ascii="Google Sans" w:cs="Google Sans" w:eastAsia="Google Sans" w:hAnsi="Google Sans"/>
          <w:color w:val="1f1f1f"/>
          <w:rtl w:val="0"/>
        </w:rPr>
        <w:t xml:space="preserve">, Report No. 4 of 2018, Govt. of Karnataka, Bengaluru, 2018.</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 Ministry of Statistics and Programme Implementation (MoSPI), </w:t>
      </w:r>
      <w:r w:rsidDel="00000000" w:rsidR="00000000" w:rsidRPr="00000000">
        <w:rPr>
          <w:rFonts w:ascii="Google Sans" w:cs="Google Sans" w:eastAsia="Google Sans" w:hAnsi="Google Sans"/>
          <w:i w:val="1"/>
          <w:iCs w:val="1"/>
          <w:color w:val="1f1f1f"/>
          <w:rtl w:val="0"/>
        </w:rPr>
        <w:t xml:space="preserve">Waste Management in Karnataka: Challenges and Initiatives</w:t>
      </w:r>
      <w:r w:rsidDel="00000000" w:rsidR="00000000" w:rsidRPr="00000000">
        <w:rPr>
          <w:rFonts w:ascii="Google Sans" w:cs="Google Sans" w:eastAsia="Google Sans" w:hAnsi="Google Sans"/>
          <w:color w:val="1f1f1f"/>
          <w:rtl w:val="0"/>
        </w:rPr>
        <w:t xml:space="preserve">, KSPCB Technical Seminar Presentation, Govt. of India, 2022.</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[8] West Bengal Electronics Industry Development Corporation (WBEIDCL), </w:t>
      </w:r>
      <w:r w:rsidDel="00000000" w:rsidR="00000000" w:rsidRPr="00000000">
        <w:rPr>
          <w:rFonts w:ascii="Google Sans" w:cs="Google Sans" w:eastAsia="Google Sans" w:hAnsi="Google Sans"/>
          <w:i w:val="1"/>
          <w:iCs w:val="1"/>
          <w:color w:val="1f1f1f"/>
          <w:rtl w:val="0"/>
        </w:rPr>
        <w:t xml:space="preserve">E-Waste Quantification and Life-Span Estimation Report</w:t>
      </w:r>
      <w:r w:rsidDel="00000000" w:rsidR="00000000" w:rsidRPr="00000000">
        <w:rPr>
          <w:rFonts w:ascii="Google Sans" w:cs="Google Sans" w:eastAsia="Google Sans" w:hAnsi="Google Sans"/>
          <w:color w:val="1f1f1f"/>
          <w:rtl w:val="0"/>
        </w:rPr>
        <w:t xml:space="preserve">, WBPCB, Kolkata, 2021.</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[9] Institute for Social and Economic Change (ISEC), </w:t>
      </w:r>
      <w:r w:rsidDel="00000000" w:rsidR="00000000" w:rsidRPr="00000000">
        <w:rPr>
          <w:rFonts w:ascii="Google Sans" w:cs="Google Sans" w:eastAsia="Google Sans" w:hAnsi="Google Sans"/>
          <w:i w:val="1"/>
          <w:iCs w:val="1"/>
          <w:color w:val="1f1f1f"/>
          <w:rtl w:val="0"/>
        </w:rPr>
        <w:t xml:space="preserve">Status of E-Waste Management in Bengaluru</w:t>
      </w:r>
      <w:r w:rsidDel="00000000" w:rsidR="00000000" w:rsidRPr="00000000">
        <w:rPr>
          <w:rFonts w:ascii="Google Sans" w:cs="Google Sans" w:eastAsia="Google Sans" w:hAnsi="Google Sans"/>
          <w:color w:val="1f1f1f"/>
          <w:rtl w:val="0"/>
        </w:rPr>
        <w:t xml:space="preserve">, Working Paper 297, Bengaluru, 2023.</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 Cerebra Integrated Technologies Ltd., </w:t>
      </w:r>
      <w:r w:rsidDel="00000000" w:rsidR="00000000" w:rsidRPr="00000000">
        <w:rPr>
          <w:rFonts w:ascii="Google Sans" w:cs="Google Sans" w:eastAsia="Google Sans" w:hAnsi="Google Sans"/>
          <w:i w:val="1"/>
          <w:iCs w:val="1"/>
          <w:color w:val="1f1f1f"/>
          <w:rtl w:val="0"/>
        </w:rPr>
        <w:t xml:space="preserve">Annual Recycling Operations and E-Waste Tracking System Report</w:t>
      </w:r>
      <w:r w:rsidDel="00000000" w:rsidR="00000000" w:rsidRPr="00000000">
        <w:rPr>
          <w:rFonts w:ascii="Google Sans" w:cs="Google Sans" w:eastAsia="Google Sans" w:hAnsi="Google Sans"/>
          <w:color w:val="1f1f1f"/>
          <w:rtl w:val="0"/>
        </w:rPr>
        <w:t xml:space="preserve">, Kolar Plant Documentation, 2023.</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43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4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College, uploaded:College</w:t>
      </w:r>
    </w:p>
    <w:p w:rsidR="00000000" w:rsidDel="00000000" w:rsidP="00000000" w:rsidRDefault="00000000" w:rsidRPr="00000000" w14:paraId="000004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ON E-WASTE MARKET IN KARNATAKA - RVIM Journal of Management Research, </w:t>
      </w:r>
      <w:hyperlink r:id="rId6">
        <w:r w:rsidDel="00000000" w:rsidR="00000000" w:rsidRPr="00000000">
          <w:rPr>
            <w:rFonts w:ascii="Google Sans" w:cs="Google Sans" w:eastAsia="Google Sans" w:hAnsi="Google Sans"/>
            <w:color w:val="0000ee"/>
            <w:sz w:val="24"/>
            <w:szCs w:val="24"/>
            <w:u w:val="single"/>
            <w:rtl w:val="0"/>
          </w:rPr>
          <w:t xml:space="preserve">https://www.rvimjournal.com/index.php/rvim/article/download/89/80</w:t>
        </w:r>
      </w:hyperlink>
      <w:r w:rsidDel="00000000" w:rsidR="00000000" w:rsidRPr="00000000">
        <w:rPr>
          <w:rtl w:val="0"/>
        </w:rPr>
      </w:r>
    </w:p>
    <w:p w:rsidR="00000000" w:rsidDel="00000000" w:rsidP="00000000" w:rsidRDefault="00000000" w:rsidRPr="00000000" w14:paraId="000004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E-Waste Generation and Disposal Mechanism in Davanagere City - ManTech Publications, </w:t>
      </w:r>
      <w:hyperlink r:id="rId7">
        <w:r w:rsidDel="00000000" w:rsidR="00000000" w:rsidRPr="00000000">
          <w:rPr>
            <w:rFonts w:ascii="Google Sans" w:cs="Google Sans" w:eastAsia="Google Sans" w:hAnsi="Google Sans"/>
            <w:color w:val="0000ee"/>
            <w:sz w:val="24"/>
            <w:szCs w:val="24"/>
            <w:u w:val="single"/>
            <w:rtl w:val="0"/>
          </w:rPr>
          <w:t xml:space="preserve">https://admin.mantechpublications.com/index.php/JoRSESGE/issue/viewFile/71/68</w:t>
        </w:r>
      </w:hyperlink>
      <w:r w:rsidDel="00000000" w:rsidR="00000000" w:rsidRPr="00000000">
        <w:rPr>
          <w:rtl w:val="0"/>
        </w:rPr>
      </w:r>
    </w:p>
    <w:p w:rsidR="00000000" w:rsidDel="00000000" w:rsidP="00000000" w:rsidRDefault="00000000" w:rsidRPr="00000000" w14:paraId="000004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MANAGEMENT STRATEGIES FOR VARIOUS E- WASTE GENERATORS IN MYSORE - A CASE STUDY, </w:t>
      </w:r>
      <w:hyperlink r:id="rId8">
        <w:r w:rsidDel="00000000" w:rsidR="00000000" w:rsidRPr="00000000">
          <w:rPr>
            <w:rFonts w:ascii="Google Sans" w:cs="Google Sans" w:eastAsia="Google Sans" w:hAnsi="Google Sans"/>
            <w:color w:val="0000ee"/>
            <w:sz w:val="24"/>
            <w:szCs w:val="24"/>
            <w:u w:val="single"/>
            <w:rtl w:val="0"/>
          </w:rPr>
          <w:t xml:space="preserve">http://www.sjsronline.com/Papers/Papers/vol7no12015-2.pdf</w:t>
        </w:r>
      </w:hyperlink>
      <w:r w:rsidDel="00000000" w:rsidR="00000000" w:rsidRPr="00000000">
        <w:rPr>
          <w:rtl w:val="0"/>
        </w:rPr>
      </w:r>
    </w:p>
    <w:p w:rsidR="00000000" w:rsidDel="00000000" w:rsidP="00000000" w:rsidRDefault="00000000" w:rsidRPr="00000000" w14:paraId="000004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EPA Exam Guide: Key Facts for Karnataka Competitive Tests, </w:t>
      </w:r>
      <w:hyperlink r:id="rId9">
        <w:r w:rsidDel="00000000" w:rsidR="00000000" w:rsidRPr="00000000">
          <w:rPr>
            <w:rFonts w:ascii="Google Sans" w:cs="Google Sans" w:eastAsia="Google Sans" w:hAnsi="Google Sans"/>
            <w:color w:val="0000ee"/>
            <w:sz w:val="24"/>
            <w:szCs w:val="24"/>
            <w:u w:val="single"/>
            <w:rtl w:val="0"/>
          </w:rPr>
          <w:t xml:space="preserve">https://kfdrecruitment.in/environment-protection-act-important-facts-for-exams/</w:t>
        </w:r>
      </w:hyperlink>
      <w:r w:rsidDel="00000000" w:rsidR="00000000" w:rsidRPr="00000000">
        <w:rPr>
          <w:rtl w:val="0"/>
        </w:rPr>
      </w:r>
    </w:p>
    <w:p w:rsidR="00000000" w:rsidDel="00000000" w:rsidP="00000000" w:rsidRDefault="00000000" w:rsidRPr="00000000" w14:paraId="000004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State_EWaste_Tracker.xlsx</w:t>
      </w:r>
    </w:p>
    <w:p w:rsidR="00000000" w:rsidDel="00000000" w:rsidP="00000000" w:rsidRDefault="00000000" w:rsidRPr="00000000" w14:paraId="000004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Waste Management in Karnataka Status, Challenges &amp; Initiatives - MoSPI, </w:t>
      </w:r>
      <w:hyperlink r:id="rId10">
        <w:r w:rsidDel="00000000" w:rsidR="00000000" w:rsidRPr="00000000">
          <w:rPr>
            <w:rFonts w:ascii="Google Sans" w:cs="Google Sans" w:eastAsia="Google Sans" w:hAnsi="Google Sans"/>
            <w:color w:val="0000ee"/>
            <w:sz w:val="24"/>
            <w:szCs w:val="24"/>
            <w:u w:val="single"/>
            <w:rtl w:val="0"/>
          </w:rPr>
          <w:t xml:space="preserve">https://www.mospi.gov.in/sites/default/files/main_menu/Seminar/Waste%20management%20in%20Karnataka-KSPCB.pdf</w:t>
        </w:r>
      </w:hyperlink>
      <w:r w:rsidDel="00000000" w:rsidR="00000000" w:rsidRPr="00000000">
        <w:rPr>
          <w:rtl w:val="0"/>
        </w:rPr>
      </w:r>
    </w:p>
    <w:p w:rsidR="00000000" w:rsidDel="00000000" w:rsidP="00000000" w:rsidRDefault="00000000" w:rsidRPr="00000000" w14:paraId="000004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REPORT - West Bengal Pollution Control Board, </w:t>
      </w:r>
      <w:hyperlink r:id="rId11">
        <w:r w:rsidDel="00000000" w:rsidR="00000000" w:rsidRPr="00000000">
          <w:rPr>
            <w:rFonts w:ascii="Google Sans" w:cs="Google Sans" w:eastAsia="Google Sans" w:hAnsi="Google Sans"/>
            <w:color w:val="0000ee"/>
            <w:sz w:val="24"/>
            <w:szCs w:val="24"/>
            <w:u w:val="single"/>
            <w:rtl w:val="0"/>
          </w:rPr>
          <w:t xml:space="preserve">https://www.wbpcb.gov.in/files/We-05-2022-05-59-19EWaste%20Estimation%202021.pdf</w:t>
        </w:r>
      </w:hyperlink>
      <w:r w:rsidDel="00000000" w:rsidR="00000000" w:rsidRPr="00000000">
        <w:rPr>
          <w:rtl w:val="0"/>
        </w:rPr>
      </w:r>
    </w:p>
    <w:p w:rsidR="00000000" w:rsidDel="00000000" w:rsidP="00000000" w:rsidRDefault="00000000" w:rsidRPr="00000000" w14:paraId="000004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Karnataka State Pollution Control Board - NMCG, </w:t>
      </w:r>
      <w:hyperlink r:id="rId12">
        <w:r w:rsidDel="00000000" w:rsidR="00000000" w:rsidRPr="00000000">
          <w:rPr>
            <w:rFonts w:ascii="Google Sans" w:cs="Google Sans" w:eastAsia="Google Sans" w:hAnsi="Google Sans"/>
            <w:color w:val="0000ee"/>
            <w:sz w:val="24"/>
            <w:szCs w:val="24"/>
            <w:u w:val="single"/>
            <w:rtl w:val="0"/>
          </w:rPr>
          <w:t xml:space="preserve">https://nmcg.nic.in/writereaddata/fileupload/ngtmpr/34_Karnataka%20-%20MPR%20Nov%202023.pdf</w:t>
        </w:r>
      </w:hyperlink>
      <w:r w:rsidDel="00000000" w:rsidR="00000000" w:rsidRPr="00000000">
        <w:rPr>
          <w:rtl w:val="0"/>
        </w:rPr>
      </w:r>
    </w:p>
    <w:p w:rsidR="00000000" w:rsidDel="00000000" w:rsidP="00000000" w:rsidRDefault="00000000" w:rsidRPr="00000000" w14:paraId="000004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BEFORE THE HON'BLE NATIONAL GREEN TRIBUNAL PRINCIPAL BENCH, NEW DELHI Execution Application No.4/2024 In Original Application, </w:t>
      </w:r>
      <w:hyperlink r:id="rId13">
        <w:r w:rsidDel="00000000" w:rsidR="00000000" w:rsidRPr="00000000">
          <w:rPr>
            <w:rFonts w:ascii="Google Sans" w:cs="Google Sans" w:eastAsia="Google Sans" w:hAnsi="Google Sans"/>
            <w:color w:val="0000ee"/>
            <w:sz w:val="24"/>
            <w:szCs w:val="24"/>
            <w:u w:val="single"/>
            <w:rtl w:val="0"/>
          </w:rPr>
          <w:t xml:space="preserve">https://www.greentribunal.gov.in/sites/default/files/news_updates/Action%20Taken%20Report%20on%20behalf%20of%20CPCB%20in%20EA%20No%2004%20of%202024%20in%20OA%20No%20512%20of%202018%20Shailesh%20SIngh%20Vs.%20State%20of%20UP%20and%20Ors.pdf</w:t>
        </w:r>
      </w:hyperlink>
      <w:r w:rsidDel="00000000" w:rsidR="00000000" w:rsidRPr="00000000">
        <w:rPr>
          <w:rtl w:val="0"/>
        </w:rPr>
      </w:r>
    </w:p>
    <w:p w:rsidR="00000000" w:rsidDel="00000000" w:rsidP="00000000" w:rsidRDefault="00000000" w:rsidRPr="00000000" w14:paraId="000004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BEFORE THE HON'BLE NATIONAL GREEN TRIBUNAL, Principal Bench, New Delhi In Original Application No. 621/2018 In the Matter of:, </w:t>
      </w:r>
      <w:hyperlink r:id="rId14">
        <w:r w:rsidDel="00000000" w:rsidR="00000000" w:rsidRPr="00000000">
          <w:rPr>
            <w:rFonts w:ascii="Google Sans" w:cs="Google Sans" w:eastAsia="Google Sans" w:hAnsi="Google Sans"/>
            <w:color w:val="0000ee"/>
            <w:sz w:val="24"/>
            <w:szCs w:val="24"/>
            <w:u w:val="single"/>
            <w:rtl w:val="0"/>
          </w:rPr>
          <w:t xml:space="preserve">https://www.greentribunal.gov.in/sites/default/files/news_updates/Supplementary%20Report%20in%20O.A.%20No.%20621%20of%202018%20(Mahendra%20Pandey%20Vs.%20Union%20of%20India%20&amp;%20Ors.).pdf</w:t>
        </w:r>
      </w:hyperlink>
      <w:r w:rsidDel="00000000" w:rsidR="00000000" w:rsidRPr="00000000">
        <w:rPr>
          <w:rtl w:val="0"/>
        </w:rPr>
      </w:r>
    </w:p>
    <w:p w:rsidR="00000000" w:rsidDel="00000000" w:rsidP="00000000" w:rsidRDefault="00000000" w:rsidRPr="00000000" w14:paraId="000004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E-WASTE HANDLING – A CASE STUDY OF E-FRIENDLY AND ECO- BIRDD RECYCLING UNITS, BANGALORE, </w:t>
      </w:r>
      <w:hyperlink r:id="rId15">
        <w:r w:rsidDel="00000000" w:rsidR="00000000" w:rsidRPr="00000000">
          <w:rPr>
            <w:rFonts w:ascii="Google Sans" w:cs="Google Sans" w:eastAsia="Google Sans" w:hAnsi="Google Sans"/>
            <w:color w:val="0000ee"/>
            <w:sz w:val="24"/>
            <w:szCs w:val="24"/>
            <w:u w:val="single"/>
            <w:rtl w:val="0"/>
          </w:rPr>
          <w:t xml:space="preserve">http://www.rjlbpcs.com/article-pdf-downloads/2019/28/666.pdf</w:t>
        </w:r>
      </w:hyperlink>
      <w:r w:rsidDel="00000000" w:rsidR="00000000" w:rsidRPr="00000000">
        <w:rPr>
          <w:rtl w:val="0"/>
        </w:rPr>
      </w:r>
    </w:p>
    <w:p w:rsidR="00000000" w:rsidDel="00000000" w:rsidP="00000000" w:rsidRDefault="00000000" w:rsidRPr="00000000" w14:paraId="000004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 - Waste CASE STUDY | PDF | Electronic Waste | Recycling - Scribd,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https://www.scribd.com/document/615276141/E-Waste-CASE-STUDY</w:t>
        </w:r>
      </w:hyperlink>
      <w:r w:rsidDel="00000000" w:rsidR="00000000" w:rsidRPr="00000000">
        <w:rPr>
          <w:rtl w:val="0"/>
        </w:rPr>
      </w:r>
    </w:p>
    <w:p w:rsidR="00000000" w:rsidDel="00000000" w:rsidP="00000000" w:rsidRDefault="00000000" w:rsidRPr="00000000" w14:paraId="000004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Recycling - Cerebra Integrated Technologies Ltd., </w:t>
      </w:r>
      <w:hyperlink r:id="rId17">
        <w:r w:rsidDel="00000000" w:rsidR="00000000" w:rsidRPr="00000000">
          <w:rPr>
            <w:rFonts w:ascii="Google Sans" w:cs="Google Sans" w:eastAsia="Google Sans" w:hAnsi="Google Sans"/>
            <w:color w:val="0000ee"/>
            <w:sz w:val="24"/>
            <w:szCs w:val="24"/>
            <w:u w:val="single"/>
            <w:rtl w:val="0"/>
          </w:rPr>
          <w:t xml:space="preserve">https://www.cerebracomputers.com/recycling.php.html</w:t>
        </w:r>
      </w:hyperlink>
      <w:r w:rsidDel="00000000" w:rsidR="00000000" w:rsidRPr="00000000">
        <w:rPr>
          <w:rtl w:val="0"/>
        </w:rPr>
      </w:r>
    </w:p>
    <w:p w:rsidR="00000000" w:rsidDel="00000000" w:rsidP="00000000" w:rsidRDefault="00000000" w:rsidRPr="00000000" w14:paraId="000004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E Waste Recyclers in Bangalore [2026] - Recyclekaro, </w:t>
      </w:r>
      <w:hyperlink r:id="rId18">
        <w:r w:rsidDel="00000000" w:rsidR="00000000" w:rsidRPr="00000000">
          <w:rPr>
            <w:rFonts w:ascii="Google Sans" w:cs="Google Sans" w:eastAsia="Google Sans" w:hAnsi="Google Sans"/>
            <w:color w:val="0000ee"/>
            <w:sz w:val="24"/>
            <w:szCs w:val="24"/>
            <w:u w:val="single"/>
            <w:rtl w:val="0"/>
          </w:rPr>
          <w:t xml:space="preserve">https://www.recyclekaro.com/blogs/top-e-waste-recyclers-in-bangalore/</w:t>
        </w:r>
      </w:hyperlink>
      <w:r w:rsidDel="00000000" w:rsidR="00000000" w:rsidRPr="00000000">
        <w:rPr>
          <w:rtl w:val="0"/>
        </w:rPr>
      </w:r>
    </w:p>
    <w:p w:rsidR="00000000" w:rsidDel="00000000" w:rsidP="00000000" w:rsidRDefault="00000000" w:rsidRPr="00000000" w14:paraId="000004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EPR Compliance &amp; Waste Management in Bengaluru | CercleX, </w:t>
      </w:r>
      <w:hyperlink r:id="rId19">
        <w:r w:rsidDel="00000000" w:rsidR="00000000" w:rsidRPr="00000000">
          <w:rPr>
            <w:rFonts w:ascii="Google Sans" w:cs="Google Sans" w:eastAsia="Google Sans" w:hAnsi="Google Sans"/>
            <w:color w:val="0000ee"/>
            <w:sz w:val="24"/>
            <w:szCs w:val="24"/>
            <w:u w:val="single"/>
            <w:rtl w:val="0"/>
          </w:rPr>
          <w:t xml:space="preserve">https://cerclex.com/epr-waste-management-bengaluru/</w:t>
        </w:r>
      </w:hyperlink>
      <w:r w:rsidDel="00000000" w:rsidR="00000000" w:rsidRPr="00000000">
        <w:rPr>
          <w:rtl w:val="0"/>
        </w:rPr>
      </w:r>
    </w:p>
    <w:p w:rsidR="00000000" w:rsidDel="00000000" w:rsidP="00000000" w:rsidRDefault="00000000" w:rsidRPr="00000000" w14:paraId="000004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E-Waste Management: A Case Study of Bangalore, India - NSWAI, </w:t>
      </w:r>
      <w:hyperlink r:id="rId20">
        <w:r w:rsidDel="00000000" w:rsidR="00000000" w:rsidRPr="00000000">
          <w:rPr>
            <w:rFonts w:ascii="Google Sans" w:cs="Google Sans" w:eastAsia="Google Sans" w:hAnsi="Google Sans"/>
            <w:color w:val="0000ee"/>
            <w:sz w:val="24"/>
            <w:szCs w:val="24"/>
            <w:u w:val="single"/>
            <w:rtl w:val="0"/>
          </w:rPr>
          <w:t xml:space="preserve">https://www.nswai.org/docs/E-Waste%20Management%20-%20A%20Case%20Study%20of%20Bangalore,%20India.pdf</w:t>
        </w:r>
      </w:hyperlink>
      <w:r w:rsidDel="00000000" w:rsidR="00000000" w:rsidRPr="00000000">
        <w:rPr>
          <w:rtl w:val="0"/>
        </w:rPr>
      </w:r>
    </w:p>
    <w:p w:rsidR="00000000" w:rsidDel="00000000" w:rsidP="00000000" w:rsidRDefault="00000000" w:rsidRPr="00000000" w14:paraId="000004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E-Waste &amp; Asset Recovery - Sheeltron Digital Systems, </w:t>
      </w:r>
      <w:hyperlink r:id="rId21">
        <w:r w:rsidDel="00000000" w:rsidR="00000000" w:rsidRPr="00000000">
          <w:rPr>
            <w:rFonts w:ascii="Google Sans" w:cs="Google Sans" w:eastAsia="Google Sans" w:hAnsi="Google Sans"/>
            <w:color w:val="0000ee"/>
            <w:sz w:val="24"/>
            <w:szCs w:val="24"/>
            <w:u w:val="single"/>
            <w:rtl w:val="0"/>
          </w:rPr>
          <w:t xml:space="preserve">https://sheeltron.com/e-waste-management</w:t>
        </w:r>
      </w:hyperlink>
      <w:r w:rsidDel="00000000" w:rsidR="00000000" w:rsidRPr="00000000">
        <w:rPr>
          <w:rtl w:val="0"/>
        </w:rPr>
      </w:r>
    </w:p>
    <w:p w:rsidR="00000000" w:rsidDel="00000000" w:rsidP="00000000" w:rsidRDefault="00000000" w:rsidRPr="00000000" w14:paraId="000004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of the Comptroller and Auditor General of India Performance audit of Solid Waste Management in Urban Local Bodies, </w:t>
      </w:r>
      <w:hyperlink r:id="rId22">
        <w:r w:rsidDel="00000000" w:rsidR="00000000" w:rsidRPr="00000000">
          <w:rPr>
            <w:rFonts w:ascii="Google Sans" w:cs="Google Sans" w:eastAsia="Google Sans" w:hAnsi="Google Sans"/>
            <w:color w:val="0000ee"/>
            <w:sz w:val="24"/>
            <w:szCs w:val="24"/>
            <w:u w:val="single"/>
            <w:rtl w:val="0"/>
          </w:rPr>
          <w:t xml:space="preserve">https://cag.gov.in/webroot/uploads/download_audit_report/2018/Report_No_4_of_2018_Performance_Audit_of_Solid_Waste_Management_in_Urban_Local_Bodies_Government_of_Karnataka.pdf</w:t>
        </w:r>
      </w:hyperlink>
      <w:r w:rsidDel="00000000" w:rsidR="00000000" w:rsidRPr="00000000">
        <w:rPr>
          <w:rtl w:val="0"/>
        </w:rPr>
      </w:r>
    </w:p>
    <w:p w:rsidR="00000000" w:rsidDel="00000000" w:rsidP="00000000" w:rsidRDefault="00000000" w:rsidRPr="00000000" w14:paraId="000004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trends in e-waste management – status and issues a case study of bangalore city - ISEC, </w:t>
      </w:r>
      <w:hyperlink r:id="rId23">
        <w:r w:rsidDel="00000000" w:rsidR="00000000" w:rsidRPr="00000000">
          <w:rPr>
            <w:rFonts w:ascii="Google Sans" w:cs="Google Sans" w:eastAsia="Google Sans" w:hAnsi="Google Sans"/>
            <w:color w:val="0000ee"/>
            <w:sz w:val="24"/>
            <w:szCs w:val="24"/>
            <w:u w:val="single"/>
            <w:rtl w:val="0"/>
          </w:rPr>
          <w:t xml:space="preserve">https://www.isec.ac.in/wp-content/uploads/2023/07/WP-297-S-Manasi.pdf</w:t>
        </w:r>
      </w:hyperlink>
      <w:r w:rsidDel="00000000" w:rsidR="00000000" w:rsidRPr="00000000">
        <w:rPr>
          <w:rtl w:val="0"/>
        </w:rPr>
      </w:r>
    </w:p>
    <w:p w:rsidR="00000000" w:rsidDel="00000000" w:rsidP="00000000" w:rsidRDefault="00000000" w:rsidRPr="00000000" w14:paraId="000004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E-Waste in Bangalore - ISEC, </w:t>
      </w:r>
      <w:hyperlink r:id="rId24">
        <w:r w:rsidDel="00000000" w:rsidR="00000000" w:rsidRPr="00000000">
          <w:rPr>
            <w:rFonts w:ascii="Google Sans" w:cs="Google Sans" w:eastAsia="Google Sans" w:hAnsi="Google Sans"/>
            <w:color w:val="0000ee"/>
            <w:sz w:val="24"/>
            <w:szCs w:val="24"/>
            <w:u w:val="single"/>
            <w:rtl w:val="0"/>
          </w:rPr>
          <w:t xml:space="preserve">https://www.isec.ac.in/wp-content/uploads/2023/07/E-Waste.pdf</w:t>
        </w:r>
      </w:hyperlink>
      <w:r w:rsidDel="00000000" w:rsidR="00000000" w:rsidRPr="00000000">
        <w:rPr>
          <w:rtl w:val="0"/>
        </w:rPr>
      </w:r>
    </w:p>
    <w:p w:rsidR="00000000" w:rsidDel="00000000" w:rsidP="00000000" w:rsidRDefault="00000000" w:rsidRPr="00000000" w14:paraId="000004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Hazardous Waste Management Authorization &amp; Consent Services - EcoNexa, </w:t>
      </w:r>
      <w:hyperlink r:id="rId25">
        <w:r w:rsidDel="00000000" w:rsidR="00000000" w:rsidRPr="00000000">
          <w:rPr>
            <w:rFonts w:ascii="Google Sans" w:cs="Google Sans" w:eastAsia="Google Sans" w:hAnsi="Google Sans"/>
            <w:color w:val="0000ee"/>
            <w:sz w:val="24"/>
            <w:szCs w:val="24"/>
            <w:u w:val="single"/>
            <w:rtl w:val="0"/>
          </w:rPr>
          <w:t xml:space="preserve">https://www.econexa.co/services/environmental-consultancy/hazardous-waste-management-authorization</w:t>
        </w:r>
      </w:hyperlink>
      <w:r w:rsidDel="00000000" w:rsidR="00000000" w:rsidRPr="00000000">
        <w:rPr>
          <w:rtl w:val="0"/>
        </w:rPr>
      </w:r>
    </w:p>
    <w:p w:rsidR="00000000" w:rsidDel="00000000" w:rsidP="00000000" w:rsidRDefault="00000000" w:rsidRPr="00000000" w14:paraId="000004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KSPCB Citizen's Charter Overview | PDF | Waste | Air Pollution - Scribd,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https://www.scribd.com/document/726492016/Citizen-Charter-August-2023-upload-to-website</w:t>
        </w:r>
      </w:hyperlink>
      <w:r w:rsidDel="00000000" w:rsidR="00000000" w:rsidRPr="00000000">
        <w:rPr>
          <w:rtl w:val="0"/>
        </w:rPr>
      </w:r>
    </w:p>
    <w:p w:rsidR="00000000" w:rsidDel="00000000" w:rsidP="00000000" w:rsidRDefault="00000000" w:rsidRPr="00000000" w14:paraId="000004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3R Technologies for WEEE - United Nations Centre for Regional Development, </w:t>
      </w:r>
      <w:hyperlink r:id="rId27">
        <w:r w:rsidDel="00000000" w:rsidR="00000000" w:rsidRPr="00000000">
          <w:rPr>
            <w:rFonts w:ascii="Google Sans" w:cs="Google Sans" w:eastAsia="Google Sans" w:hAnsi="Google Sans"/>
            <w:color w:val="0000ee"/>
            <w:sz w:val="24"/>
            <w:szCs w:val="24"/>
            <w:u w:val="single"/>
            <w:rtl w:val="0"/>
          </w:rPr>
          <w:t xml:space="preserve">https://uncrd.un.org/sites/default/files/8th-3r_p7-1-background-paper.pdf</w:t>
        </w:r>
      </w:hyperlink>
      <w:r w:rsidDel="00000000" w:rsidR="00000000" w:rsidRPr="00000000">
        <w:rPr>
          <w:rtl w:val="0"/>
        </w:rPr>
      </w:r>
    </w:p>
    <w:p w:rsidR="00000000" w:rsidDel="00000000" w:rsidP="00000000" w:rsidRDefault="00000000" w:rsidRPr="00000000" w14:paraId="000004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Top Ewaste Recycling Companies in India [2025] - Recyclekaro, </w:t>
      </w:r>
      <w:hyperlink r:id="rId28">
        <w:r w:rsidDel="00000000" w:rsidR="00000000" w:rsidRPr="00000000">
          <w:rPr>
            <w:rFonts w:ascii="Google Sans" w:cs="Google Sans" w:eastAsia="Google Sans" w:hAnsi="Google Sans"/>
            <w:color w:val="0000ee"/>
            <w:sz w:val="24"/>
            <w:szCs w:val="24"/>
            <w:u w:val="single"/>
            <w:rtl w:val="0"/>
          </w:rPr>
          <w:t xml:space="preserve">https://www.recyclekaro.com/blogs/top-ewaste-recycling-companies-in-india/</w:t>
        </w:r>
      </w:hyperlink>
      <w:r w:rsidDel="00000000" w:rsidR="00000000" w:rsidRPr="00000000">
        <w:rPr>
          <w:rtl w:val="0"/>
        </w:rPr>
      </w:r>
    </w:p>
    <w:p w:rsidR="00000000" w:rsidDel="00000000" w:rsidP="00000000" w:rsidRDefault="00000000" w:rsidRPr="00000000" w14:paraId="000004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Prepare for an SPCB Environmental Inspection: A Complete Compliance Guide, </w:t>
      </w:r>
      <w:hyperlink r:id="rId29">
        <w:r w:rsidDel="00000000" w:rsidR="00000000" w:rsidRPr="00000000">
          <w:rPr>
            <w:rFonts w:ascii="Google Sans" w:cs="Google Sans" w:eastAsia="Google Sans" w:hAnsi="Google Sans"/>
            <w:color w:val="0000ee"/>
            <w:sz w:val="24"/>
            <w:szCs w:val="24"/>
            <w:u w:val="single"/>
            <w:rtl w:val="0"/>
          </w:rPr>
          <w:t xml:space="preserve">https://www.hecs.in/public/spcb-environmental-inspection-complete-compliance-guide</w:t>
        </w:r>
      </w:hyperlink>
      <w:r w:rsidDel="00000000" w:rsidR="00000000" w:rsidRPr="00000000">
        <w:rPr>
          <w:rtl w:val="0"/>
        </w:rPr>
      </w:r>
    </w:p>
    <w:p w:rsidR="00000000" w:rsidDel="00000000" w:rsidP="00000000" w:rsidRDefault="00000000" w:rsidRPr="00000000" w14:paraId="000004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Chapter-II - CAG, </w:t>
      </w:r>
      <w:hyperlink r:id="rId30">
        <w:r w:rsidDel="00000000" w:rsidR="00000000" w:rsidRPr="00000000">
          <w:rPr>
            <w:rFonts w:ascii="Google Sans" w:cs="Google Sans" w:eastAsia="Google Sans" w:hAnsi="Google Sans"/>
            <w:color w:val="0000ee"/>
            <w:sz w:val="24"/>
            <w:szCs w:val="24"/>
            <w:u w:val="single"/>
            <w:rtl w:val="0"/>
          </w:rPr>
          <w:t xml:space="preserve">https://saiindia.gov.in/uploads/download_audit_report/2023/Chapter-2-068a5abd8bfdd92.68239799.pdf</w:t>
        </w:r>
      </w:hyperlink>
      <w:r w:rsidDel="00000000" w:rsidR="00000000" w:rsidRPr="00000000">
        <w:rPr>
          <w:rtl w:val="0"/>
        </w:rPr>
      </w:r>
    </w:p>
    <w:p w:rsidR="00000000" w:rsidDel="00000000" w:rsidP="00000000" w:rsidRDefault="00000000" w:rsidRPr="00000000" w14:paraId="000004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 Filing Penalty for Form 4 SPCB: What Happens If You Miss the 30 June Deadline?, </w:t>
      </w:r>
      <w:hyperlink r:id="rId31">
        <w:r w:rsidDel="00000000" w:rsidR="00000000" w:rsidRPr="00000000">
          <w:rPr>
            <w:rFonts w:ascii="Google Sans" w:cs="Google Sans" w:eastAsia="Google Sans" w:hAnsi="Google Sans"/>
            <w:color w:val="0000ee"/>
            <w:sz w:val="24"/>
            <w:szCs w:val="24"/>
            <w:u w:val="single"/>
            <w:rtl w:val="0"/>
          </w:rPr>
          <w:t xml:space="preserve">https://ehssaral.com/blog/late-filing-penalty-form-4-spcb</w:t>
        </w:r>
      </w:hyperlink>
      <w:r w:rsidDel="00000000" w:rsidR="00000000" w:rsidRPr="00000000">
        <w:rPr>
          <w:rtl w:val="0"/>
        </w:rPr>
      </w:r>
    </w:p>
    <w:p w:rsidR="00000000" w:rsidDel="00000000" w:rsidP="00000000" w:rsidRDefault="00000000" w:rsidRPr="00000000" w14:paraId="000004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E-Waste Management: A Case Study of Bangalore, India - ResearchGate,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https://www.researchgate.net/publication/230766242_E-Waste_Management_A_Case_Study_of_Bangalore_India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6" Type="http://schemas.openxmlformats.org/officeDocument/2006/relationships/hyperlink" Target="https://www.scribd.com/document/726492016/Citizen-Charter-August-2023-upload-to-website" TargetMode="External"/><Relationship Id="rId13" Type="http://schemas.openxmlformats.org/officeDocument/2006/relationships/hyperlink" Target="https://www.greentribunal.gov.in/sites/default/files/news_updates/Action%20Taken%20Report%20on%20behalf%20of%20CPCB%20in%20EA%20No%2004%20of%202024%20in%20OA%20No%20512%20of%202018%20Shailesh%20SIngh%20Vs.%20State%20of%20UP%20and%20Ors.pdf" TargetMode="External"/><Relationship Id="rId18" Type="http://schemas.openxmlformats.org/officeDocument/2006/relationships/hyperlink" Target="https://www.recyclekaro.com/blogs/top-e-waste-recyclers-in-bangalore/" TargetMode="External"/><Relationship Id="rId21" Type="http://schemas.openxmlformats.org/officeDocument/2006/relationships/hyperlink" Target="https://sheeltron.com/e-waste-management" TargetMode="External"/><Relationship Id="rId3" Type="http://schemas.openxmlformats.org/officeDocument/2006/relationships/fontTable" Target="fontTable.xml"/><Relationship Id="rId34" Type="http://schemas.openxmlformats.org/officeDocument/2006/relationships/customXml" Target="../customXml/item2.xml"/><Relationship Id="rId25" Type="http://schemas.openxmlformats.org/officeDocument/2006/relationships/hyperlink" Target="https://www.econexa.co/services/environmental-consultancy/hazardous-waste-management-authorization" TargetMode="External"/><Relationship Id="rId7" Type="http://schemas.openxmlformats.org/officeDocument/2006/relationships/hyperlink" Target="https://admin.mantechpublications.com/index.php/JoRSESGE/issue/viewFile/71/68" TargetMode="External"/><Relationship Id="rId12" Type="http://schemas.openxmlformats.org/officeDocument/2006/relationships/hyperlink" Target="https://nmcg.nic.in/writereaddata/fileupload/ngtmpr/34_Karnataka%20-%20MPR%20Nov%202023.pdf" TargetMode="External"/><Relationship Id="rId17" Type="http://schemas.openxmlformats.org/officeDocument/2006/relationships/hyperlink" Target="https://www.cerebracomputers.com/recycling.php.html" TargetMode="External"/><Relationship Id="rId33" Type="http://schemas.openxmlformats.org/officeDocument/2006/relationships/customXml" Target="../customXml/item1.xml"/><Relationship Id="rId20" Type="http://schemas.openxmlformats.org/officeDocument/2006/relationships/hyperlink" Target="https://www.nswai.org/docs/E-Waste%20Management%20-%20A%20Case%20Study%20of%20Bangalore,%20India.pdf" TargetMode="External"/><Relationship Id="rId2" Type="http://schemas.openxmlformats.org/officeDocument/2006/relationships/settings" Target="settings.xml"/><Relationship Id="rId29" Type="http://schemas.openxmlformats.org/officeDocument/2006/relationships/hyperlink" Target="https://www.hecs.in/public/spcb-environmental-inspection-complete-compliance-guide" TargetMode="External"/><Relationship Id="rId16" Type="http://schemas.openxmlformats.org/officeDocument/2006/relationships/hyperlink" Target="https://www.scribd.com/document/615276141/E-Waste-CASE-STUDY" TargetMode="External"/><Relationship Id="rId24" Type="http://schemas.openxmlformats.org/officeDocument/2006/relationships/hyperlink" Target="https://www.isec.ac.in/wp-content/uploads/2023/07/E-Waste.pdf" TargetMode="External"/><Relationship Id="rId1" Type="http://schemas.openxmlformats.org/officeDocument/2006/relationships/theme" Target="theme/theme1.xml"/><Relationship Id="rId6" Type="http://schemas.openxmlformats.org/officeDocument/2006/relationships/hyperlink" Target="https://www.rvimjournal.com/index.php/rvim/article/download/89/80" TargetMode="External"/><Relationship Id="rId11" Type="http://schemas.openxmlformats.org/officeDocument/2006/relationships/hyperlink" Target="https://www.wbpcb.gov.in/files/We-05-2022-05-59-19EWaste%20Estimation%202021.pdf" TargetMode="External"/><Relationship Id="rId32" Type="http://schemas.openxmlformats.org/officeDocument/2006/relationships/hyperlink" Target="https://www.researchgate.net/publication/230766242_E-Waste_Management_A_Case_Study_of_Bangalore_India" TargetMode="External"/><Relationship Id="rId23" Type="http://schemas.openxmlformats.org/officeDocument/2006/relationships/hyperlink" Target="https://www.isec.ac.in/wp-content/uploads/2023/07/WP-297-S-Manasi.pdf" TargetMode="External"/><Relationship Id="rId28" Type="http://schemas.openxmlformats.org/officeDocument/2006/relationships/hyperlink" Target="https://www.recyclekaro.com/blogs/top-ewaste-recycling-companies-in-india/" TargetMode="External"/><Relationship Id="rId5" Type="http://schemas.openxmlformats.org/officeDocument/2006/relationships/styles" Target="styles.xml"/><Relationship Id="rId15" Type="http://schemas.openxmlformats.org/officeDocument/2006/relationships/hyperlink" Target="http://www.rjlbpcs.com/article-pdf-downloads/2019/28/666.pdf" TargetMode="External"/><Relationship Id="rId31" Type="http://schemas.openxmlformats.org/officeDocument/2006/relationships/hyperlink" Target="https://ehssaral.com/blog/late-filing-penalty-form-4-spcb" TargetMode="External"/><Relationship Id="rId10" Type="http://schemas.openxmlformats.org/officeDocument/2006/relationships/hyperlink" Target="https://www.mospi.gov.in/sites/default/files/main_menu/Seminar/Waste%20management%20in%20Karnataka-KSPCB.pdf" TargetMode="External"/><Relationship Id="rId19" Type="http://schemas.openxmlformats.org/officeDocument/2006/relationships/hyperlink" Target="https://cerclex.com/epr-waste-management-bengaluru/" TargetMode="External"/><Relationship Id="rId22" Type="http://schemas.openxmlformats.org/officeDocument/2006/relationships/hyperlink" Target="https://cag.gov.in/webroot/uploads/download_audit_report/2018/Report_No_4_of_2018_Performance_Audit_of_Solid_Waste_Management_in_Urban_Local_Bodies_Government_of_Karnataka.pdf" TargetMode="External"/><Relationship Id="rId4" Type="http://schemas.openxmlformats.org/officeDocument/2006/relationships/numbering" Target="numbering.xml"/><Relationship Id="rId9" Type="http://schemas.openxmlformats.org/officeDocument/2006/relationships/hyperlink" Target="https://kfdrecruitment.in/environment-protection-act-important-facts-for-exams/" TargetMode="External"/><Relationship Id="rId27" Type="http://schemas.openxmlformats.org/officeDocument/2006/relationships/hyperlink" Target="https://uncrd.un.org/sites/default/files/8th-3r_p7-1-background-paper.pdf" TargetMode="External"/><Relationship Id="rId30" Type="http://schemas.openxmlformats.org/officeDocument/2006/relationships/hyperlink" Target="https://saiindia.gov.in/uploads/download_audit_report/2023/Chapter-2-068a5abd8bfdd92.68239799.pdf" TargetMode="External"/><Relationship Id="rId14" Type="http://schemas.openxmlformats.org/officeDocument/2006/relationships/hyperlink" Target="https://www.greentribunal.gov.in/sites/default/files/news_updates/Supplementary%20Report%20in%20O.A.%20No.%20621%20of%202018%20(Mahendra%20Pandey%20Vs.%20Union%20of%20India%20&amp;%20Ors.).pdf" TargetMode="External"/><Relationship Id="rId35" Type="http://schemas.openxmlformats.org/officeDocument/2006/relationships/customXml" Target="../customXml/item3.xml"/><Relationship Id="rId8" Type="http://schemas.openxmlformats.org/officeDocument/2006/relationships/hyperlink" Target="http://www.sjsronline.com/Papers/Papers/vol7no12015-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43B72424-5550-4962-98C9-BCA441B3C787}"/>
</file>

<file path=customXml/itemProps2.xml><?xml version="1.0" encoding="utf-8"?>
<ds:datastoreItem xmlns:ds="http://schemas.openxmlformats.org/officeDocument/2006/customXml" ds:itemID="{9D012646-9040-4DFA-AAEE-67BDB3951E49}"/>
</file>

<file path=customXml/itemProps3.xml><?xml version="1.0" encoding="utf-8"?>
<ds:datastoreItem xmlns:ds="http://schemas.openxmlformats.org/officeDocument/2006/customXml" ds:itemID="{6678F2A3-82C2-47BC-A545-134B4C27A96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