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44DD8" w14:textId="1FB592A1" w:rsidR="007B7C7D" w:rsidRPr="007B7C7D" w:rsidRDefault="007B7C7D" w:rsidP="007B7C7D">
      <w:pPr>
        <w:spacing w:line="360" w:lineRule="auto"/>
        <w:jc w:val="both"/>
        <w:rPr>
          <w:rFonts w:ascii="Times New Roman" w:hAnsi="Times New Roman" w:cs="Times New Roman"/>
          <w:b/>
          <w:bCs/>
          <w:sz w:val="24"/>
          <w:szCs w:val="24"/>
        </w:rPr>
      </w:pPr>
      <w:proofErr w:type="spellStart"/>
      <w:r w:rsidRPr="007B7C7D">
        <w:rPr>
          <w:rFonts w:ascii="Times New Roman" w:hAnsi="Times New Roman" w:cs="Times New Roman"/>
          <w:b/>
          <w:bCs/>
          <w:sz w:val="24"/>
          <w:szCs w:val="24"/>
        </w:rPr>
        <w:t>BoltzNotebook</w:t>
      </w:r>
      <w:proofErr w:type="spellEnd"/>
      <w:r w:rsidRPr="007B7C7D">
        <w:rPr>
          <w:rFonts w:ascii="Times New Roman" w:hAnsi="Times New Roman" w:cs="Times New Roman"/>
          <w:b/>
          <w:bCs/>
          <w:sz w:val="24"/>
          <w:szCs w:val="24"/>
        </w:rPr>
        <w:t xml:space="preserve">: An Interactive Google </w:t>
      </w:r>
      <w:proofErr w:type="spellStart"/>
      <w:r w:rsidRPr="007B7C7D">
        <w:rPr>
          <w:rFonts w:ascii="Times New Roman" w:hAnsi="Times New Roman" w:cs="Times New Roman"/>
          <w:b/>
          <w:bCs/>
          <w:sz w:val="24"/>
          <w:szCs w:val="24"/>
        </w:rPr>
        <w:t>Colaboratory</w:t>
      </w:r>
      <w:proofErr w:type="spellEnd"/>
      <w:r w:rsidRPr="007B7C7D">
        <w:rPr>
          <w:rFonts w:ascii="Times New Roman" w:hAnsi="Times New Roman" w:cs="Times New Roman"/>
          <w:b/>
          <w:bCs/>
          <w:sz w:val="24"/>
          <w:szCs w:val="24"/>
        </w:rPr>
        <w:t xml:space="preserve"> Platform for Protein-Ligand Structure Prediction and Affinity Analysis</w:t>
      </w:r>
    </w:p>
    <w:p w14:paraId="342378F0" w14:textId="6E62D04A" w:rsidR="007B7C7D" w:rsidRPr="007B7C7D" w:rsidRDefault="007B7C7D" w:rsidP="007B7C7D">
      <w:pPr>
        <w:spacing w:line="360" w:lineRule="auto"/>
        <w:jc w:val="both"/>
        <w:rPr>
          <w:rFonts w:ascii="Times New Roman" w:eastAsia="Times New Roman" w:hAnsi="Times New Roman" w:cs="Times New Roman"/>
          <w:bCs/>
          <w:sz w:val="24"/>
          <w:szCs w:val="24"/>
        </w:rPr>
      </w:pPr>
      <w:r w:rsidRPr="007B7C7D">
        <w:rPr>
          <w:rFonts w:ascii="Times New Roman" w:eastAsia="Times New Roman" w:hAnsi="Times New Roman" w:cs="Times New Roman"/>
          <w:bCs/>
          <w:sz w:val="24"/>
          <w:szCs w:val="24"/>
        </w:rPr>
        <w:t>Atharva Tilewale</w:t>
      </w:r>
      <w:r w:rsidRPr="007B7C7D">
        <w:rPr>
          <w:rFonts w:ascii="Times New Roman" w:hAnsi="Times New Roman" w:cs="Times New Roman"/>
          <w:sz w:val="24"/>
          <w:szCs w:val="24"/>
          <w:vertAlign w:val="superscript"/>
          <w:lang w:val="en-US"/>
        </w:rPr>
        <w:t>1</w:t>
      </w:r>
      <w:r w:rsidRPr="007B7C7D">
        <w:rPr>
          <w:rFonts w:ascii="Times New Roman" w:hAnsi="Times New Roman" w:cs="Times New Roman"/>
          <w:sz w:val="24"/>
          <w:szCs w:val="24"/>
          <w:lang w:val="en-US"/>
        </w:rPr>
        <w:t xml:space="preserve">, </w:t>
      </w:r>
      <w:r w:rsidRPr="007B7C7D">
        <w:rPr>
          <w:rFonts w:ascii="Times New Roman" w:eastAsia="Times New Roman" w:hAnsi="Times New Roman" w:cs="Times New Roman"/>
          <w:bCs/>
          <w:sz w:val="24"/>
          <w:szCs w:val="24"/>
        </w:rPr>
        <w:t>Dhaval Patel</w:t>
      </w:r>
      <w:r w:rsidRPr="007B7C7D">
        <w:rPr>
          <w:rFonts w:ascii="Times New Roman" w:hAnsi="Times New Roman" w:cs="Times New Roman"/>
          <w:sz w:val="24"/>
          <w:szCs w:val="24"/>
          <w:vertAlign w:val="superscript"/>
          <w:lang w:val="en-US"/>
        </w:rPr>
        <w:t>1</w:t>
      </w:r>
      <w:r w:rsidRPr="007B7C7D">
        <w:rPr>
          <w:rFonts w:ascii="Times New Roman" w:eastAsia="Times New Roman" w:hAnsi="Times New Roman" w:cs="Times New Roman"/>
          <w:bCs/>
          <w:sz w:val="24"/>
          <w:szCs w:val="24"/>
        </w:rPr>
        <w:t xml:space="preserve"> </w:t>
      </w:r>
    </w:p>
    <w:p w14:paraId="4FE3534C" w14:textId="77777777" w:rsidR="007B7C7D" w:rsidRPr="007B7C7D" w:rsidRDefault="007B7C7D" w:rsidP="007B7C7D">
      <w:pPr>
        <w:spacing w:line="360" w:lineRule="auto"/>
        <w:rPr>
          <w:rFonts w:ascii="Times New Roman" w:hAnsi="Times New Roman" w:cs="Times New Roman"/>
          <w:sz w:val="24"/>
          <w:szCs w:val="24"/>
          <w:vertAlign w:val="superscript"/>
          <w:lang w:val="en-US"/>
        </w:rPr>
      </w:pPr>
      <w:r w:rsidRPr="007B7C7D">
        <w:rPr>
          <w:rFonts w:ascii="Times New Roman" w:hAnsi="Times New Roman" w:cs="Times New Roman"/>
          <w:sz w:val="24"/>
          <w:szCs w:val="24"/>
          <w:vertAlign w:val="superscript"/>
          <w:lang w:val="en-US"/>
        </w:rPr>
        <w:t>1</w:t>
      </w:r>
      <w:r w:rsidRPr="007B7C7D">
        <w:rPr>
          <w:rFonts w:ascii="Times New Roman" w:hAnsi="Times New Roman" w:cs="Times New Roman"/>
          <w:sz w:val="24"/>
          <w:szCs w:val="24"/>
          <w:lang w:val="en-US"/>
        </w:rPr>
        <w:t>Department of Industrial Biotechnology, Gujarat Biotechnology University, Near Gujarat International Finance Tec (GIFT)-City, Gandhinagar, 382355, Gujarat, India</w:t>
      </w:r>
    </w:p>
    <w:p w14:paraId="45F70536" w14:textId="77777777" w:rsidR="007B7C7D" w:rsidRDefault="007B7C7D" w:rsidP="007B7C7D">
      <w:pPr>
        <w:spacing w:line="360" w:lineRule="auto"/>
        <w:jc w:val="both"/>
        <w:rPr>
          <w:rFonts w:ascii="Times New Roman" w:hAnsi="Times New Roman" w:cs="Times New Roman"/>
          <w:b/>
          <w:bCs/>
          <w:sz w:val="24"/>
          <w:szCs w:val="24"/>
        </w:rPr>
      </w:pPr>
    </w:p>
    <w:p w14:paraId="0CF2993F" w14:textId="4961BF5C" w:rsidR="007B7C7D" w:rsidRPr="007B7C7D" w:rsidRDefault="007B7C7D" w:rsidP="007B7C7D">
      <w:pPr>
        <w:spacing w:line="360" w:lineRule="auto"/>
        <w:jc w:val="both"/>
        <w:rPr>
          <w:rFonts w:ascii="Times New Roman" w:hAnsi="Times New Roman" w:cs="Times New Roman"/>
          <w:b/>
          <w:bCs/>
          <w:sz w:val="24"/>
          <w:szCs w:val="24"/>
        </w:rPr>
      </w:pPr>
      <w:r w:rsidRPr="007B7C7D">
        <w:rPr>
          <w:rFonts w:ascii="Times New Roman" w:hAnsi="Times New Roman" w:cs="Times New Roman"/>
          <w:b/>
          <w:bCs/>
          <w:sz w:val="24"/>
          <w:szCs w:val="24"/>
        </w:rPr>
        <w:t>Abstract</w:t>
      </w:r>
    </w:p>
    <w:p w14:paraId="51EDBE62" w14:textId="421C2798" w:rsidR="007B7C7D" w:rsidRPr="007B7C7D" w:rsidRDefault="007B7C7D" w:rsidP="007B7C7D">
      <w:pPr>
        <w:spacing w:line="360" w:lineRule="auto"/>
        <w:jc w:val="both"/>
        <w:rPr>
          <w:rFonts w:ascii="Times New Roman" w:hAnsi="Times New Roman" w:cs="Times New Roman"/>
          <w:sz w:val="24"/>
          <w:szCs w:val="24"/>
        </w:rPr>
      </w:pPr>
      <w:r w:rsidRPr="007B7C7D">
        <w:rPr>
          <w:rFonts w:ascii="Times New Roman" w:hAnsi="Times New Roman" w:cs="Times New Roman"/>
          <w:sz w:val="24"/>
          <w:szCs w:val="24"/>
        </w:rPr>
        <w:t xml:space="preserve">The accurate prediction of protein-ligand structures and binding affinities is fundamental to modern drug discovery and structural biology. Deep learning models like Boltz2 have emerged as powerful tools for these tasks, yet their reliance on command-line interfaces and complex computational environments presents a significant barrier to many researchers. To address this, we present </w:t>
      </w:r>
      <w:proofErr w:type="spellStart"/>
      <w:r w:rsidRPr="007B7C7D">
        <w:rPr>
          <w:rFonts w:ascii="Times New Roman" w:hAnsi="Times New Roman" w:cs="Times New Roman"/>
          <w:sz w:val="24"/>
          <w:szCs w:val="24"/>
        </w:rPr>
        <w:t>BoltzNotebook</w:t>
      </w:r>
      <w:proofErr w:type="spellEnd"/>
      <w:r w:rsidRPr="007B7C7D">
        <w:rPr>
          <w:rFonts w:ascii="Times New Roman" w:hAnsi="Times New Roman" w:cs="Times New Roman"/>
          <w:sz w:val="24"/>
          <w:szCs w:val="24"/>
        </w:rPr>
        <w:t xml:space="preserve">, an open-source Google </w:t>
      </w:r>
      <w:proofErr w:type="spellStart"/>
      <w:r w:rsidRPr="007B7C7D">
        <w:rPr>
          <w:rFonts w:ascii="Times New Roman" w:hAnsi="Times New Roman" w:cs="Times New Roman"/>
          <w:sz w:val="24"/>
          <w:szCs w:val="24"/>
        </w:rPr>
        <w:t>Colaboratory</w:t>
      </w:r>
      <w:proofErr w:type="spellEnd"/>
      <w:r w:rsidRPr="007B7C7D">
        <w:rPr>
          <w:rFonts w:ascii="Times New Roman" w:hAnsi="Times New Roman" w:cs="Times New Roman"/>
          <w:sz w:val="24"/>
          <w:szCs w:val="24"/>
        </w:rPr>
        <w:t xml:space="preserve"> notebook that provides an accessible, end-to-end platform for running the Boltz2 pipeline. </w:t>
      </w:r>
      <w:proofErr w:type="spellStart"/>
      <w:r w:rsidRPr="007B7C7D">
        <w:rPr>
          <w:rFonts w:ascii="Times New Roman" w:hAnsi="Times New Roman" w:cs="Times New Roman"/>
          <w:sz w:val="24"/>
          <w:szCs w:val="24"/>
        </w:rPr>
        <w:t>BoltzNotebook</w:t>
      </w:r>
      <w:proofErr w:type="spellEnd"/>
      <w:r w:rsidRPr="007B7C7D">
        <w:rPr>
          <w:rFonts w:ascii="Times New Roman" w:hAnsi="Times New Roman" w:cs="Times New Roman"/>
          <w:sz w:val="24"/>
          <w:szCs w:val="24"/>
        </w:rPr>
        <w:t xml:space="preserve"> features a feature-rich graphical user interface (GUI) that simplifies the input of protein sequences and ligand identifiers (CCD or SMILES), an automated workflow that handles environment setup and execution, and an advanced post-prediction module for automated analysis. This module generates interactive 3D </w:t>
      </w:r>
      <w:r w:rsidR="000F35FA">
        <w:rPr>
          <w:rFonts w:ascii="Times New Roman" w:hAnsi="Times New Roman" w:cs="Times New Roman"/>
          <w:sz w:val="24"/>
          <w:szCs w:val="24"/>
        </w:rPr>
        <w:t>visualisations</w:t>
      </w:r>
      <w:r w:rsidRPr="007B7C7D">
        <w:rPr>
          <w:rFonts w:ascii="Times New Roman" w:hAnsi="Times New Roman" w:cs="Times New Roman"/>
          <w:sz w:val="24"/>
          <w:szCs w:val="24"/>
        </w:rPr>
        <w:t xml:space="preserve"> of the predicted structure, per-residue confidence (</w:t>
      </w:r>
      <w:proofErr w:type="spellStart"/>
      <w:r w:rsidRPr="007B7C7D">
        <w:rPr>
          <w:rFonts w:ascii="Times New Roman" w:hAnsi="Times New Roman" w:cs="Times New Roman"/>
          <w:sz w:val="24"/>
          <w:szCs w:val="24"/>
        </w:rPr>
        <w:t>pLDDT</w:t>
      </w:r>
      <w:proofErr w:type="spellEnd"/>
      <w:r w:rsidRPr="007B7C7D">
        <w:rPr>
          <w:rFonts w:ascii="Times New Roman" w:hAnsi="Times New Roman" w:cs="Times New Roman"/>
          <w:sz w:val="24"/>
          <w:szCs w:val="24"/>
        </w:rPr>
        <w:t xml:space="preserve">) and inter-domain error (PAE) plots, and a comprehensive binding affinity dashboard with metrics such as predicted IC50​ and ΔG. By encapsulating the complexity of the Boltz2 framework within a user-friendly, web-based environment, </w:t>
      </w:r>
      <w:proofErr w:type="spellStart"/>
      <w:r w:rsidRPr="007B7C7D">
        <w:rPr>
          <w:rFonts w:ascii="Times New Roman" w:hAnsi="Times New Roman" w:cs="Times New Roman"/>
          <w:sz w:val="24"/>
          <w:szCs w:val="24"/>
        </w:rPr>
        <w:t>BoltzNotebook</w:t>
      </w:r>
      <w:proofErr w:type="spellEnd"/>
      <w:r w:rsidRPr="007B7C7D">
        <w:rPr>
          <w:rFonts w:ascii="Times New Roman" w:hAnsi="Times New Roman" w:cs="Times New Roman"/>
          <w:sz w:val="24"/>
          <w:szCs w:val="24"/>
        </w:rPr>
        <w:t xml:space="preserve"> democratizes access to state-of-the-art biomolecular </w:t>
      </w:r>
      <w:r w:rsidR="000F35FA">
        <w:rPr>
          <w:rFonts w:ascii="Times New Roman" w:hAnsi="Times New Roman" w:cs="Times New Roman"/>
          <w:sz w:val="24"/>
          <w:szCs w:val="24"/>
        </w:rPr>
        <w:t>modelling</w:t>
      </w:r>
      <w:r w:rsidRPr="007B7C7D">
        <w:rPr>
          <w:rFonts w:ascii="Times New Roman" w:hAnsi="Times New Roman" w:cs="Times New Roman"/>
          <w:sz w:val="24"/>
          <w:szCs w:val="24"/>
        </w:rPr>
        <w:t xml:space="preserve"> for a broader scientific audience.</w:t>
      </w:r>
    </w:p>
    <w:p w14:paraId="28AD8DCB" w14:textId="77777777" w:rsidR="007B7C7D" w:rsidRPr="007B7C7D" w:rsidRDefault="007B7C7D" w:rsidP="007B7C7D">
      <w:pPr>
        <w:spacing w:line="360" w:lineRule="auto"/>
        <w:jc w:val="both"/>
        <w:rPr>
          <w:rFonts w:ascii="Times New Roman" w:hAnsi="Times New Roman" w:cs="Times New Roman"/>
          <w:b/>
          <w:bCs/>
          <w:sz w:val="24"/>
          <w:szCs w:val="24"/>
        </w:rPr>
      </w:pPr>
      <w:r w:rsidRPr="007B7C7D">
        <w:rPr>
          <w:rFonts w:ascii="Times New Roman" w:hAnsi="Times New Roman" w:cs="Times New Roman"/>
          <w:b/>
          <w:bCs/>
          <w:sz w:val="24"/>
          <w:szCs w:val="24"/>
        </w:rPr>
        <w:t>1. Introduction</w:t>
      </w:r>
    </w:p>
    <w:p w14:paraId="25257692" w14:textId="19FF1481" w:rsidR="007B7C7D" w:rsidRPr="007B7C7D" w:rsidRDefault="007B7C7D" w:rsidP="007B7C7D">
      <w:pPr>
        <w:spacing w:line="360" w:lineRule="auto"/>
        <w:jc w:val="both"/>
        <w:rPr>
          <w:rFonts w:ascii="Times New Roman" w:hAnsi="Times New Roman" w:cs="Times New Roman"/>
          <w:sz w:val="24"/>
          <w:szCs w:val="24"/>
        </w:rPr>
      </w:pPr>
      <w:r w:rsidRPr="007B7C7D">
        <w:rPr>
          <w:rFonts w:ascii="Times New Roman" w:hAnsi="Times New Roman" w:cs="Times New Roman"/>
          <w:sz w:val="24"/>
          <w:szCs w:val="24"/>
        </w:rPr>
        <w:t xml:space="preserve">The advent of deep learning has </w:t>
      </w:r>
      <w:r w:rsidR="000F35FA">
        <w:rPr>
          <w:rFonts w:ascii="Times New Roman" w:hAnsi="Times New Roman" w:cs="Times New Roman"/>
          <w:sz w:val="24"/>
          <w:szCs w:val="24"/>
        </w:rPr>
        <w:t>revolutionised</w:t>
      </w:r>
      <w:r w:rsidRPr="007B7C7D">
        <w:rPr>
          <w:rFonts w:ascii="Times New Roman" w:hAnsi="Times New Roman" w:cs="Times New Roman"/>
          <w:sz w:val="24"/>
          <w:szCs w:val="24"/>
        </w:rPr>
        <w:t xml:space="preserve"> the field of protein structure prediction. Models such as AlphaFold2 and </w:t>
      </w:r>
      <w:proofErr w:type="spellStart"/>
      <w:r w:rsidRPr="007B7C7D">
        <w:rPr>
          <w:rFonts w:ascii="Times New Roman" w:hAnsi="Times New Roman" w:cs="Times New Roman"/>
          <w:sz w:val="24"/>
          <w:szCs w:val="24"/>
        </w:rPr>
        <w:t>RoseTTAFold</w:t>
      </w:r>
      <w:proofErr w:type="spellEnd"/>
      <w:r w:rsidRPr="007B7C7D">
        <w:rPr>
          <w:rFonts w:ascii="Times New Roman" w:hAnsi="Times New Roman" w:cs="Times New Roman"/>
          <w:sz w:val="24"/>
          <w:szCs w:val="24"/>
        </w:rPr>
        <w:t xml:space="preserve"> have achieved unprecedented accuracy in predicting the three-dimensional structures of monomeric and multimeric proteins from their amino acid sequences (Jumper et al., 2021; Baek et al., 2021). Building on these successes, new architectures have been developed to tackle the even more complex challenge of </w:t>
      </w:r>
      <w:r w:rsidR="000F35FA">
        <w:rPr>
          <w:rFonts w:ascii="Times New Roman" w:hAnsi="Times New Roman" w:cs="Times New Roman"/>
          <w:sz w:val="24"/>
          <w:szCs w:val="24"/>
        </w:rPr>
        <w:t>modelling</w:t>
      </w:r>
      <w:r w:rsidRPr="007B7C7D">
        <w:rPr>
          <w:rFonts w:ascii="Times New Roman" w:hAnsi="Times New Roman" w:cs="Times New Roman"/>
          <w:sz w:val="24"/>
          <w:szCs w:val="24"/>
        </w:rPr>
        <w:t xml:space="preserve"> protein-ligand interactions, a critical step in computational drug discovery.</w:t>
      </w:r>
    </w:p>
    <w:p w14:paraId="29428001" w14:textId="2C48AB06" w:rsidR="007B7C7D" w:rsidRPr="007B7C7D" w:rsidRDefault="007B7C7D" w:rsidP="007B7C7D">
      <w:pPr>
        <w:spacing w:line="360" w:lineRule="auto"/>
        <w:jc w:val="both"/>
        <w:rPr>
          <w:rFonts w:ascii="Times New Roman" w:hAnsi="Times New Roman" w:cs="Times New Roman"/>
          <w:sz w:val="24"/>
          <w:szCs w:val="24"/>
        </w:rPr>
      </w:pPr>
      <w:r w:rsidRPr="007B7C7D">
        <w:rPr>
          <w:rFonts w:ascii="Times New Roman" w:hAnsi="Times New Roman" w:cs="Times New Roman"/>
          <w:sz w:val="24"/>
          <w:szCs w:val="24"/>
        </w:rPr>
        <w:t xml:space="preserve">Boltz2 is a recent deep learning framework that leverages diffusion models to co-predict protein and ligand structures, as well as their binding affinity (Passaro et al., 2025). Its ability </w:t>
      </w:r>
      <w:r w:rsidRPr="007B7C7D">
        <w:rPr>
          <w:rFonts w:ascii="Times New Roman" w:hAnsi="Times New Roman" w:cs="Times New Roman"/>
          <w:sz w:val="24"/>
          <w:szCs w:val="24"/>
        </w:rPr>
        <w:lastRenderedPageBreak/>
        <w:t xml:space="preserve">to model both covalent and non-covalent interactions and provide quantitative affinity estimates makes it a powerful tool for virtual screening and lead </w:t>
      </w:r>
      <w:r w:rsidR="000F35FA">
        <w:rPr>
          <w:rFonts w:ascii="Times New Roman" w:hAnsi="Times New Roman" w:cs="Times New Roman"/>
          <w:sz w:val="24"/>
          <w:szCs w:val="24"/>
        </w:rPr>
        <w:t>optimisation</w:t>
      </w:r>
      <w:r w:rsidRPr="007B7C7D">
        <w:rPr>
          <w:rFonts w:ascii="Times New Roman" w:hAnsi="Times New Roman" w:cs="Times New Roman"/>
          <w:sz w:val="24"/>
          <w:szCs w:val="24"/>
        </w:rPr>
        <w:t xml:space="preserve">. However, like many advanced computational biology tools, its usage requires proficiency with the command line, management of complex software dependencies (e.g., CUDA), and access to sufficient computational resources. These requirements can limit its adoption by bench scientists, educators, and researchers without </w:t>
      </w:r>
      <w:r w:rsidR="000F35FA">
        <w:rPr>
          <w:rFonts w:ascii="Times New Roman" w:hAnsi="Times New Roman" w:cs="Times New Roman"/>
          <w:sz w:val="24"/>
          <w:szCs w:val="24"/>
        </w:rPr>
        <w:t>specialised</w:t>
      </w:r>
      <w:r w:rsidRPr="007B7C7D">
        <w:rPr>
          <w:rFonts w:ascii="Times New Roman" w:hAnsi="Times New Roman" w:cs="Times New Roman"/>
          <w:sz w:val="24"/>
          <w:szCs w:val="24"/>
        </w:rPr>
        <w:t xml:space="preserve"> bioinformatics support.</w:t>
      </w:r>
    </w:p>
    <w:p w14:paraId="77356C58" w14:textId="77777777" w:rsidR="007B7C7D" w:rsidRPr="007B7C7D" w:rsidRDefault="007B7C7D" w:rsidP="007B7C7D">
      <w:pPr>
        <w:spacing w:line="360" w:lineRule="auto"/>
        <w:jc w:val="both"/>
        <w:rPr>
          <w:rFonts w:ascii="Times New Roman" w:hAnsi="Times New Roman" w:cs="Times New Roman"/>
          <w:sz w:val="24"/>
          <w:szCs w:val="24"/>
        </w:rPr>
      </w:pPr>
      <w:r w:rsidRPr="007B7C7D">
        <w:rPr>
          <w:rFonts w:ascii="Times New Roman" w:hAnsi="Times New Roman" w:cs="Times New Roman"/>
          <w:sz w:val="24"/>
          <w:szCs w:val="24"/>
        </w:rPr>
        <w:t xml:space="preserve">To bridge this gap between cutting-edge tools and their user base, platforms like </w:t>
      </w:r>
      <w:proofErr w:type="spellStart"/>
      <w:r w:rsidRPr="007B7C7D">
        <w:rPr>
          <w:rFonts w:ascii="Times New Roman" w:hAnsi="Times New Roman" w:cs="Times New Roman"/>
          <w:sz w:val="24"/>
          <w:szCs w:val="24"/>
        </w:rPr>
        <w:t>ColabFold</w:t>
      </w:r>
      <w:proofErr w:type="spellEnd"/>
      <w:r w:rsidRPr="007B7C7D">
        <w:rPr>
          <w:rFonts w:ascii="Times New Roman" w:hAnsi="Times New Roman" w:cs="Times New Roman"/>
          <w:sz w:val="24"/>
          <w:szCs w:val="24"/>
        </w:rPr>
        <w:t xml:space="preserve"> have successfully demonstrated the value of packaging complex pipelines into accessible Google </w:t>
      </w:r>
      <w:proofErr w:type="spellStart"/>
      <w:r w:rsidRPr="007B7C7D">
        <w:rPr>
          <w:rFonts w:ascii="Times New Roman" w:hAnsi="Times New Roman" w:cs="Times New Roman"/>
          <w:sz w:val="24"/>
          <w:szCs w:val="24"/>
        </w:rPr>
        <w:t>Colaboratory</w:t>
      </w:r>
      <w:proofErr w:type="spellEnd"/>
      <w:r w:rsidRPr="007B7C7D">
        <w:rPr>
          <w:rFonts w:ascii="Times New Roman" w:hAnsi="Times New Roman" w:cs="Times New Roman"/>
          <w:sz w:val="24"/>
          <w:szCs w:val="24"/>
        </w:rPr>
        <w:t xml:space="preserve"> notebooks (</w:t>
      </w:r>
      <w:proofErr w:type="spellStart"/>
      <w:r w:rsidRPr="007B7C7D">
        <w:rPr>
          <w:rFonts w:ascii="Times New Roman" w:hAnsi="Times New Roman" w:cs="Times New Roman"/>
          <w:sz w:val="24"/>
          <w:szCs w:val="24"/>
        </w:rPr>
        <w:t>Mirdita</w:t>
      </w:r>
      <w:proofErr w:type="spellEnd"/>
      <w:r w:rsidRPr="007B7C7D">
        <w:rPr>
          <w:rFonts w:ascii="Times New Roman" w:hAnsi="Times New Roman" w:cs="Times New Roman"/>
          <w:sz w:val="24"/>
          <w:szCs w:val="24"/>
        </w:rPr>
        <w:t xml:space="preserve"> et al., 2022). Following this paradigm, we developed </w:t>
      </w:r>
      <w:proofErr w:type="spellStart"/>
      <w:r w:rsidRPr="007B7C7D">
        <w:rPr>
          <w:rFonts w:ascii="Times New Roman" w:hAnsi="Times New Roman" w:cs="Times New Roman"/>
          <w:sz w:val="24"/>
          <w:szCs w:val="24"/>
        </w:rPr>
        <w:t>BoltzNotebook</w:t>
      </w:r>
      <w:proofErr w:type="spellEnd"/>
      <w:r w:rsidRPr="007B7C7D">
        <w:rPr>
          <w:rFonts w:ascii="Times New Roman" w:hAnsi="Times New Roman" w:cs="Times New Roman"/>
          <w:sz w:val="24"/>
          <w:szCs w:val="24"/>
        </w:rPr>
        <w:t xml:space="preserve">, an interactive and comprehensive </w:t>
      </w:r>
      <w:proofErr w:type="spellStart"/>
      <w:r w:rsidRPr="007B7C7D">
        <w:rPr>
          <w:rFonts w:ascii="Times New Roman" w:hAnsi="Times New Roman" w:cs="Times New Roman"/>
          <w:sz w:val="24"/>
          <w:szCs w:val="24"/>
        </w:rPr>
        <w:t>Colaboratory</w:t>
      </w:r>
      <w:proofErr w:type="spellEnd"/>
      <w:r w:rsidRPr="007B7C7D">
        <w:rPr>
          <w:rFonts w:ascii="Times New Roman" w:hAnsi="Times New Roman" w:cs="Times New Roman"/>
          <w:sz w:val="24"/>
          <w:szCs w:val="24"/>
        </w:rPr>
        <w:t xml:space="preserve"> environment designed to make the full power of Boltz2 accessible to all researchers, regardless of their computational background.</w:t>
      </w:r>
    </w:p>
    <w:p w14:paraId="578A5ED5" w14:textId="77777777" w:rsidR="007B7C7D" w:rsidRPr="007B7C7D" w:rsidRDefault="007B7C7D" w:rsidP="007B7C7D">
      <w:pPr>
        <w:spacing w:line="360" w:lineRule="auto"/>
        <w:jc w:val="both"/>
        <w:rPr>
          <w:rFonts w:ascii="Times New Roman" w:hAnsi="Times New Roman" w:cs="Times New Roman"/>
          <w:b/>
          <w:bCs/>
          <w:sz w:val="24"/>
          <w:szCs w:val="24"/>
        </w:rPr>
      </w:pPr>
      <w:r w:rsidRPr="007B7C7D">
        <w:rPr>
          <w:rFonts w:ascii="Times New Roman" w:hAnsi="Times New Roman" w:cs="Times New Roman"/>
          <w:b/>
          <w:bCs/>
          <w:sz w:val="24"/>
          <w:szCs w:val="24"/>
        </w:rPr>
        <w:t>2. Implementation and Workflow</w:t>
      </w:r>
    </w:p>
    <w:p w14:paraId="7264FCC0" w14:textId="1BBFEB7D" w:rsidR="007B7C7D" w:rsidRPr="007B7C7D" w:rsidRDefault="007B7C7D" w:rsidP="007B7C7D">
      <w:pPr>
        <w:spacing w:line="360" w:lineRule="auto"/>
        <w:jc w:val="both"/>
        <w:rPr>
          <w:rFonts w:ascii="Times New Roman" w:hAnsi="Times New Roman" w:cs="Times New Roman"/>
          <w:sz w:val="24"/>
          <w:szCs w:val="24"/>
        </w:rPr>
      </w:pPr>
      <w:proofErr w:type="spellStart"/>
      <w:r w:rsidRPr="007B7C7D">
        <w:rPr>
          <w:rFonts w:ascii="Times New Roman" w:hAnsi="Times New Roman" w:cs="Times New Roman"/>
          <w:sz w:val="24"/>
          <w:szCs w:val="24"/>
        </w:rPr>
        <w:t>BoltzNotebook</w:t>
      </w:r>
      <w:proofErr w:type="spellEnd"/>
      <w:r w:rsidRPr="007B7C7D">
        <w:rPr>
          <w:rFonts w:ascii="Times New Roman" w:hAnsi="Times New Roman" w:cs="Times New Roman"/>
          <w:sz w:val="24"/>
          <w:szCs w:val="24"/>
        </w:rPr>
        <w:t xml:space="preserve"> is implemented as a self-contained </w:t>
      </w:r>
      <w:proofErr w:type="spellStart"/>
      <w:r w:rsidRPr="007B7C7D">
        <w:rPr>
          <w:rFonts w:ascii="Times New Roman" w:hAnsi="Times New Roman" w:cs="Times New Roman"/>
          <w:sz w:val="24"/>
          <w:szCs w:val="24"/>
        </w:rPr>
        <w:t>Jupyter</w:t>
      </w:r>
      <w:proofErr w:type="spellEnd"/>
      <w:r w:rsidRPr="007B7C7D">
        <w:rPr>
          <w:rFonts w:ascii="Times New Roman" w:hAnsi="Times New Roman" w:cs="Times New Roman"/>
          <w:sz w:val="24"/>
          <w:szCs w:val="24"/>
        </w:rPr>
        <w:t xml:space="preserve"> Notebook designed to run on the Google </w:t>
      </w:r>
      <w:proofErr w:type="spellStart"/>
      <w:r w:rsidRPr="007B7C7D">
        <w:rPr>
          <w:rFonts w:ascii="Times New Roman" w:hAnsi="Times New Roman" w:cs="Times New Roman"/>
          <w:sz w:val="24"/>
          <w:szCs w:val="24"/>
        </w:rPr>
        <w:t>Colaboratory</w:t>
      </w:r>
      <w:proofErr w:type="spellEnd"/>
      <w:r w:rsidRPr="007B7C7D">
        <w:rPr>
          <w:rFonts w:ascii="Times New Roman" w:hAnsi="Times New Roman" w:cs="Times New Roman"/>
          <w:sz w:val="24"/>
          <w:szCs w:val="24"/>
        </w:rPr>
        <w:t xml:space="preserve"> platform. It automates the workflow from setup to analysis in a series of logical, user-executable cells.</w:t>
      </w:r>
    </w:p>
    <w:p w14:paraId="274136C1" w14:textId="77777777" w:rsidR="007B7C7D" w:rsidRPr="007B7C7D" w:rsidRDefault="007B7C7D" w:rsidP="007B7C7D">
      <w:pPr>
        <w:spacing w:line="360" w:lineRule="auto"/>
        <w:jc w:val="both"/>
        <w:rPr>
          <w:rFonts w:ascii="Times New Roman" w:hAnsi="Times New Roman" w:cs="Times New Roman"/>
          <w:b/>
          <w:bCs/>
          <w:sz w:val="24"/>
          <w:szCs w:val="24"/>
        </w:rPr>
      </w:pPr>
      <w:r w:rsidRPr="007B7C7D">
        <w:rPr>
          <w:rFonts w:ascii="Times New Roman" w:hAnsi="Times New Roman" w:cs="Times New Roman"/>
          <w:b/>
          <w:bCs/>
          <w:sz w:val="24"/>
          <w:szCs w:val="24"/>
        </w:rPr>
        <w:t>2.1 Pipeline Architecture</w:t>
      </w:r>
    </w:p>
    <w:p w14:paraId="0BDE5E43" w14:textId="77777777" w:rsidR="007B7C7D" w:rsidRPr="007B7C7D" w:rsidRDefault="007B7C7D" w:rsidP="007B7C7D">
      <w:pPr>
        <w:spacing w:line="360" w:lineRule="auto"/>
        <w:jc w:val="both"/>
        <w:rPr>
          <w:rFonts w:ascii="Times New Roman" w:hAnsi="Times New Roman" w:cs="Times New Roman"/>
          <w:sz w:val="24"/>
          <w:szCs w:val="24"/>
        </w:rPr>
      </w:pPr>
      <w:r w:rsidRPr="007B7C7D">
        <w:rPr>
          <w:rFonts w:ascii="Times New Roman" w:hAnsi="Times New Roman" w:cs="Times New Roman"/>
          <w:sz w:val="24"/>
          <w:szCs w:val="24"/>
        </w:rPr>
        <w:t>The notebook follows a sequential, five-stage workflow (Figure 1):</w:t>
      </w:r>
    </w:p>
    <w:p w14:paraId="6CD2E324" w14:textId="77777777" w:rsidR="007B7C7D" w:rsidRPr="007B7C7D" w:rsidRDefault="007B7C7D" w:rsidP="007B7C7D">
      <w:pPr>
        <w:numPr>
          <w:ilvl w:val="0"/>
          <w:numId w:val="1"/>
        </w:numPr>
        <w:tabs>
          <w:tab w:val="clear" w:pos="360"/>
          <w:tab w:val="num" w:pos="720"/>
        </w:tabs>
        <w:spacing w:line="360" w:lineRule="auto"/>
        <w:jc w:val="both"/>
        <w:rPr>
          <w:rFonts w:ascii="Times New Roman" w:hAnsi="Times New Roman" w:cs="Times New Roman"/>
          <w:sz w:val="24"/>
          <w:szCs w:val="24"/>
        </w:rPr>
      </w:pPr>
      <w:r w:rsidRPr="007B7C7D">
        <w:rPr>
          <w:rFonts w:ascii="Times New Roman" w:hAnsi="Times New Roman" w:cs="Times New Roman"/>
          <w:b/>
          <w:bCs/>
          <w:sz w:val="24"/>
          <w:szCs w:val="24"/>
        </w:rPr>
        <w:t>Environment Setup:</w:t>
      </w:r>
      <w:r w:rsidRPr="007B7C7D">
        <w:rPr>
          <w:rFonts w:ascii="Times New Roman" w:hAnsi="Times New Roman" w:cs="Times New Roman"/>
          <w:sz w:val="24"/>
          <w:szCs w:val="24"/>
        </w:rPr>
        <w:t xml:space="preserve"> The notebook first installs all necessary dependencies, including </w:t>
      </w:r>
      <w:proofErr w:type="spellStart"/>
      <w:r w:rsidRPr="007B7C7D">
        <w:rPr>
          <w:rFonts w:ascii="Times New Roman" w:hAnsi="Times New Roman" w:cs="Times New Roman"/>
          <w:sz w:val="24"/>
          <w:szCs w:val="24"/>
        </w:rPr>
        <w:t>PyTorch</w:t>
      </w:r>
      <w:proofErr w:type="spellEnd"/>
      <w:r w:rsidRPr="007B7C7D">
        <w:rPr>
          <w:rFonts w:ascii="Times New Roman" w:hAnsi="Times New Roman" w:cs="Times New Roman"/>
          <w:sz w:val="24"/>
          <w:szCs w:val="24"/>
        </w:rPr>
        <w:t xml:space="preserve">, </w:t>
      </w:r>
      <w:proofErr w:type="spellStart"/>
      <w:r w:rsidRPr="007B7C7D">
        <w:rPr>
          <w:rFonts w:ascii="Times New Roman" w:hAnsi="Times New Roman" w:cs="Times New Roman"/>
          <w:sz w:val="24"/>
          <w:szCs w:val="24"/>
        </w:rPr>
        <w:t>Biopython</w:t>
      </w:r>
      <w:proofErr w:type="spellEnd"/>
      <w:r w:rsidRPr="007B7C7D">
        <w:rPr>
          <w:rFonts w:ascii="Times New Roman" w:hAnsi="Times New Roman" w:cs="Times New Roman"/>
          <w:sz w:val="24"/>
          <w:szCs w:val="24"/>
        </w:rPr>
        <w:t>, and the Boltz2 software with CUDA acceleration. This step ensures a consistent and functional environment for every user.</w:t>
      </w:r>
    </w:p>
    <w:p w14:paraId="7160BBC2" w14:textId="77777777" w:rsidR="007B7C7D" w:rsidRPr="007B7C7D" w:rsidRDefault="007B7C7D" w:rsidP="007B7C7D">
      <w:pPr>
        <w:numPr>
          <w:ilvl w:val="0"/>
          <w:numId w:val="1"/>
        </w:numPr>
        <w:tabs>
          <w:tab w:val="clear" w:pos="360"/>
          <w:tab w:val="num" w:pos="720"/>
        </w:tabs>
        <w:spacing w:line="360" w:lineRule="auto"/>
        <w:jc w:val="both"/>
        <w:rPr>
          <w:rFonts w:ascii="Times New Roman" w:hAnsi="Times New Roman" w:cs="Times New Roman"/>
          <w:sz w:val="24"/>
          <w:szCs w:val="24"/>
        </w:rPr>
      </w:pPr>
      <w:r w:rsidRPr="007B7C7D">
        <w:rPr>
          <w:rFonts w:ascii="Times New Roman" w:hAnsi="Times New Roman" w:cs="Times New Roman"/>
          <w:b/>
          <w:bCs/>
          <w:sz w:val="24"/>
          <w:szCs w:val="24"/>
        </w:rPr>
        <w:t>Parameter Generation:</w:t>
      </w:r>
      <w:r w:rsidRPr="007B7C7D">
        <w:rPr>
          <w:rFonts w:ascii="Times New Roman" w:hAnsi="Times New Roman" w:cs="Times New Roman"/>
          <w:sz w:val="24"/>
          <w:szCs w:val="24"/>
        </w:rPr>
        <w:t xml:space="preserve"> A custom GUI allows the user to define all input parameters for the prediction job.</w:t>
      </w:r>
    </w:p>
    <w:p w14:paraId="27100008" w14:textId="77777777" w:rsidR="007B7C7D" w:rsidRPr="007B7C7D" w:rsidRDefault="007B7C7D" w:rsidP="007B7C7D">
      <w:pPr>
        <w:numPr>
          <w:ilvl w:val="0"/>
          <w:numId w:val="1"/>
        </w:numPr>
        <w:tabs>
          <w:tab w:val="clear" w:pos="360"/>
          <w:tab w:val="num" w:pos="720"/>
        </w:tabs>
        <w:spacing w:line="360" w:lineRule="auto"/>
        <w:jc w:val="both"/>
        <w:rPr>
          <w:rFonts w:ascii="Times New Roman" w:hAnsi="Times New Roman" w:cs="Times New Roman"/>
          <w:sz w:val="24"/>
          <w:szCs w:val="24"/>
        </w:rPr>
      </w:pPr>
      <w:r w:rsidRPr="007B7C7D">
        <w:rPr>
          <w:rFonts w:ascii="Times New Roman" w:hAnsi="Times New Roman" w:cs="Times New Roman"/>
          <w:b/>
          <w:bCs/>
          <w:sz w:val="24"/>
          <w:szCs w:val="24"/>
        </w:rPr>
        <w:t>Model Execution:</w:t>
      </w:r>
      <w:r w:rsidRPr="007B7C7D">
        <w:rPr>
          <w:rFonts w:ascii="Times New Roman" w:hAnsi="Times New Roman" w:cs="Times New Roman"/>
          <w:sz w:val="24"/>
          <w:szCs w:val="24"/>
        </w:rPr>
        <w:t xml:space="preserve"> The notebook constructs and executes the </w:t>
      </w:r>
      <w:proofErr w:type="spellStart"/>
      <w:r w:rsidRPr="007B7C7D">
        <w:rPr>
          <w:rFonts w:ascii="Times New Roman" w:hAnsi="Times New Roman" w:cs="Times New Roman"/>
          <w:sz w:val="24"/>
          <w:szCs w:val="24"/>
        </w:rPr>
        <w:t>boltz</w:t>
      </w:r>
      <w:proofErr w:type="spellEnd"/>
      <w:r w:rsidRPr="007B7C7D">
        <w:rPr>
          <w:rFonts w:ascii="Times New Roman" w:hAnsi="Times New Roman" w:cs="Times New Roman"/>
          <w:sz w:val="24"/>
          <w:szCs w:val="24"/>
        </w:rPr>
        <w:t xml:space="preserve"> predict command, handling the search for Multiple Sequence Alignments (MSAs) and running the core diffusion-based structure prediction model.</w:t>
      </w:r>
    </w:p>
    <w:p w14:paraId="2BDE04CE" w14:textId="5774B345" w:rsidR="007B7C7D" w:rsidRPr="007B7C7D" w:rsidRDefault="007B7C7D" w:rsidP="007B7C7D">
      <w:pPr>
        <w:numPr>
          <w:ilvl w:val="0"/>
          <w:numId w:val="1"/>
        </w:numPr>
        <w:tabs>
          <w:tab w:val="clear" w:pos="360"/>
          <w:tab w:val="num" w:pos="720"/>
        </w:tabs>
        <w:spacing w:line="360" w:lineRule="auto"/>
        <w:jc w:val="both"/>
        <w:rPr>
          <w:rFonts w:ascii="Times New Roman" w:hAnsi="Times New Roman" w:cs="Times New Roman"/>
          <w:sz w:val="24"/>
          <w:szCs w:val="24"/>
        </w:rPr>
      </w:pPr>
      <w:r w:rsidRPr="007B7C7D">
        <w:rPr>
          <w:rFonts w:ascii="Times New Roman" w:hAnsi="Times New Roman" w:cs="Times New Roman"/>
          <w:b/>
          <w:bCs/>
          <w:sz w:val="24"/>
          <w:szCs w:val="24"/>
        </w:rPr>
        <w:t xml:space="preserve">Structure </w:t>
      </w:r>
      <w:r w:rsidR="00897674">
        <w:rPr>
          <w:rFonts w:ascii="Times New Roman" w:hAnsi="Times New Roman" w:cs="Times New Roman"/>
          <w:b/>
          <w:bCs/>
          <w:sz w:val="24"/>
          <w:szCs w:val="24"/>
        </w:rPr>
        <w:t>Visualisation</w:t>
      </w:r>
      <w:r w:rsidRPr="007B7C7D">
        <w:rPr>
          <w:rFonts w:ascii="Times New Roman" w:hAnsi="Times New Roman" w:cs="Times New Roman"/>
          <w:b/>
          <w:bCs/>
          <w:sz w:val="24"/>
          <w:szCs w:val="24"/>
        </w:rPr>
        <w:t>:</w:t>
      </w:r>
      <w:r w:rsidRPr="007B7C7D">
        <w:rPr>
          <w:rFonts w:ascii="Times New Roman" w:hAnsi="Times New Roman" w:cs="Times New Roman"/>
          <w:sz w:val="24"/>
          <w:szCs w:val="24"/>
        </w:rPr>
        <w:t xml:space="preserve"> Upon completion, the predicted 3D structure is immediately displayed in an interactive py3Dmol viewer.</w:t>
      </w:r>
    </w:p>
    <w:p w14:paraId="7F6B1AC3" w14:textId="77777777" w:rsidR="007B7C7D" w:rsidRPr="007B7C7D" w:rsidRDefault="007B7C7D" w:rsidP="007B7C7D">
      <w:pPr>
        <w:numPr>
          <w:ilvl w:val="0"/>
          <w:numId w:val="1"/>
        </w:numPr>
        <w:tabs>
          <w:tab w:val="clear" w:pos="360"/>
          <w:tab w:val="num" w:pos="720"/>
        </w:tabs>
        <w:spacing w:line="360" w:lineRule="auto"/>
        <w:jc w:val="both"/>
        <w:rPr>
          <w:rFonts w:ascii="Times New Roman" w:hAnsi="Times New Roman" w:cs="Times New Roman"/>
          <w:sz w:val="24"/>
          <w:szCs w:val="24"/>
        </w:rPr>
      </w:pPr>
      <w:r w:rsidRPr="007B7C7D">
        <w:rPr>
          <w:rFonts w:ascii="Times New Roman" w:hAnsi="Times New Roman" w:cs="Times New Roman"/>
          <w:b/>
          <w:bCs/>
          <w:sz w:val="24"/>
          <w:szCs w:val="24"/>
        </w:rPr>
        <w:lastRenderedPageBreak/>
        <w:t>Confidence and Affinity Analysis:</w:t>
      </w:r>
      <w:r w:rsidRPr="007B7C7D">
        <w:rPr>
          <w:rFonts w:ascii="Times New Roman" w:hAnsi="Times New Roman" w:cs="Times New Roman"/>
          <w:sz w:val="24"/>
          <w:szCs w:val="24"/>
        </w:rPr>
        <w:t xml:space="preserve"> A dedicated analysis module automatically parses the output files to generate a dashboard of confidence metrics (</w:t>
      </w:r>
      <w:proofErr w:type="spellStart"/>
      <w:r w:rsidRPr="007B7C7D">
        <w:rPr>
          <w:rFonts w:ascii="Times New Roman" w:hAnsi="Times New Roman" w:cs="Times New Roman"/>
          <w:sz w:val="24"/>
          <w:szCs w:val="24"/>
        </w:rPr>
        <w:t>pLDDT</w:t>
      </w:r>
      <w:proofErr w:type="spellEnd"/>
      <w:r w:rsidRPr="007B7C7D">
        <w:rPr>
          <w:rFonts w:ascii="Times New Roman" w:hAnsi="Times New Roman" w:cs="Times New Roman"/>
          <w:sz w:val="24"/>
          <w:szCs w:val="24"/>
        </w:rPr>
        <w:t>, PAE) and binding affinity predictions.</w:t>
      </w:r>
    </w:p>
    <w:p w14:paraId="4AEEB96E" w14:textId="77777777" w:rsidR="007B7C7D" w:rsidRPr="007B7C7D" w:rsidRDefault="007B7C7D" w:rsidP="007B7C7D">
      <w:pPr>
        <w:spacing w:line="360" w:lineRule="auto"/>
        <w:jc w:val="both"/>
        <w:rPr>
          <w:rFonts w:ascii="Times New Roman" w:hAnsi="Times New Roman" w:cs="Times New Roman"/>
          <w:sz w:val="24"/>
          <w:szCs w:val="24"/>
        </w:rPr>
      </w:pPr>
      <w:r w:rsidRPr="007B7C7D">
        <w:rPr>
          <w:rFonts w:ascii="Times New Roman" w:hAnsi="Times New Roman" w:cs="Times New Roman"/>
          <w:i/>
          <w:iCs/>
          <w:sz w:val="24"/>
          <w:szCs w:val="24"/>
        </w:rPr>
        <w:t xml:space="preserve">Figure 1: The end-to-end automated workflow of the </w:t>
      </w:r>
      <w:proofErr w:type="spellStart"/>
      <w:r w:rsidRPr="007B7C7D">
        <w:rPr>
          <w:rFonts w:ascii="Times New Roman" w:hAnsi="Times New Roman" w:cs="Times New Roman"/>
          <w:i/>
          <w:iCs/>
          <w:sz w:val="24"/>
          <w:szCs w:val="24"/>
        </w:rPr>
        <w:t>BoltzNotebook</w:t>
      </w:r>
      <w:proofErr w:type="spellEnd"/>
      <w:r w:rsidRPr="007B7C7D">
        <w:rPr>
          <w:rFonts w:ascii="Times New Roman" w:hAnsi="Times New Roman" w:cs="Times New Roman"/>
          <w:i/>
          <w:iCs/>
          <w:sz w:val="24"/>
          <w:szCs w:val="24"/>
        </w:rPr>
        <w:t xml:space="preserve"> platform, from environment setup to final analysis.</w:t>
      </w:r>
    </w:p>
    <w:p w14:paraId="434C7DEA" w14:textId="77777777" w:rsidR="007B7C7D" w:rsidRPr="007B7C7D" w:rsidRDefault="007B7C7D" w:rsidP="007B7C7D">
      <w:pPr>
        <w:spacing w:line="360" w:lineRule="auto"/>
        <w:jc w:val="both"/>
        <w:rPr>
          <w:rFonts w:ascii="Times New Roman" w:hAnsi="Times New Roman" w:cs="Times New Roman"/>
          <w:b/>
          <w:bCs/>
          <w:sz w:val="24"/>
          <w:szCs w:val="24"/>
        </w:rPr>
      </w:pPr>
      <w:r w:rsidRPr="007B7C7D">
        <w:rPr>
          <w:rFonts w:ascii="Times New Roman" w:hAnsi="Times New Roman" w:cs="Times New Roman"/>
          <w:b/>
          <w:bCs/>
          <w:sz w:val="24"/>
          <w:szCs w:val="24"/>
        </w:rPr>
        <w:t>2.2 Interactive Input and Configuration</w:t>
      </w:r>
    </w:p>
    <w:p w14:paraId="68874263" w14:textId="77777777" w:rsidR="007B7C7D" w:rsidRPr="007B7C7D" w:rsidRDefault="007B7C7D" w:rsidP="007B7C7D">
      <w:pPr>
        <w:spacing w:line="360" w:lineRule="auto"/>
        <w:jc w:val="both"/>
        <w:rPr>
          <w:rFonts w:ascii="Times New Roman" w:hAnsi="Times New Roman" w:cs="Times New Roman"/>
          <w:sz w:val="24"/>
          <w:szCs w:val="24"/>
        </w:rPr>
      </w:pPr>
      <w:r w:rsidRPr="007B7C7D">
        <w:rPr>
          <w:rFonts w:ascii="Times New Roman" w:hAnsi="Times New Roman" w:cs="Times New Roman"/>
          <w:sz w:val="24"/>
          <w:szCs w:val="24"/>
        </w:rPr>
        <w:t xml:space="preserve">A key innovation of </w:t>
      </w:r>
      <w:proofErr w:type="spellStart"/>
      <w:r w:rsidRPr="007B7C7D">
        <w:rPr>
          <w:rFonts w:ascii="Times New Roman" w:hAnsi="Times New Roman" w:cs="Times New Roman"/>
          <w:sz w:val="24"/>
          <w:szCs w:val="24"/>
        </w:rPr>
        <w:t>BoltzNotebook</w:t>
      </w:r>
      <w:proofErr w:type="spellEnd"/>
      <w:r w:rsidRPr="007B7C7D">
        <w:rPr>
          <w:rFonts w:ascii="Times New Roman" w:hAnsi="Times New Roman" w:cs="Times New Roman"/>
          <w:sz w:val="24"/>
          <w:szCs w:val="24"/>
        </w:rPr>
        <w:t xml:space="preserve"> is its graphical user interface (GUI), built with embedded HTML and JavaScript. This interface eliminates the need for users to manually write the YAML configuration files required by Boltz2. The GUI allows users to:</w:t>
      </w:r>
    </w:p>
    <w:p w14:paraId="280ABBA3" w14:textId="77777777" w:rsidR="007B7C7D" w:rsidRPr="007B7C7D" w:rsidRDefault="007B7C7D" w:rsidP="007B7C7D">
      <w:pPr>
        <w:numPr>
          <w:ilvl w:val="0"/>
          <w:numId w:val="2"/>
        </w:numPr>
        <w:tabs>
          <w:tab w:val="clear" w:pos="360"/>
          <w:tab w:val="num" w:pos="720"/>
        </w:tabs>
        <w:spacing w:line="360" w:lineRule="auto"/>
        <w:jc w:val="both"/>
        <w:rPr>
          <w:rFonts w:ascii="Times New Roman" w:hAnsi="Times New Roman" w:cs="Times New Roman"/>
          <w:sz w:val="24"/>
          <w:szCs w:val="24"/>
        </w:rPr>
      </w:pPr>
      <w:r w:rsidRPr="007B7C7D">
        <w:rPr>
          <w:rFonts w:ascii="Times New Roman" w:hAnsi="Times New Roman" w:cs="Times New Roman"/>
          <w:sz w:val="24"/>
          <w:szCs w:val="24"/>
        </w:rPr>
        <w:t>Define multiple protein chains with their corresponding amino acid sequences.</w:t>
      </w:r>
    </w:p>
    <w:p w14:paraId="3ECD36BB" w14:textId="77777777" w:rsidR="007B7C7D" w:rsidRPr="007B7C7D" w:rsidRDefault="007B7C7D" w:rsidP="007B7C7D">
      <w:pPr>
        <w:numPr>
          <w:ilvl w:val="0"/>
          <w:numId w:val="2"/>
        </w:numPr>
        <w:tabs>
          <w:tab w:val="clear" w:pos="360"/>
          <w:tab w:val="num" w:pos="720"/>
        </w:tabs>
        <w:spacing w:line="360" w:lineRule="auto"/>
        <w:jc w:val="both"/>
        <w:rPr>
          <w:rFonts w:ascii="Times New Roman" w:hAnsi="Times New Roman" w:cs="Times New Roman"/>
          <w:sz w:val="24"/>
          <w:szCs w:val="24"/>
        </w:rPr>
      </w:pPr>
      <w:r w:rsidRPr="007B7C7D">
        <w:rPr>
          <w:rFonts w:ascii="Times New Roman" w:hAnsi="Times New Roman" w:cs="Times New Roman"/>
          <w:sz w:val="24"/>
          <w:szCs w:val="24"/>
        </w:rPr>
        <w:t>Add ligands by specifying either their Chemical Component Dictionary (CCD) identifier or their SMILES string.</w:t>
      </w:r>
    </w:p>
    <w:p w14:paraId="61B96798" w14:textId="77777777" w:rsidR="007B7C7D" w:rsidRPr="007B7C7D" w:rsidRDefault="007B7C7D" w:rsidP="007B7C7D">
      <w:pPr>
        <w:numPr>
          <w:ilvl w:val="0"/>
          <w:numId w:val="2"/>
        </w:numPr>
        <w:tabs>
          <w:tab w:val="clear" w:pos="360"/>
          <w:tab w:val="num" w:pos="720"/>
        </w:tabs>
        <w:spacing w:line="360" w:lineRule="auto"/>
        <w:jc w:val="both"/>
        <w:rPr>
          <w:rFonts w:ascii="Times New Roman" w:hAnsi="Times New Roman" w:cs="Times New Roman"/>
          <w:sz w:val="24"/>
          <w:szCs w:val="24"/>
        </w:rPr>
      </w:pPr>
      <w:r w:rsidRPr="007B7C7D">
        <w:rPr>
          <w:rFonts w:ascii="Times New Roman" w:hAnsi="Times New Roman" w:cs="Times New Roman"/>
          <w:sz w:val="24"/>
          <w:szCs w:val="24"/>
        </w:rPr>
        <w:t>Enable or disable the prediction of binding affinity for a specified ligand.</w:t>
      </w:r>
    </w:p>
    <w:p w14:paraId="20C80CE2" w14:textId="77777777" w:rsidR="007B7C7D" w:rsidRPr="007B7C7D" w:rsidRDefault="007B7C7D" w:rsidP="007B7C7D">
      <w:pPr>
        <w:numPr>
          <w:ilvl w:val="0"/>
          <w:numId w:val="2"/>
        </w:numPr>
        <w:tabs>
          <w:tab w:val="clear" w:pos="360"/>
          <w:tab w:val="num" w:pos="720"/>
        </w:tabs>
        <w:spacing w:line="360" w:lineRule="auto"/>
        <w:jc w:val="both"/>
        <w:rPr>
          <w:rFonts w:ascii="Times New Roman" w:hAnsi="Times New Roman" w:cs="Times New Roman"/>
          <w:sz w:val="24"/>
          <w:szCs w:val="24"/>
        </w:rPr>
      </w:pPr>
      <w:r w:rsidRPr="007B7C7D">
        <w:rPr>
          <w:rFonts w:ascii="Times New Roman" w:hAnsi="Times New Roman" w:cs="Times New Roman"/>
          <w:sz w:val="24"/>
          <w:szCs w:val="24"/>
        </w:rPr>
        <w:t>Configure advanced run parameters, such as the number of recycling steps, sampling steps, and MSA depth.</w:t>
      </w:r>
    </w:p>
    <w:p w14:paraId="35A30BB3" w14:textId="77777777" w:rsidR="007B7C7D" w:rsidRPr="007B7C7D" w:rsidRDefault="007B7C7D" w:rsidP="007B7C7D">
      <w:pPr>
        <w:spacing w:line="360" w:lineRule="auto"/>
        <w:jc w:val="both"/>
        <w:rPr>
          <w:rFonts w:ascii="Times New Roman" w:hAnsi="Times New Roman" w:cs="Times New Roman"/>
          <w:sz w:val="24"/>
          <w:szCs w:val="24"/>
        </w:rPr>
      </w:pPr>
      <w:r w:rsidRPr="007B7C7D">
        <w:rPr>
          <w:rFonts w:ascii="Times New Roman" w:hAnsi="Times New Roman" w:cs="Times New Roman"/>
          <w:sz w:val="24"/>
          <w:szCs w:val="24"/>
        </w:rPr>
        <w:t>This interactive system includes real-time input validation to prevent common errors and guides the user toward creating a valid prediction job.</w:t>
      </w:r>
    </w:p>
    <w:p w14:paraId="4B04A473" w14:textId="77777777" w:rsidR="007B7C7D" w:rsidRPr="007B7C7D" w:rsidRDefault="007B7C7D" w:rsidP="007B7C7D">
      <w:pPr>
        <w:spacing w:line="360" w:lineRule="auto"/>
        <w:jc w:val="both"/>
        <w:rPr>
          <w:rFonts w:ascii="Times New Roman" w:hAnsi="Times New Roman" w:cs="Times New Roman"/>
          <w:b/>
          <w:bCs/>
          <w:sz w:val="24"/>
          <w:szCs w:val="24"/>
        </w:rPr>
      </w:pPr>
      <w:r w:rsidRPr="007B7C7D">
        <w:rPr>
          <w:rFonts w:ascii="Times New Roman" w:hAnsi="Times New Roman" w:cs="Times New Roman"/>
          <w:b/>
          <w:bCs/>
          <w:sz w:val="24"/>
          <w:szCs w:val="24"/>
        </w:rPr>
        <w:t>2.3 Prediction Backend</w:t>
      </w:r>
    </w:p>
    <w:p w14:paraId="0C25A221" w14:textId="77777777" w:rsidR="007B7C7D" w:rsidRPr="007B7C7D" w:rsidRDefault="007B7C7D" w:rsidP="007B7C7D">
      <w:pPr>
        <w:spacing w:line="360" w:lineRule="auto"/>
        <w:jc w:val="both"/>
        <w:rPr>
          <w:rFonts w:ascii="Times New Roman" w:hAnsi="Times New Roman" w:cs="Times New Roman"/>
          <w:sz w:val="24"/>
          <w:szCs w:val="24"/>
        </w:rPr>
      </w:pPr>
      <w:r w:rsidRPr="007B7C7D">
        <w:rPr>
          <w:rFonts w:ascii="Times New Roman" w:hAnsi="Times New Roman" w:cs="Times New Roman"/>
          <w:sz w:val="24"/>
          <w:szCs w:val="24"/>
        </w:rPr>
        <w:t>The core structure prediction is performed by the unmodified Boltz2 framework. The notebook dynamically constructs the appropriate command-line arguments based on the user's GUI input. This ensures that the predictions are fully consistent with the original Boltz2 implementation, leveraging its advanced diffusion models and recycling steps to generate accurate 3D coordinates for both the protein and any specified ligands.</w:t>
      </w:r>
    </w:p>
    <w:p w14:paraId="1AC97101" w14:textId="57FB906A" w:rsidR="007B7C7D" w:rsidRPr="007B7C7D" w:rsidRDefault="007B7C7D" w:rsidP="007B7C7D">
      <w:pPr>
        <w:spacing w:line="360" w:lineRule="auto"/>
        <w:jc w:val="both"/>
        <w:rPr>
          <w:rFonts w:ascii="Times New Roman" w:hAnsi="Times New Roman" w:cs="Times New Roman"/>
          <w:b/>
          <w:bCs/>
          <w:sz w:val="24"/>
          <w:szCs w:val="24"/>
        </w:rPr>
      </w:pPr>
      <w:r w:rsidRPr="007B7C7D">
        <w:rPr>
          <w:rFonts w:ascii="Times New Roman" w:hAnsi="Times New Roman" w:cs="Times New Roman"/>
          <w:b/>
          <w:bCs/>
          <w:sz w:val="24"/>
          <w:szCs w:val="24"/>
        </w:rPr>
        <w:t xml:space="preserve">2.4 Automated Analysis and </w:t>
      </w:r>
      <w:r w:rsidR="00AB6A60">
        <w:rPr>
          <w:rFonts w:ascii="Times New Roman" w:hAnsi="Times New Roman" w:cs="Times New Roman"/>
          <w:b/>
          <w:bCs/>
          <w:sz w:val="24"/>
          <w:szCs w:val="24"/>
        </w:rPr>
        <w:t>Visualisation</w:t>
      </w:r>
      <w:r w:rsidRPr="007B7C7D">
        <w:rPr>
          <w:rFonts w:ascii="Times New Roman" w:hAnsi="Times New Roman" w:cs="Times New Roman"/>
          <w:b/>
          <w:bCs/>
          <w:sz w:val="24"/>
          <w:szCs w:val="24"/>
        </w:rPr>
        <w:t xml:space="preserve"> Module</w:t>
      </w:r>
    </w:p>
    <w:p w14:paraId="3D0102DD" w14:textId="77777777" w:rsidR="007B7C7D" w:rsidRPr="007B7C7D" w:rsidRDefault="007B7C7D" w:rsidP="007B7C7D">
      <w:pPr>
        <w:spacing w:line="360" w:lineRule="auto"/>
        <w:jc w:val="both"/>
        <w:rPr>
          <w:rFonts w:ascii="Times New Roman" w:hAnsi="Times New Roman" w:cs="Times New Roman"/>
          <w:sz w:val="24"/>
          <w:szCs w:val="24"/>
        </w:rPr>
      </w:pPr>
      <w:r w:rsidRPr="007B7C7D">
        <w:rPr>
          <w:rFonts w:ascii="Times New Roman" w:hAnsi="Times New Roman" w:cs="Times New Roman"/>
          <w:sz w:val="24"/>
          <w:szCs w:val="24"/>
        </w:rPr>
        <w:t xml:space="preserve">A major contribution of </w:t>
      </w:r>
      <w:proofErr w:type="spellStart"/>
      <w:r w:rsidRPr="007B7C7D">
        <w:rPr>
          <w:rFonts w:ascii="Times New Roman" w:hAnsi="Times New Roman" w:cs="Times New Roman"/>
          <w:sz w:val="24"/>
          <w:szCs w:val="24"/>
        </w:rPr>
        <w:t>BoltzNotebook</w:t>
      </w:r>
      <w:proofErr w:type="spellEnd"/>
      <w:r w:rsidRPr="007B7C7D">
        <w:rPr>
          <w:rFonts w:ascii="Times New Roman" w:hAnsi="Times New Roman" w:cs="Times New Roman"/>
          <w:sz w:val="24"/>
          <w:szCs w:val="24"/>
        </w:rPr>
        <w:t xml:space="preserve"> is its automated post-prediction analysis module. After a successful run, the notebook automatically processes the raw output files to generate a rich, interpretable report. This report includes:</w:t>
      </w:r>
    </w:p>
    <w:p w14:paraId="6AD7A768" w14:textId="77777777" w:rsidR="007B7C7D" w:rsidRPr="007B7C7D" w:rsidRDefault="007B7C7D" w:rsidP="007B7C7D">
      <w:pPr>
        <w:numPr>
          <w:ilvl w:val="0"/>
          <w:numId w:val="3"/>
        </w:numPr>
        <w:tabs>
          <w:tab w:val="clear" w:pos="360"/>
          <w:tab w:val="num" w:pos="720"/>
        </w:tabs>
        <w:spacing w:line="360" w:lineRule="auto"/>
        <w:jc w:val="both"/>
        <w:rPr>
          <w:rFonts w:ascii="Times New Roman" w:hAnsi="Times New Roman" w:cs="Times New Roman"/>
          <w:sz w:val="24"/>
          <w:szCs w:val="24"/>
        </w:rPr>
      </w:pPr>
      <w:proofErr w:type="spellStart"/>
      <w:r w:rsidRPr="007B7C7D">
        <w:rPr>
          <w:rFonts w:ascii="Times New Roman" w:hAnsi="Times New Roman" w:cs="Times New Roman"/>
          <w:b/>
          <w:bCs/>
          <w:sz w:val="24"/>
          <w:szCs w:val="24"/>
        </w:rPr>
        <w:lastRenderedPageBreak/>
        <w:t>pLDDT</w:t>
      </w:r>
      <w:proofErr w:type="spellEnd"/>
      <w:r w:rsidRPr="007B7C7D">
        <w:rPr>
          <w:rFonts w:ascii="Times New Roman" w:hAnsi="Times New Roman" w:cs="Times New Roman"/>
          <w:b/>
          <w:bCs/>
          <w:sz w:val="24"/>
          <w:szCs w:val="24"/>
        </w:rPr>
        <w:t xml:space="preserve"> Plot:</w:t>
      </w:r>
      <w:r w:rsidRPr="007B7C7D">
        <w:rPr>
          <w:rFonts w:ascii="Times New Roman" w:hAnsi="Times New Roman" w:cs="Times New Roman"/>
          <w:sz w:val="24"/>
          <w:szCs w:val="24"/>
        </w:rPr>
        <w:t xml:space="preserve"> A plot of the per-residue local distance difference test (</w:t>
      </w:r>
      <w:proofErr w:type="spellStart"/>
      <w:r w:rsidRPr="007B7C7D">
        <w:rPr>
          <w:rFonts w:ascii="Times New Roman" w:hAnsi="Times New Roman" w:cs="Times New Roman"/>
          <w:sz w:val="24"/>
          <w:szCs w:val="24"/>
        </w:rPr>
        <w:t>pLDDT</w:t>
      </w:r>
      <w:proofErr w:type="spellEnd"/>
      <w:r w:rsidRPr="007B7C7D">
        <w:rPr>
          <w:rFonts w:ascii="Times New Roman" w:hAnsi="Times New Roman" w:cs="Times New Roman"/>
          <w:sz w:val="24"/>
          <w:szCs w:val="24"/>
        </w:rPr>
        <w:t>) score, a confidence metric ranging from 0 to 100 for each amino acid residue. The notebook generates a separate plot for each protein chain.</w:t>
      </w:r>
    </w:p>
    <w:p w14:paraId="6E3E39CA" w14:textId="77777777" w:rsidR="007B7C7D" w:rsidRPr="007B7C7D" w:rsidRDefault="007B7C7D" w:rsidP="007B7C7D">
      <w:pPr>
        <w:numPr>
          <w:ilvl w:val="0"/>
          <w:numId w:val="3"/>
        </w:numPr>
        <w:tabs>
          <w:tab w:val="clear" w:pos="360"/>
          <w:tab w:val="num" w:pos="720"/>
        </w:tabs>
        <w:spacing w:line="360" w:lineRule="auto"/>
        <w:jc w:val="both"/>
        <w:rPr>
          <w:rFonts w:ascii="Times New Roman" w:hAnsi="Times New Roman" w:cs="Times New Roman"/>
          <w:sz w:val="24"/>
          <w:szCs w:val="24"/>
        </w:rPr>
      </w:pPr>
      <w:r w:rsidRPr="007B7C7D">
        <w:rPr>
          <w:rFonts w:ascii="Times New Roman" w:hAnsi="Times New Roman" w:cs="Times New Roman"/>
          <w:b/>
          <w:bCs/>
          <w:sz w:val="24"/>
          <w:szCs w:val="24"/>
        </w:rPr>
        <w:t>PAE Heatmap:</w:t>
      </w:r>
      <w:r w:rsidRPr="007B7C7D">
        <w:rPr>
          <w:rFonts w:ascii="Times New Roman" w:hAnsi="Times New Roman" w:cs="Times New Roman"/>
          <w:sz w:val="24"/>
          <w:szCs w:val="24"/>
        </w:rPr>
        <w:t xml:space="preserve"> A heatmap of the Predicted Aligned Error (PAE), which provides confidence estimates for the relative positions and orientations of different protein domains.</w:t>
      </w:r>
    </w:p>
    <w:p w14:paraId="643BE1B5" w14:textId="194E42B8" w:rsidR="007B7C7D" w:rsidRPr="007B7C7D" w:rsidRDefault="007B7C7D" w:rsidP="007B7C7D">
      <w:pPr>
        <w:numPr>
          <w:ilvl w:val="0"/>
          <w:numId w:val="3"/>
        </w:numPr>
        <w:tabs>
          <w:tab w:val="clear" w:pos="360"/>
          <w:tab w:val="num" w:pos="720"/>
        </w:tabs>
        <w:spacing w:line="360" w:lineRule="auto"/>
        <w:jc w:val="both"/>
        <w:rPr>
          <w:rFonts w:ascii="Times New Roman" w:hAnsi="Times New Roman" w:cs="Times New Roman"/>
          <w:sz w:val="24"/>
          <w:szCs w:val="24"/>
        </w:rPr>
      </w:pPr>
      <w:r w:rsidRPr="007B7C7D">
        <w:rPr>
          <w:rFonts w:ascii="Times New Roman" w:hAnsi="Times New Roman" w:cs="Times New Roman"/>
          <w:b/>
          <w:bCs/>
          <w:sz w:val="24"/>
          <w:szCs w:val="24"/>
        </w:rPr>
        <w:t>Affinity Dashboard:</w:t>
      </w:r>
      <w:r w:rsidRPr="007B7C7D">
        <w:rPr>
          <w:rFonts w:ascii="Times New Roman" w:hAnsi="Times New Roman" w:cs="Times New Roman"/>
          <w:sz w:val="24"/>
          <w:szCs w:val="24"/>
        </w:rPr>
        <w:t xml:space="preserve"> When affinity prediction is enabled, the notebook generates a </w:t>
      </w:r>
      <w:r w:rsidR="00042C23">
        <w:rPr>
          <w:rFonts w:ascii="Times New Roman" w:hAnsi="Times New Roman" w:cs="Times New Roman"/>
          <w:sz w:val="24"/>
          <w:szCs w:val="24"/>
        </w:rPr>
        <w:t>specialised</w:t>
      </w:r>
      <w:r w:rsidRPr="007B7C7D">
        <w:rPr>
          <w:rFonts w:ascii="Times New Roman" w:hAnsi="Times New Roman" w:cs="Times New Roman"/>
          <w:sz w:val="24"/>
          <w:szCs w:val="24"/>
        </w:rPr>
        <w:t xml:space="preserve"> dashboard </w:t>
      </w:r>
      <w:r w:rsidR="00042C23">
        <w:rPr>
          <w:rFonts w:ascii="Times New Roman" w:hAnsi="Times New Roman" w:cs="Times New Roman"/>
          <w:sz w:val="24"/>
          <w:szCs w:val="24"/>
        </w:rPr>
        <w:t>summarising</w:t>
      </w:r>
      <w:r w:rsidRPr="007B7C7D">
        <w:rPr>
          <w:rFonts w:ascii="Times New Roman" w:hAnsi="Times New Roman" w:cs="Times New Roman"/>
          <w:sz w:val="24"/>
          <w:szCs w:val="24"/>
        </w:rPr>
        <w:t xml:space="preserve"> the results. This includes the binary probability of binding and a quantitative prediction of the binding affinity, which is converted to more familiar pharmacological metrics like the predicted inhibitory concentration (IC50​) and the Gibbs free energy of binding (ΔG).</w:t>
      </w:r>
    </w:p>
    <w:p w14:paraId="684EC92C" w14:textId="77777777" w:rsidR="007B7C7D" w:rsidRPr="007B7C7D" w:rsidRDefault="007B7C7D" w:rsidP="007B7C7D">
      <w:pPr>
        <w:spacing w:line="360" w:lineRule="auto"/>
        <w:jc w:val="both"/>
        <w:rPr>
          <w:rFonts w:ascii="Times New Roman" w:hAnsi="Times New Roman" w:cs="Times New Roman"/>
          <w:b/>
          <w:bCs/>
          <w:sz w:val="24"/>
          <w:szCs w:val="24"/>
        </w:rPr>
      </w:pPr>
      <w:r w:rsidRPr="007B7C7D">
        <w:rPr>
          <w:rFonts w:ascii="Times New Roman" w:hAnsi="Times New Roman" w:cs="Times New Roman"/>
          <w:b/>
          <w:bCs/>
          <w:sz w:val="24"/>
          <w:szCs w:val="24"/>
        </w:rPr>
        <w:t>3. Results: Example Use-Case</w:t>
      </w:r>
    </w:p>
    <w:p w14:paraId="318896D2" w14:textId="77777777" w:rsidR="007B7C7D" w:rsidRPr="007B7C7D" w:rsidRDefault="007B7C7D" w:rsidP="007B7C7D">
      <w:pPr>
        <w:spacing w:line="360" w:lineRule="auto"/>
        <w:jc w:val="both"/>
        <w:rPr>
          <w:rFonts w:ascii="Times New Roman" w:hAnsi="Times New Roman" w:cs="Times New Roman"/>
          <w:sz w:val="24"/>
          <w:szCs w:val="24"/>
        </w:rPr>
      </w:pPr>
      <w:r w:rsidRPr="007B7C7D">
        <w:rPr>
          <w:rFonts w:ascii="Times New Roman" w:hAnsi="Times New Roman" w:cs="Times New Roman"/>
          <w:sz w:val="24"/>
          <w:szCs w:val="24"/>
        </w:rPr>
        <w:t xml:space="preserve">To demonstrate the utility of </w:t>
      </w:r>
      <w:proofErr w:type="spellStart"/>
      <w:r w:rsidRPr="007B7C7D">
        <w:rPr>
          <w:rFonts w:ascii="Times New Roman" w:hAnsi="Times New Roman" w:cs="Times New Roman"/>
          <w:sz w:val="24"/>
          <w:szCs w:val="24"/>
        </w:rPr>
        <w:t>BoltzNotebook</w:t>
      </w:r>
      <w:proofErr w:type="spellEnd"/>
      <w:r w:rsidRPr="007B7C7D">
        <w:rPr>
          <w:rFonts w:ascii="Times New Roman" w:hAnsi="Times New Roman" w:cs="Times New Roman"/>
          <w:sz w:val="24"/>
          <w:szCs w:val="24"/>
        </w:rPr>
        <w:t>, we performed a prediction of the human Cyclin-dependent kinase 2 (CDK2) in complex with the inhibitor Dinaciclib. The FASTA sequence of CDK2 (UniProt ID: P24941) and the SMILES string for Dinaciclib were provided as input through the GUI. The affinity prediction for the ligand was enabled.</w:t>
      </w:r>
    </w:p>
    <w:p w14:paraId="600EB71A" w14:textId="77777777" w:rsidR="007B7C7D" w:rsidRPr="007B7C7D" w:rsidRDefault="007B7C7D" w:rsidP="007B7C7D">
      <w:pPr>
        <w:spacing w:line="360" w:lineRule="auto"/>
        <w:jc w:val="both"/>
        <w:rPr>
          <w:rFonts w:ascii="Times New Roman" w:hAnsi="Times New Roman" w:cs="Times New Roman"/>
          <w:sz w:val="24"/>
          <w:szCs w:val="24"/>
        </w:rPr>
      </w:pPr>
      <w:r w:rsidRPr="007B7C7D">
        <w:rPr>
          <w:rFonts w:ascii="Times New Roman" w:hAnsi="Times New Roman" w:cs="Times New Roman"/>
          <w:sz w:val="24"/>
          <w:szCs w:val="24"/>
        </w:rPr>
        <w:t xml:space="preserve">The notebook successfully completed the run in under 30 minutes on a standard </w:t>
      </w:r>
      <w:proofErr w:type="spellStart"/>
      <w:r w:rsidRPr="007B7C7D">
        <w:rPr>
          <w:rFonts w:ascii="Times New Roman" w:hAnsi="Times New Roman" w:cs="Times New Roman"/>
          <w:sz w:val="24"/>
          <w:szCs w:val="24"/>
        </w:rPr>
        <w:t>Colab</w:t>
      </w:r>
      <w:proofErr w:type="spellEnd"/>
      <w:r w:rsidRPr="007B7C7D">
        <w:rPr>
          <w:rFonts w:ascii="Times New Roman" w:hAnsi="Times New Roman" w:cs="Times New Roman"/>
          <w:sz w:val="24"/>
          <w:szCs w:val="24"/>
        </w:rPr>
        <w:t xml:space="preserve"> T4 GPU. The output (Figure 2) included:</w:t>
      </w:r>
    </w:p>
    <w:p w14:paraId="2F933EDB" w14:textId="77777777" w:rsidR="007B7C7D" w:rsidRPr="007B7C7D" w:rsidRDefault="007B7C7D" w:rsidP="007B7C7D">
      <w:pPr>
        <w:numPr>
          <w:ilvl w:val="0"/>
          <w:numId w:val="4"/>
        </w:numPr>
        <w:tabs>
          <w:tab w:val="clear" w:pos="360"/>
          <w:tab w:val="num" w:pos="720"/>
        </w:tabs>
        <w:spacing w:line="360" w:lineRule="auto"/>
        <w:jc w:val="both"/>
        <w:rPr>
          <w:rFonts w:ascii="Times New Roman" w:hAnsi="Times New Roman" w:cs="Times New Roman"/>
          <w:sz w:val="24"/>
          <w:szCs w:val="24"/>
        </w:rPr>
      </w:pPr>
      <w:r w:rsidRPr="007B7C7D">
        <w:rPr>
          <w:rFonts w:ascii="Times New Roman" w:hAnsi="Times New Roman" w:cs="Times New Roman"/>
          <w:sz w:val="24"/>
          <w:szCs w:val="24"/>
        </w:rPr>
        <w:t>The predicted 3D structure of the CDK2-Dinaciclib complex, with the ligand correctly positioned in the ATP-binding pocket.</w:t>
      </w:r>
    </w:p>
    <w:p w14:paraId="3EDF2C4E" w14:textId="77777777" w:rsidR="007B7C7D" w:rsidRPr="007B7C7D" w:rsidRDefault="007B7C7D" w:rsidP="007B7C7D">
      <w:pPr>
        <w:numPr>
          <w:ilvl w:val="0"/>
          <w:numId w:val="4"/>
        </w:numPr>
        <w:tabs>
          <w:tab w:val="clear" w:pos="360"/>
          <w:tab w:val="num" w:pos="720"/>
        </w:tabs>
        <w:spacing w:line="360" w:lineRule="auto"/>
        <w:jc w:val="both"/>
        <w:rPr>
          <w:rFonts w:ascii="Times New Roman" w:hAnsi="Times New Roman" w:cs="Times New Roman"/>
          <w:sz w:val="24"/>
          <w:szCs w:val="24"/>
        </w:rPr>
      </w:pPr>
      <w:r w:rsidRPr="007B7C7D">
        <w:rPr>
          <w:rFonts w:ascii="Times New Roman" w:hAnsi="Times New Roman" w:cs="Times New Roman"/>
          <w:sz w:val="24"/>
          <w:szCs w:val="24"/>
        </w:rPr>
        <w:t xml:space="preserve">Confidence plots showing a high mean </w:t>
      </w:r>
      <w:proofErr w:type="spellStart"/>
      <w:r w:rsidRPr="007B7C7D">
        <w:rPr>
          <w:rFonts w:ascii="Times New Roman" w:hAnsi="Times New Roman" w:cs="Times New Roman"/>
          <w:sz w:val="24"/>
          <w:szCs w:val="24"/>
        </w:rPr>
        <w:t>pLDDT</w:t>
      </w:r>
      <w:proofErr w:type="spellEnd"/>
      <w:r w:rsidRPr="007B7C7D">
        <w:rPr>
          <w:rFonts w:ascii="Times New Roman" w:hAnsi="Times New Roman" w:cs="Times New Roman"/>
          <w:sz w:val="24"/>
          <w:szCs w:val="24"/>
        </w:rPr>
        <w:t xml:space="preserve"> score of 92.5, indicating a high-quality model. The PAE plot showed low error within the N- and C-terminal domains.</w:t>
      </w:r>
    </w:p>
    <w:p w14:paraId="12B37086" w14:textId="77777777" w:rsidR="007B7C7D" w:rsidRPr="007B7C7D" w:rsidRDefault="007B7C7D" w:rsidP="007B7C7D">
      <w:pPr>
        <w:numPr>
          <w:ilvl w:val="0"/>
          <w:numId w:val="4"/>
        </w:numPr>
        <w:tabs>
          <w:tab w:val="clear" w:pos="360"/>
          <w:tab w:val="num" w:pos="720"/>
        </w:tabs>
        <w:spacing w:line="360" w:lineRule="auto"/>
        <w:jc w:val="both"/>
        <w:rPr>
          <w:rFonts w:ascii="Times New Roman" w:hAnsi="Times New Roman" w:cs="Times New Roman"/>
          <w:sz w:val="24"/>
          <w:szCs w:val="24"/>
        </w:rPr>
      </w:pPr>
      <w:r w:rsidRPr="007B7C7D">
        <w:rPr>
          <w:rFonts w:ascii="Times New Roman" w:hAnsi="Times New Roman" w:cs="Times New Roman"/>
          <w:sz w:val="24"/>
          <w:szCs w:val="24"/>
        </w:rPr>
        <w:t>The affinity analysis module reported a binding probability of 91.2% and a predicted log</w:t>
      </w:r>
      <w:r w:rsidRPr="007B7C7D">
        <w:rPr>
          <w:rFonts w:ascii="Times New Roman" w:hAnsi="Times New Roman" w:cs="Times New Roman"/>
          <w:sz w:val="24"/>
          <w:szCs w:val="24"/>
          <w:vertAlign w:val="subscript"/>
        </w:rPr>
        <w:t>10</w:t>
      </w:r>
      <w:r w:rsidRPr="007B7C7D">
        <w:rPr>
          <w:rFonts w:ascii="Times New Roman" w:hAnsi="Times New Roman" w:cs="Times New Roman"/>
          <w:sz w:val="24"/>
          <w:szCs w:val="24"/>
        </w:rPr>
        <w:t xml:space="preserve">​(IC50​) of -2.5 (equivalent to ~3 </w:t>
      </w:r>
      <w:proofErr w:type="spellStart"/>
      <w:r w:rsidRPr="007B7C7D">
        <w:rPr>
          <w:rFonts w:ascii="Times New Roman" w:hAnsi="Times New Roman" w:cs="Times New Roman"/>
          <w:sz w:val="24"/>
          <w:szCs w:val="24"/>
        </w:rPr>
        <w:t>nM</w:t>
      </w:r>
      <w:proofErr w:type="spellEnd"/>
      <w:r w:rsidRPr="007B7C7D">
        <w:rPr>
          <w:rFonts w:ascii="Times New Roman" w:hAnsi="Times New Roman" w:cs="Times New Roman"/>
          <w:sz w:val="24"/>
          <w:szCs w:val="24"/>
        </w:rPr>
        <w:t>), which is in strong agreement with experimentally determined values.</w:t>
      </w:r>
    </w:p>
    <w:p w14:paraId="08F08366" w14:textId="77777777" w:rsidR="007B7C7D" w:rsidRPr="007B7C7D" w:rsidRDefault="007B7C7D" w:rsidP="007B7C7D">
      <w:pPr>
        <w:spacing w:line="360" w:lineRule="auto"/>
        <w:jc w:val="both"/>
        <w:rPr>
          <w:rFonts w:ascii="Times New Roman" w:hAnsi="Times New Roman" w:cs="Times New Roman"/>
          <w:sz w:val="24"/>
          <w:szCs w:val="24"/>
        </w:rPr>
      </w:pPr>
      <w:r w:rsidRPr="007B7C7D">
        <w:rPr>
          <w:rFonts w:ascii="Times New Roman" w:hAnsi="Times New Roman" w:cs="Times New Roman"/>
          <w:i/>
          <w:iCs/>
          <w:sz w:val="24"/>
          <w:szCs w:val="24"/>
        </w:rPr>
        <w:t xml:space="preserve">Figure 2: Results for the CDK2-Dinaciclib complex as generated by </w:t>
      </w:r>
      <w:proofErr w:type="spellStart"/>
      <w:r w:rsidRPr="007B7C7D">
        <w:rPr>
          <w:rFonts w:ascii="Times New Roman" w:hAnsi="Times New Roman" w:cs="Times New Roman"/>
          <w:i/>
          <w:iCs/>
          <w:sz w:val="24"/>
          <w:szCs w:val="24"/>
        </w:rPr>
        <w:t>BoltzNotebook</w:t>
      </w:r>
      <w:proofErr w:type="spellEnd"/>
      <w:r w:rsidRPr="007B7C7D">
        <w:rPr>
          <w:rFonts w:ascii="Times New Roman" w:hAnsi="Times New Roman" w:cs="Times New Roman"/>
          <w:i/>
          <w:iCs/>
          <w:sz w:val="24"/>
          <w:szCs w:val="24"/>
        </w:rPr>
        <w:t>. (A) Interactive 3D view of the predicted structure. (B) Per-residue confidence (</w:t>
      </w:r>
      <w:proofErr w:type="spellStart"/>
      <w:r w:rsidRPr="007B7C7D">
        <w:rPr>
          <w:rFonts w:ascii="Times New Roman" w:hAnsi="Times New Roman" w:cs="Times New Roman"/>
          <w:i/>
          <w:iCs/>
          <w:sz w:val="24"/>
          <w:szCs w:val="24"/>
        </w:rPr>
        <w:t>pLDDT</w:t>
      </w:r>
      <w:proofErr w:type="spellEnd"/>
      <w:r w:rsidRPr="007B7C7D">
        <w:rPr>
          <w:rFonts w:ascii="Times New Roman" w:hAnsi="Times New Roman" w:cs="Times New Roman"/>
          <w:i/>
          <w:iCs/>
          <w:sz w:val="24"/>
          <w:szCs w:val="24"/>
        </w:rPr>
        <w:t>) plot for the CDK2 chain. (C) Automated binding affinity dashboard.</w:t>
      </w:r>
    </w:p>
    <w:p w14:paraId="0DED94CF" w14:textId="77777777" w:rsidR="007B7C7D" w:rsidRPr="007B7C7D" w:rsidRDefault="007B7C7D" w:rsidP="007B7C7D">
      <w:pPr>
        <w:spacing w:line="360" w:lineRule="auto"/>
        <w:jc w:val="both"/>
        <w:rPr>
          <w:rFonts w:ascii="Times New Roman" w:hAnsi="Times New Roman" w:cs="Times New Roman"/>
          <w:b/>
          <w:bCs/>
          <w:sz w:val="24"/>
          <w:szCs w:val="24"/>
        </w:rPr>
      </w:pPr>
      <w:r w:rsidRPr="007B7C7D">
        <w:rPr>
          <w:rFonts w:ascii="Times New Roman" w:hAnsi="Times New Roman" w:cs="Times New Roman"/>
          <w:b/>
          <w:bCs/>
          <w:sz w:val="24"/>
          <w:szCs w:val="24"/>
        </w:rPr>
        <w:t>4. Discussion</w:t>
      </w:r>
    </w:p>
    <w:p w14:paraId="6E7277E1" w14:textId="2C264AF7" w:rsidR="007B7C7D" w:rsidRPr="007B7C7D" w:rsidRDefault="007B7C7D" w:rsidP="007B7C7D">
      <w:pPr>
        <w:spacing w:line="360" w:lineRule="auto"/>
        <w:jc w:val="both"/>
        <w:rPr>
          <w:rFonts w:ascii="Times New Roman" w:hAnsi="Times New Roman" w:cs="Times New Roman"/>
          <w:sz w:val="24"/>
          <w:szCs w:val="24"/>
        </w:rPr>
      </w:pPr>
      <w:proofErr w:type="spellStart"/>
      <w:r w:rsidRPr="007B7C7D">
        <w:rPr>
          <w:rFonts w:ascii="Times New Roman" w:hAnsi="Times New Roman" w:cs="Times New Roman"/>
          <w:sz w:val="24"/>
          <w:szCs w:val="24"/>
        </w:rPr>
        <w:lastRenderedPageBreak/>
        <w:t>BoltzNotebook</w:t>
      </w:r>
      <w:proofErr w:type="spellEnd"/>
      <w:r w:rsidRPr="007B7C7D">
        <w:rPr>
          <w:rFonts w:ascii="Times New Roman" w:hAnsi="Times New Roman" w:cs="Times New Roman"/>
          <w:sz w:val="24"/>
          <w:szCs w:val="24"/>
        </w:rPr>
        <w:t xml:space="preserve"> provides a robust and user-friendly solution for performing advanced protein-ligand structure prediction. Its primary contribution lies in making the powerful Boltz2 engine accessible to a broad audience, including those in structural biology, medicinal chemistry, and education, who may lack the computational expertise to use command-line tools. The integration of an end-to-end workflow with automated analysis and </w:t>
      </w:r>
      <w:r w:rsidR="0032798B">
        <w:rPr>
          <w:rFonts w:ascii="Times New Roman" w:hAnsi="Times New Roman" w:cs="Times New Roman"/>
          <w:sz w:val="24"/>
          <w:szCs w:val="24"/>
        </w:rPr>
        <w:t>visualisation</w:t>
      </w:r>
      <w:r w:rsidRPr="007B7C7D">
        <w:rPr>
          <w:rFonts w:ascii="Times New Roman" w:hAnsi="Times New Roman" w:cs="Times New Roman"/>
          <w:sz w:val="24"/>
          <w:szCs w:val="24"/>
        </w:rPr>
        <w:t xml:space="preserve"> significantly streamlines the process of generating and interpreting molecular models.</w:t>
      </w:r>
    </w:p>
    <w:p w14:paraId="386DD2CC" w14:textId="38F70F94" w:rsidR="007B7C7D" w:rsidRPr="007B7C7D" w:rsidRDefault="007B7C7D" w:rsidP="007B7C7D">
      <w:pPr>
        <w:spacing w:line="360" w:lineRule="auto"/>
        <w:jc w:val="both"/>
        <w:rPr>
          <w:rFonts w:ascii="Times New Roman" w:hAnsi="Times New Roman" w:cs="Times New Roman"/>
          <w:sz w:val="24"/>
          <w:szCs w:val="24"/>
        </w:rPr>
      </w:pPr>
      <w:r w:rsidRPr="007B7C7D">
        <w:rPr>
          <w:rFonts w:ascii="Times New Roman" w:hAnsi="Times New Roman" w:cs="Times New Roman"/>
          <w:sz w:val="24"/>
          <w:szCs w:val="24"/>
        </w:rPr>
        <w:t xml:space="preserve">We acknowledge the limitations inherent </w:t>
      </w:r>
      <w:r w:rsidR="0032798B">
        <w:rPr>
          <w:rFonts w:ascii="Times New Roman" w:hAnsi="Times New Roman" w:cs="Times New Roman"/>
          <w:sz w:val="24"/>
          <w:szCs w:val="24"/>
        </w:rPr>
        <w:t>in</w:t>
      </w:r>
      <w:r w:rsidRPr="007B7C7D">
        <w:rPr>
          <w:rFonts w:ascii="Times New Roman" w:hAnsi="Times New Roman" w:cs="Times New Roman"/>
          <w:sz w:val="24"/>
          <w:szCs w:val="24"/>
        </w:rPr>
        <w:t xml:space="preserve"> a cloud-based platform. The computational resources provided by Google </w:t>
      </w:r>
      <w:proofErr w:type="spellStart"/>
      <w:r w:rsidRPr="007B7C7D">
        <w:rPr>
          <w:rFonts w:ascii="Times New Roman" w:hAnsi="Times New Roman" w:cs="Times New Roman"/>
          <w:sz w:val="24"/>
          <w:szCs w:val="24"/>
        </w:rPr>
        <w:t>Colab</w:t>
      </w:r>
      <w:proofErr w:type="spellEnd"/>
      <w:r w:rsidRPr="007B7C7D">
        <w:rPr>
          <w:rFonts w:ascii="Times New Roman" w:hAnsi="Times New Roman" w:cs="Times New Roman"/>
          <w:sz w:val="24"/>
          <w:szCs w:val="24"/>
        </w:rPr>
        <w:t xml:space="preserve"> may be insufficient for predicting exceptionally large protein complexes, and run times are subject to platform constraints. Furthermore, the accuracy of the results is fundamentally determined by the underlying Boltz2 model. However, for a vast range of common research targets, </w:t>
      </w:r>
      <w:proofErr w:type="spellStart"/>
      <w:r w:rsidRPr="007B7C7D">
        <w:rPr>
          <w:rFonts w:ascii="Times New Roman" w:hAnsi="Times New Roman" w:cs="Times New Roman"/>
          <w:sz w:val="24"/>
          <w:szCs w:val="24"/>
        </w:rPr>
        <w:t>BoltzNotebook</w:t>
      </w:r>
      <w:proofErr w:type="spellEnd"/>
      <w:r w:rsidRPr="007B7C7D">
        <w:rPr>
          <w:rFonts w:ascii="Times New Roman" w:hAnsi="Times New Roman" w:cs="Times New Roman"/>
          <w:sz w:val="24"/>
          <w:szCs w:val="24"/>
        </w:rPr>
        <w:t xml:space="preserve"> provides a highly effective and efficient </w:t>
      </w:r>
      <w:r w:rsidR="000F35FA">
        <w:rPr>
          <w:rFonts w:ascii="Times New Roman" w:hAnsi="Times New Roman" w:cs="Times New Roman"/>
          <w:sz w:val="24"/>
          <w:szCs w:val="24"/>
        </w:rPr>
        <w:t>modelling</w:t>
      </w:r>
      <w:r w:rsidRPr="007B7C7D">
        <w:rPr>
          <w:rFonts w:ascii="Times New Roman" w:hAnsi="Times New Roman" w:cs="Times New Roman"/>
          <w:sz w:val="24"/>
          <w:szCs w:val="24"/>
        </w:rPr>
        <w:t xml:space="preserve"> solution.</w:t>
      </w:r>
    </w:p>
    <w:p w14:paraId="683CB0DA" w14:textId="77777777" w:rsidR="007B7C7D" w:rsidRPr="007B7C7D" w:rsidRDefault="007B7C7D" w:rsidP="007B7C7D">
      <w:pPr>
        <w:spacing w:line="360" w:lineRule="auto"/>
        <w:jc w:val="both"/>
        <w:rPr>
          <w:rFonts w:ascii="Times New Roman" w:hAnsi="Times New Roman" w:cs="Times New Roman"/>
          <w:b/>
          <w:bCs/>
          <w:sz w:val="24"/>
          <w:szCs w:val="24"/>
        </w:rPr>
      </w:pPr>
      <w:r w:rsidRPr="007B7C7D">
        <w:rPr>
          <w:rFonts w:ascii="Times New Roman" w:hAnsi="Times New Roman" w:cs="Times New Roman"/>
          <w:b/>
          <w:bCs/>
          <w:sz w:val="24"/>
          <w:szCs w:val="24"/>
        </w:rPr>
        <w:t>5. Conclusion</w:t>
      </w:r>
    </w:p>
    <w:p w14:paraId="7B5985BD" w14:textId="51C49F38" w:rsidR="007B7C7D" w:rsidRPr="007B7C7D" w:rsidRDefault="007B7C7D" w:rsidP="007B7C7D">
      <w:pPr>
        <w:spacing w:line="360" w:lineRule="auto"/>
        <w:jc w:val="both"/>
        <w:rPr>
          <w:rFonts w:ascii="Times New Roman" w:hAnsi="Times New Roman" w:cs="Times New Roman"/>
          <w:sz w:val="24"/>
          <w:szCs w:val="24"/>
        </w:rPr>
      </w:pPr>
      <w:proofErr w:type="spellStart"/>
      <w:r w:rsidRPr="007B7C7D">
        <w:rPr>
          <w:rFonts w:ascii="Times New Roman" w:hAnsi="Times New Roman" w:cs="Times New Roman"/>
          <w:sz w:val="24"/>
          <w:szCs w:val="24"/>
        </w:rPr>
        <w:t>BoltzNotebook</w:t>
      </w:r>
      <w:proofErr w:type="spellEnd"/>
      <w:r w:rsidRPr="007B7C7D">
        <w:rPr>
          <w:rFonts w:ascii="Times New Roman" w:hAnsi="Times New Roman" w:cs="Times New Roman"/>
          <w:sz w:val="24"/>
          <w:szCs w:val="24"/>
        </w:rPr>
        <w:t xml:space="preserve"> successfully encapsulates a complex bioinformatics pipeline into a simple, interactive, and powerful tool. By removing technical barriers and integrating publication-quality analysis, it serves as an important resource that empowers researchers to leverage state-of-the-art deep learning models for protein-ligand </w:t>
      </w:r>
      <w:r w:rsidR="000F35FA">
        <w:rPr>
          <w:rFonts w:ascii="Times New Roman" w:hAnsi="Times New Roman" w:cs="Times New Roman"/>
          <w:sz w:val="24"/>
          <w:szCs w:val="24"/>
        </w:rPr>
        <w:t>modelling</w:t>
      </w:r>
      <w:r w:rsidRPr="007B7C7D">
        <w:rPr>
          <w:rFonts w:ascii="Times New Roman" w:hAnsi="Times New Roman" w:cs="Times New Roman"/>
          <w:sz w:val="24"/>
          <w:szCs w:val="24"/>
        </w:rPr>
        <w:t>, thereby accelerating hypothesis generation and research in structural biology and drug discovery.</w:t>
      </w:r>
    </w:p>
    <w:p w14:paraId="346CAF1A" w14:textId="77777777" w:rsidR="007B7C7D" w:rsidRPr="007B7C7D" w:rsidRDefault="007B7C7D" w:rsidP="007B7C7D">
      <w:pPr>
        <w:spacing w:line="360" w:lineRule="auto"/>
        <w:jc w:val="both"/>
        <w:rPr>
          <w:rFonts w:ascii="Times New Roman" w:hAnsi="Times New Roman" w:cs="Times New Roman"/>
          <w:b/>
          <w:bCs/>
          <w:sz w:val="24"/>
          <w:szCs w:val="24"/>
        </w:rPr>
      </w:pPr>
      <w:r w:rsidRPr="007B7C7D">
        <w:rPr>
          <w:rFonts w:ascii="Times New Roman" w:hAnsi="Times New Roman" w:cs="Times New Roman"/>
          <w:b/>
          <w:bCs/>
          <w:sz w:val="24"/>
          <w:szCs w:val="24"/>
        </w:rPr>
        <w:t>Data and Code Availability</w:t>
      </w:r>
    </w:p>
    <w:p w14:paraId="488653A2" w14:textId="77777777" w:rsidR="007B7C7D" w:rsidRPr="007B7C7D" w:rsidRDefault="007B7C7D" w:rsidP="007B7C7D">
      <w:pPr>
        <w:spacing w:line="360" w:lineRule="auto"/>
        <w:jc w:val="both"/>
        <w:rPr>
          <w:rFonts w:ascii="Times New Roman" w:hAnsi="Times New Roman" w:cs="Times New Roman"/>
          <w:sz w:val="24"/>
          <w:szCs w:val="24"/>
        </w:rPr>
      </w:pPr>
      <w:proofErr w:type="spellStart"/>
      <w:r w:rsidRPr="007B7C7D">
        <w:rPr>
          <w:rFonts w:ascii="Times New Roman" w:hAnsi="Times New Roman" w:cs="Times New Roman"/>
          <w:sz w:val="24"/>
          <w:szCs w:val="24"/>
        </w:rPr>
        <w:t>BoltzNotebook</w:t>
      </w:r>
      <w:proofErr w:type="spellEnd"/>
      <w:r w:rsidRPr="007B7C7D">
        <w:rPr>
          <w:rFonts w:ascii="Times New Roman" w:hAnsi="Times New Roman" w:cs="Times New Roman"/>
          <w:sz w:val="24"/>
          <w:szCs w:val="24"/>
        </w:rPr>
        <w:t xml:space="preserve"> is open-source and freely available on GitHub at: </w:t>
      </w:r>
      <w:hyperlink r:id="rId5" w:tgtFrame="_blank" w:history="1">
        <w:r w:rsidRPr="007B7C7D">
          <w:rPr>
            <w:rStyle w:val="Hyperlink"/>
            <w:rFonts w:ascii="Times New Roman" w:hAnsi="Times New Roman" w:cs="Times New Roman"/>
            <w:sz w:val="24"/>
            <w:szCs w:val="24"/>
          </w:rPr>
          <w:t>https://github.com/AtharvaTilewale/Boltz-Notebook</w:t>
        </w:r>
      </w:hyperlink>
      <w:r w:rsidRPr="007B7C7D">
        <w:rPr>
          <w:rFonts w:ascii="Times New Roman" w:hAnsi="Times New Roman" w:cs="Times New Roman"/>
          <w:sz w:val="24"/>
          <w:szCs w:val="24"/>
        </w:rPr>
        <w:t>.</w:t>
      </w:r>
    </w:p>
    <w:p w14:paraId="644349DD" w14:textId="77777777" w:rsidR="007B7C7D" w:rsidRPr="007B7C7D" w:rsidRDefault="007B7C7D" w:rsidP="007B7C7D">
      <w:pPr>
        <w:spacing w:line="360" w:lineRule="auto"/>
        <w:jc w:val="both"/>
        <w:rPr>
          <w:rFonts w:ascii="Times New Roman" w:hAnsi="Times New Roman" w:cs="Times New Roman"/>
          <w:b/>
          <w:bCs/>
          <w:sz w:val="24"/>
          <w:szCs w:val="24"/>
        </w:rPr>
      </w:pPr>
      <w:r w:rsidRPr="007B7C7D">
        <w:rPr>
          <w:rFonts w:ascii="Times New Roman" w:hAnsi="Times New Roman" w:cs="Times New Roman"/>
          <w:b/>
          <w:bCs/>
          <w:sz w:val="24"/>
          <w:szCs w:val="24"/>
        </w:rPr>
        <w:t>References</w:t>
      </w:r>
    </w:p>
    <w:p w14:paraId="04757F3A" w14:textId="77777777" w:rsidR="007B7C7D" w:rsidRPr="007B7C7D" w:rsidRDefault="007B7C7D" w:rsidP="007B7C7D">
      <w:pPr>
        <w:numPr>
          <w:ilvl w:val="0"/>
          <w:numId w:val="5"/>
        </w:numPr>
        <w:tabs>
          <w:tab w:val="clear" w:pos="360"/>
          <w:tab w:val="num" w:pos="720"/>
        </w:tabs>
        <w:spacing w:line="360" w:lineRule="auto"/>
        <w:jc w:val="both"/>
        <w:rPr>
          <w:rFonts w:ascii="Times New Roman" w:hAnsi="Times New Roman" w:cs="Times New Roman"/>
          <w:sz w:val="24"/>
          <w:szCs w:val="24"/>
        </w:rPr>
      </w:pPr>
      <w:r w:rsidRPr="007B7C7D">
        <w:rPr>
          <w:rFonts w:ascii="Times New Roman" w:hAnsi="Times New Roman" w:cs="Times New Roman"/>
          <w:sz w:val="24"/>
          <w:szCs w:val="24"/>
        </w:rPr>
        <w:t xml:space="preserve">Baek, M., DiMaio, F., Anishchenko, I., et al. (2021). Accurate prediction of protein structures and interactions using a three-track neural network. </w:t>
      </w:r>
      <w:r w:rsidRPr="007B7C7D">
        <w:rPr>
          <w:rFonts w:ascii="Times New Roman" w:hAnsi="Times New Roman" w:cs="Times New Roman"/>
          <w:i/>
          <w:iCs/>
          <w:sz w:val="24"/>
          <w:szCs w:val="24"/>
        </w:rPr>
        <w:t>Science</w:t>
      </w:r>
      <w:r w:rsidRPr="007B7C7D">
        <w:rPr>
          <w:rFonts w:ascii="Times New Roman" w:hAnsi="Times New Roman" w:cs="Times New Roman"/>
          <w:sz w:val="24"/>
          <w:szCs w:val="24"/>
        </w:rPr>
        <w:t>.</w:t>
      </w:r>
    </w:p>
    <w:p w14:paraId="2A9E82AD" w14:textId="77777777" w:rsidR="007B7C7D" w:rsidRPr="007B7C7D" w:rsidRDefault="007B7C7D" w:rsidP="007B7C7D">
      <w:pPr>
        <w:numPr>
          <w:ilvl w:val="0"/>
          <w:numId w:val="5"/>
        </w:numPr>
        <w:tabs>
          <w:tab w:val="clear" w:pos="360"/>
          <w:tab w:val="num" w:pos="720"/>
        </w:tabs>
        <w:spacing w:line="360" w:lineRule="auto"/>
        <w:jc w:val="both"/>
        <w:rPr>
          <w:rFonts w:ascii="Times New Roman" w:hAnsi="Times New Roman" w:cs="Times New Roman"/>
          <w:sz w:val="24"/>
          <w:szCs w:val="24"/>
        </w:rPr>
      </w:pPr>
      <w:r w:rsidRPr="007B7C7D">
        <w:rPr>
          <w:rFonts w:ascii="Times New Roman" w:hAnsi="Times New Roman" w:cs="Times New Roman"/>
          <w:sz w:val="24"/>
          <w:szCs w:val="24"/>
        </w:rPr>
        <w:t xml:space="preserve">Jumper, J., Evans, R., Pritzel, A., et al. (2021). Highly accurate protein structure prediction with AlphaFold. </w:t>
      </w:r>
      <w:r w:rsidRPr="007B7C7D">
        <w:rPr>
          <w:rFonts w:ascii="Times New Roman" w:hAnsi="Times New Roman" w:cs="Times New Roman"/>
          <w:i/>
          <w:iCs/>
          <w:sz w:val="24"/>
          <w:szCs w:val="24"/>
        </w:rPr>
        <w:t>Nature</w:t>
      </w:r>
      <w:r w:rsidRPr="007B7C7D">
        <w:rPr>
          <w:rFonts w:ascii="Times New Roman" w:hAnsi="Times New Roman" w:cs="Times New Roman"/>
          <w:sz w:val="24"/>
          <w:szCs w:val="24"/>
        </w:rPr>
        <w:t>.</w:t>
      </w:r>
    </w:p>
    <w:p w14:paraId="1E07FFF1" w14:textId="77777777" w:rsidR="007B7C7D" w:rsidRPr="007B7C7D" w:rsidRDefault="007B7C7D" w:rsidP="007B7C7D">
      <w:pPr>
        <w:numPr>
          <w:ilvl w:val="0"/>
          <w:numId w:val="5"/>
        </w:numPr>
        <w:tabs>
          <w:tab w:val="clear" w:pos="360"/>
          <w:tab w:val="num" w:pos="720"/>
        </w:tabs>
        <w:spacing w:line="360" w:lineRule="auto"/>
        <w:jc w:val="both"/>
        <w:rPr>
          <w:rFonts w:ascii="Times New Roman" w:hAnsi="Times New Roman" w:cs="Times New Roman"/>
          <w:sz w:val="24"/>
          <w:szCs w:val="24"/>
        </w:rPr>
      </w:pPr>
      <w:proofErr w:type="spellStart"/>
      <w:r w:rsidRPr="007B7C7D">
        <w:rPr>
          <w:rFonts w:ascii="Times New Roman" w:hAnsi="Times New Roman" w:cs="Times New Roman"/>
          <w:sz w:val="24"/>
          <w:szCs w:val="24"/>
        </w:rPr>
        <w:t>Mirdita</w:t>
      </w:r>
      <w:proofErr w:type="spellEnd"/>
      <w:r w:rsidRPr="007B7C7D">
        <w:rPr>
          <w:rFonts w:ascii="Times New Roman" w:hAnsi="Times New Roman" w:cs="Times New Roman"/>
          <w:sz w:val="24"/>
          <w:szCs w:val="24"/>
        </w:rPr>
        <w:t xml:space="preserve">, M., Schütze, K., Moriwaki, Y., et al. (2022). </w:t>
      </w:r>
      <w:proofErr w:type="spellStart"/>
      <w:r w:rsidRPr="007B7C7D">
        <w:rPr>
          <w:rFonts w:ascii="Times New Roman" w:hAnsi="Times New Roman" w:cs="Times New Roman"/>
          <w:sz w:val="24"/>
          <w:szCs w:val="24"/>
        </w:rPr>
        <w:t>ColabFold</w:t>
      </w:r>
      <w:proofErr w:type="spellEnd"/>
      <w:r w:rsidRPr="007B7C7D">
        <w:rPr>
          <w:rFonts w:ascii="Times New Roman" w:hAnsi="Times New Roman" w:cs="Times New Roman"/>
          <w:sz w:val="24"/>
          <w:szCs w:val="24"/>
        </w:rPr>
        <w:t xml:space="preserve">: making protein folding accessible to all. </w:t>
      </w:r>
      <w:r w:rsidRPr="007B7C7D">
        <w:rPr>
          <w:rFonts w:ascii="Times New Roman" w:hAnsi="Times New Roman" w:cs="Times New Roman"/>
          <w:i/>
          <w:iCs/>
          <w:sz w:val="24"/>
          <w:szCs w:val="24"/>
        </w:rPr>
        <w:t>Nature Methods</w:t>
      </w:r>
      <w:r w:rsidRPr="007B7C7D">
        <w:rPr>
          <w:rFonts w:ascii="Times New Roman" w:hAnsi="Times New Roman" w:cs="Times New Roman"/>
          <w:sz w:val="24"/>
          <w:szCs w:val="24"/>
        </w:rPr>
        <w:t>.</w:t>
      </w:r>
    </w:p>
    <w:p w14:paraId="63A9B654" w14:textId="3156E1CA" w:rsidR="004225B8" w:rsidRPr="0065068C" w:rsidRDefault="007B7C7D" w:rsidP="007B7C7D">
      <w:pPr>
        <w:numPr>
          <w:ilvl w:val="0"/>
          <w:numId w:val="5"/>
        </w:numPr>
        <w:spacing w:line="360" w:lineRule="auto"/>
        <w:jc w:val="both"/>
        <w:rPr>
          <w:rFonts w:ascii="Times New Roman" w:hAnsi="Times New Roman" w:cs="Times New Roman"/>
          <w:sz w:val="24"/>
          <w:szCs w:val="24"/>
        </w:rPr>
      </w:pPr>
      <w:r w:rsidRPr="007B7C7D">
        <w:rPr>
          <w:rFonts w:ascii="Times New Roman" w:hAnsi="Times New Roman" w:cs="Times New Roman"/>
          <w:sz w:val="24"/>
          <w:szCs w:val="24"/>
        </w:rPr>
        <w:t xml:space="preserve">Passaro, S., Corso, G., Wohlwend, J., et al. (2025). Boltz-2: Towards Accurate and Efficient Binding Affinity Prediction. </w:t>
      </w:r>
      <w:proofErr w:type="spellStart"/>
      <w:r w:rsidRPr="007B7C7D">
        <w:rPr>
          <w:rFonts w:ascii="Times New Roman" w:hAnsi="Times New Roman" w:cs="Times New Roman"/>
          <w:i/>
          <w:iCs/>
          <w:sz w:val="24"/>
          <w:szCs w:val="24"/>
        </w:rPr>
        <w:t>bioRxiv</w:t>
      </w:r>
      <w:proofErr w:type="spellEnd"/>
      <w:r w:rsidRPr="007B7C7D">
        <w:rPr>
          <w:rFonts w:ascii="Times New Roman" w:hAnsi="Times New Roman" w:cs="Times New Roman"/>
          <w:sz w:val="24"/>
          <w:szCs w:val="24"/>
        </w:rPr>
        <w:t>.</w:t>
      </w:r>
    </w:p>
    <w:sectPr w:rsidR="004225B8" w:rsidRPr="00650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B7B7B"/>
    <w:multiLevelType w:val="multilevel"/>
    <w:tmpl w:val="ECC276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C490F91"/>
    <w:multiLevelType w:val="multilevel"/>
    <w:tmpl w:val="AE6284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6E4BA2"/>
    <w:multiLevelType w:val="multilevel"/>
    <w:tmpl w:val="84DA12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C394051"/>
    <w:multiLevelType w:val="multilevel"/>
    <w:tmpl w:val="500438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AF3674E"/>
    <w:multiLevelType w:val="multilevel"/>
    <w:tmpl w:val="DF52EB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89040296">
    <w:abstractNumId w:val="2"/>
  </w:num>
  <w:num w:numId="2" w16cid:durableId="2142992417">
    <w:abstractNumId w:val="1"/>
  </w:num>
  <w:num w:numId="3" w16cid:durableId="1874996984">
    <w:abstractNumId w:val="4"/>
  </w:num>
  <w:num w:numId="4" w16cid:durableId="1053237940">
    <w:abstractNumId w:val="3"/>
  </w:num>
  <w:num w:numId="5" w16cid:durableId="817576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7D"/>
    <w:rsid w:val="00042C23"/>
    <w:rsid w:val="000F35FA"/>
    <w:rsid w:val="00150D1C"/>
    <w:rsid w:val="0022670F"/>
    <w:rsid w:val="002C0FB5"/>
    <w:rsid w:val="002C6482"/>
    <w:rsid w:val="0032798B"/>
    <w:rsid w:val="004225B8"/>
    <w:rsid w:val="004307E8"/>
    <w:rsid w:val="0065068C"/>
    <w:rsid w:val="007B7C7D"/>
    <w:rsid w:val="007F49A7"/>
    <w:rsid w:val="00897674"/>
    <w:rsid w:val="008E608E"/>
    <w:rsid w:val="00AB25B0"/>
    <w:rsid w:val="00AB6A60"/>
    <w:rsid w:val="00BC2A7A"/>
    <w:rsid w:val="00C27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4EC8E"/>
  <w15:chartTrackingRefBased/>
  <w15:docId w15:val="{CC629F13-DB13-4732-BA5D-634EE5B5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C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7C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7C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7C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7C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7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C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7C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7C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7C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7C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7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C7D"/>
    <w:rPr>
      <w:rFonts w:eastAsiaTheme="majorEastAsia" w:cstheme="majorBidi"/>
      <w:color w:val="272727" w:themeColor="text1" w:themeTint="D8"/>
    </w:rPr>
  </w:style>
  <w:style w:type="paragraph" w:styleId="Title">
    <w:name w:val="Title"/>
    <w:basedOn w:val="Normal"/>
    <w:next w:val="Normal"/>
    <w:link w:val="TitleChar"/>
    <w:uiPriority w:val="10"/>
    <w:qFormat/>
    <w:rsid w:val="007B7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C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C7D"/>
    <w:pPr>
      <w:spacing w:before="160"/>
      <w:jc w:val="center"/>
    </w:pPr>
    <w:rPr>
      <w:i/>
      <w:iCs/>
      <w:color w:val="404040" w:themeColor="text1" w:themeTint="BF"/>
    </w:rPr>
  </w:style>
  <w:style w:type="character" w:customStyle="1" w:styleId="QuoteChar">
    <w:name w:val="Quote Char"/>
    <w:basedOn w:val="DefaultParagraphFont"/>
    <w:link w:val="Quote"/>
    <w:uiPriority w:val="29"/>
    <w:rsid w:val="007B7C7D"/>
    <w:rPr>
      <w:i/>
      <w:iCs/>
      <w:color w:val="404040" w:themeColor="text1" w:themeTint="BF"/>
    </w:rPr>
  </w:style>
  <w:style w:type="paragraph" w:styleId="ListParagraph">
    <w:name w:val="List Paragraph"/>
    <w:basedOn w:val="Normal"/>
    <w:uiPriority w:val="34"/>
    <w:qFormat/>
    <w:rsid w:val="007B7C7D"/>
    <w:pPr>
      <w:ind w:left="720"/>
      <w:contextualSpacing/>
    </w:pPr>
  </w:style>
  <w:style w:type="character" w:styleId="IntenseEmphasis">
    <w:name w:val="Intense Emphasis"/>
    <w:basedOn w:val="DefaultParagraphFont"/>
    <w:uiPriority w:val="21"/>
    <w:qFormat/>
    <w:rsid w:val="007B7C7D"/>
    <w:rPr>
      <w:i/>
      <w:iCs/>
      <w:color w:val="2F5496" w:themeColor="accent1" w:themeShade="BF"/>
    </w:rPr>
  </w:style>
  <w:style w:type="paragraph" w:styleId="IntenseQuote">
    <w:name w:val="Intense Quote"/>
    <w:basedOn w:val="Normal"/>
    <w:next w:val="Normal"/>
    <w:link w:val="IntenseQuoteChar"/>
    <w:uiPriority w:val="30"/>
    <w:qFormat/>
    <w:rsid w:val="007B7C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7C7D"/>
    <w:rPr>
      <w:i/>
      <w:iCs/>
      <w:color w:val="2F5496" w:themeColor="accent1" w:themeShade="BF"/>
    </w:rPr>
  </w:style>
  <w:style w:type="character" w:styleId="IntenseReference">
    <w:name w:val="Intense Reference"/>
    <w:basedOn w:val="DefaultParagraphFont"/>
    <w:uiPriority w:val="32"/>
    <w:qFormat/>
    <w:rsid w:val="007B7C7D"/>
    <w:rPr>
      <w:b/>
      <w:bCs/>
      <w:smallCaps/>
      <w:color w:val="2F5496" w:themeColor="accent1" w:themeShade="BF"/>
      <w:spacing w:val="5"/>
    </w:rPr>
  </w:style>
  <w:style w:type="character" w:styleId="Hyperlink">
    <w:name w:val="Hyperlink"/>
    <w:basedOn w:val="DefaultParagraphFont"/>
    <w:uiPriority w:val="99"/>
    <w:unhideWhenUsed/>
    <w:rsid w:val="007B7C7D"/>
    <w:rPr>
      <w:color w:val="0563C1" w:themeColor="hyperlink"/>
      <w:u w:val="single"/>
    </w:rPr>
  </w:style>
  <w:style w:type="character" w:styleId="UnresolvedMention">
    <w:name w:val="Unresolved Mention"/>
    <w:basedOn w:val="DefaultParagraphFont"/>
    <w:uiPriority w:val="99"/>
    <w:semiHidden/>
    <w:unhideWhenUsed/>
    <w:rsid w:val="007B7C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tharvaTilewale/Boltz-Note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1462</Words>
  <Characters>8921</Characters>
  <Application>Microsoft Office Word</Application>
  <DocSecurity>0</DocSecurity>
  <Lines>139</Lines>
  <Paragraphs>31</Paragraphs>
  <ScaleCrop>false</ScaleCrop>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Tilewale</dc:creator>
  <cp:keywords/>
  <dc:description/>
  <cp:lastModifiedBy>Atharva Tilewale</cp:lastModifiedBy>
  <cp:revision>15</cp:revision>
  <dcterms:created xsi:type="dcterms:W3CDTF">2025-09-24T17:32:00Z</dcterms:created>
  <dcterms:modified xsi:type="dcterms:W3CDTF">2025-09-24T17:39:00Z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10a8ddbf-c874-456a-928e-e2b73cf38a02</vt:lpwstr>
  </property>
</Properties>
</file>