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4E79"/>
          <w:sz w:val="60"/>
        </w:rPr>
        <w:t>Step-by-Step Local Setup Guide</w:t>
      </w:r>
    </w:p>
    <w:p>
      <w:pPr>
        <w:jc w:val="center"/>
      </w:pPr>
      <w:r>
        <w:rPr>
          <w:color w:val="2E75B6"/>
          <w:sz w:val="30"/>
        </w:rPr>
        <w:t>Provider Contract Change Validation Engine (CMS-855I)</w:t>
      </w:r>
    </w:p>
    <w:p/>
    <w:p/>
    <w:p>
      <w:pPr>
        <w:jc w:val="center"/>
      </w:pPr>
      <w:r>
        <w:rPr>
          <w:color w:val="595959"/>
          <w:sz w:val="22"/>
        </w:rPr>
        <w:t>Run the REST API, the Streamlit reviewer UI, and the test suite locally</w:t>
      </w:r>
    </w:p>
    <w:p>
      <w:pPr>
        <w:jc w:val="center"/>
      </w:pPr>
      <w:r>
        <w:rPr>
          <w:color w:val="595959"/>
          <w:sz w:val="22"/>
        </w:rPr>
        <w:t>Audience: developers and reviewers setting up the project for the first time</w:t>
      </w:r>
    </w:p>
    <w:p>
      <w:pPr>
        <w:jc w:val="center"/>
      </w:pPr>
      <w:r>
        <w:rPr>
          <w:color w:val="595959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Overview</w:t>
      </w:r>
    </w:p>
    <w:p>
      <w:pPr>
        <w:spacing w:after="120"/>
      </w:pPr>
      <w:r>
        <w:rPr>
          <w:rFonts w:ascii="Calibri" w:hAnsi="Calibri"/>
          <w:sz w:val="22"/>
        </w:rPr>
        <w:t>The Provider Contract Change Validation Engine is a deterministic, explainable rule engine for Medicare CMS-855I provider-enrollment changes. It ships with three runnable surfaces, all backed by the same decision core in engine/: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Test suite — </w:t>
      </w:r>
      <w:r>
        <w:rPr>
          <w:sz w:val="22"/>
        </w:rPr>
        <w:t>pytest runs the loaders, rules, decision, regression, and API tests.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REST API — </w:t>
      </w:r>
      <w:r>
        <w:rPr>
          <w:sz w:val="22"/>
        </w:rPr>
        <w:t>a FastAPI service exposing the engine over HTTP (Swagger docs at /docs).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Streamlit UI — </w:t>
      </w:r>
      <w:r>
        <w:rPr>
          <w:sz w:val="22"/>
        </w:rPr>
        <w:t>a reviewer dashboard to upload change requests and inspect decision traces.</w:t>
      </w:r>
    </w:p>
    <w:p>
      <w:pPr>
        <w:spacing w:after="120"/>
      </w:pPr>
      <w:r>
        <w:rPr>
          <w:rFonts w:ascii="Calibri" w:hAnsi="Calibri"/>
          <w:sz w:val="22"/>
        </w:rPr>
        <w:t>This guide takes you from a fresh checkout to all three running on your machine. Commands are shown for Windows PowerShell (the project's primary environment); macOS/Linux equivalents are noted where they differ.</w:t>
      </w:r>
    </w:p>
    <w:p>
      <w:pPr>
        <w:pStyle w:val="Heading1"/>
      </w:pPr>
      <w:r>
        <w:rPr>
          <w:color w:val="1F4E79"/>
        </w:rPr>
        <w:t>2.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Python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3.11 or newer (developed and verified on 3.14)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pip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Bundled with Python; used to install dependencies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OS shell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Windows PowerShell, or bash/zsh on macOS/Linux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Disk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 few hundred MB for the virtual environment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Network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Needed only once, to download Python packages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Verify Python is available before continuing: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python --version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If python is not recognized on Windows, disable the Microsoft Store “App execution alias” for Python or use the full path to your Python install (for example py -3.11).</w:t>
      </w:r>
    </w:p>
    <w:p>
      <w:pPr>
        <w:pStyle w:val="Heading1"/>
      </w:pPr>
      <w:r>
        <w:rPr>
          <w:color w:val="1F4E79"/>
        </w:rPr>
        <w:t>3. Get the project</w:t>
      </w:r>
    </w:p>
    <w:p>
      <w:pPr>
        <w:spacing w:after="120"/>
      </w:pPr>
      <w:r>
        <w:rPr>
          <w:rFonts w:ascii="Calibri" w:hAnsi="Calibri"/>
          <w:sz w:val="22"/>
        </w:rPr>
        <w:t>Open a terminal in the project root. All commands below assume you are inside the provider-validation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"C:\Users\&lt;you&gt;\...\Config AI\provider-validation"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4. Create and activate a virtual environment</w:t>
      </w:r>
    </w:p>
    <w:p>
      <w:pPr>
        <w:spacing w:after="120"/>
      </w:pPr>
      <w:r>
        <w:rPr>
          <w:rFonts w:ascii="Calibri" w:hAnsi="Calibri"/>
          <w:sz w:val="22"/>
        </w:rPr>
        <w:t>A virtual environment keeps the project's dependencies isolated from your system Python.</w:t>
      </w:r>
    </w:p>
    <w:p>
      <w:pPr>
        <w:pStyle w:val="Heading2"/>
      </w:pPr>
      <w:r>
        <w:rPr>
          <w:color w:val="2E75B6"/>
        </w:rPr>
        <w:t>Windows (PowerShell)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python -m venv .venv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If activation is blocked by the execution policy, run once: Set-ExecutionPolicy -Scope Process -ExecutionPolicy Bypass.</w:t>
      </w:r>
    </w:p>
    <w:p>
      <w:pPr>
        <w:pStyle w:val="Heading2"/>
      </w:pPr>
      <w:r>
        <w:rPr>
          <w:color w:val="2E75B6"/>
        </w:rPr>
        <w:t>macOS / Linux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python3 -m venv .venv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source .venv/bin/activate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Once active, your prompt is prefixed with (.venv). Use this same environment for every command that follows.</w:t>
      </w:r>
    </w:p>
    <w:p>
      <w:pPr>
        <w:pStyle w:val="Heading1"/>
      </w:pPr>
      <w:r>
        <w:rPr>
          <w:color w:val="1F4E79"/>
        </w:rPr>
        <w:t>5. Install dependencies</w:t>
      </w:r>
    </w:p>
    <w:p>
      <w:pPr>
        <w:spacing w:after="120"/>
      </w:pPr>
      <w:r>
        <w:rPr>
          <w:rFonts w:ascii="Calibri" w:hAnsi="Calibri"/>
          <w:sz w:val="22"/>
        </w:rPr>
        <w:t>Install everything the project needs from requirements.txt: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This installs, among others: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pandas, openpyxl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Reading the Excel reference / change-request workbooks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pydantic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Typed data models and validation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pyyaml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Loading the editable rulebook (config/rules.yaml)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fastapi, uvicorn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REST API and its dev server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streamlit, altair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reviewer UI and its charts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pytest, httpx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The test suite and API test client</w:t>
            </w:r>
          </w:p>
        </w:tc>
      </w:tr>
    </w:tbl>
    <w:p>
      <w:pPr>
        <w:pStyle w:val="Heading1"/>
      </w:pPr>
      <w:r>
        <w:rPr>
          <w:color w:val="1F4E79"/>
        </w:rPr>
        <w:t>6. Verify the install with the test suite</w:t>
      </w:r>
    </w:p>
    <w:p>
      <w:pPr>
        <w:spacing w:after="120"/>
      </w:pPr>
      <w:r>
        <w:rPr>
          <w:rFonts w:ascii="Calibri" w:hAnsi="Calibri"/>
          <w:sz w:val="22"/>
        </w:rPr>
        <w:t>Before running anything, confirm the engine is healthy. From the project root,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You should see all tests pass (46 tests, including the full regression that reproduces every labeled outcome and the synthetic REJECT fixtures). A green run confirms data loading, the rulebook, decision precedence, and the API all work end to end.</w:t>
      </w:r>
    </w:p>
    <w:p>
      <w:pPr>
        <w:pStyle w:val="Heading1"/>
      </w:pPr>
      <w:r>
        <w:rPr>
          <w:color w:val="1F4E79"/>
        </w:rPr>
        <w:t>7. Run the REST API</w:t>
      </w:r>
    </w:p>
    <w:p>
      <w:pPr>
        <w:spacing w:after="120"/>
      </w:pPr>
      <w:r>
        <w:rPr>
          <w:rFonts w:ascii="Calibri" w:hAnsi="Calibri"/>
          <w:sz w:val="22"/>
        </w:rPr>
        <w:t>Start the FastAPI service with uvicorn: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uvicorn api.main:app --reload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The server starts on http://127.0.0.1:8000. Once it is 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you get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http://127.0.0.1:8000/docs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Interactive Swagger UI — try every endpoint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http://127.0.0.1:8000/redoc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ReDoc reference documentation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http://127.0.0.1:8000/health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Health check + loaded contract/change/rule counts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http://127.0.0.1:8000/openapi.json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Machine-readable OpenAPI schema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The --reload flag restarts the server automatically when you edit a source file — ideal for development. Press CTRL+C to stop it.</w:t>
      </w:r>
    </w:p>
    <w:p>
      <w:pPr>
        <w:spacing w:after="120"/>
      </w:pPr>
      <w:r>
        <w:rPr>
          <w:rFonts w:ascii="Calibri" w:hAnsi="Calibri"/>
          <w:sz w:val="22"/>
        </w:rPr>
        <w:t>Quick smoke test (in a second terminal) confirming the API is live: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http://127.0.0.1:8000/health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See the companion API Handbook for the full endpoint reference and example request/response payloads.</w:t>
      </w:r>
    </w:p>
    <w:p>
      <w:pPr>
        <w:pStyle w:val="Heading1"/>
      </w:pPr>
      <w:r>
        <w:rPr>
          <w:color w:val="1F4E79"/>
        </w:rPr>
        <w:t>8. Run the Streamlit reviewer UI</w:t>
      </w:r>
    </w:p>
    <w:p>
      <w:pPr>
        <w:spacing w:after="120"/>
      </w:pPr>
      <w:r>
        <w:rPr>
          <w:rFonts w:ascii="Calibri" w:hAnsi="Calibri"/>
          <w:sz w:val="22"/>
        </w:rPr>
        <w:t>In a separate terminal (with the virtual environment activated), launch the 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streamlit run app/main.py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Streamlit opens a browser tab (typically http://localhost:8501). The UI has three tabs: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Input — </w:t>
      </w:r>
      <w:r>
        <w:rPr>
          <w:sz w:val="22"/>
        </w:rPr>
        <w:t>loads the bundled reference data and lets you upload a change-request workbook (or use the sample), then click Process to score it.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Single decision — </w:t>
      </w:r>
      <w:r>
        <w:rPr>
          <w:sz w:val="22"/>
        </w:rPr>
        <w:t>pick one change request and inspect its full trace: outcome, contract action, fired tags, and every evaluated rule.</w:t>
      </w:r>
    </w:p>
    <w:p>
      <w:pPr>
        <w:pStyle w:val="ListBullet"/>
      </w:pPr>
      <w:r>
        <w:rPr>
          <w:rFonts w:ascii="Consolas" w:hAnsi="Consolas"/>
          <w:b/>
          <w:sz w:val="22"/>
        </w:rPr>
        <w:t xml:space="preserve">Batch report — </w:t>
      </w:r>
      <w:r>
        <w:rPr>
          <w:sz w:val="22"/>
        </w:rPr>
        <w:t>overall accuracy, the expected-vs-actual outcome distribution, a confusion matrix, and per-category accuracy.</w:t>
      </w:r>
    </w:p>
    <w:p>
      <w:pPr>
        <w:pStyle w:val="Heading1"/>
      </w:pPr>
      <w:r>
        <w:rPr>
          <w:color w:val="1F4E79"/>
        </w:rPr>
        <w:t>9. Optional configuration</w:t>
      </w:r>
    </w:p>
    <w:p>
      <w:pPr>
        <w:spacing w:after="120"/>
      </w:pPr>
      <w:r>
        <w:rPr>
          <w:rFonts w:ascii="Calibri" w:hAnsi="Calibri"/>
          <w:sz w:val="22"/>
        </w:rPr>
        <w:t>Two environment variables tune the API at startup: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DATA_PATH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Directory holding reference_data.xlsx and contract_change_requests.xlsx. Unset = bundled data/.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ALLOWED_ORIGINS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Comma-separated CORS origins for the API. Unset = none (no cross-origin browser calls).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Example (PowerShell), pointing the API at a custom data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$env:DATA_PATH = "C:\data\custom"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uvicorn api.main:app --reload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sz w:val="22"/>
        </w:rPr>
        <w:t>The editable rulebook lives in config/rules.yaml and the outcome→action mapping in config/outcomes.yaml. You can retune rule scope, failure outcomes, and vocabularies there without touching code.</w:t>
      </w:r>
    </w:p>
    <w:p>
      <w:pPr>
        <w:pStyle w:val="Heading1"/>
      </w:pPr>
      <w:r>
        <w:rPr>
          <w:color w:val="1F4E79"/>
        </w:rP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'python' is not recognized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Disable the Windows Store Python alias, or use py -3.11 / the full path.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Activate.ps1 is blocked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Run Set-ExecutionPolicy -Scope Process -ExecutionPolicy Bypass, then re-activate.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ModuleNotFoundError: No module named 'engine'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Run commands from the provider-validation root, not a subfolder.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Port 8000 already in use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Stop the other process, or run uvicorn api.main:app --port 8001.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Port 8501 already in 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Run streamlit run app/main.py --server.port 8502.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0"/>
              </w:rPr>
              <w:t>Tests fail after editing rules.yaml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Revert the change or update the expected outcomes; the regression asserts exact label parity.</w:t>
            </w:r>
          </w:p>
        </w:tc>
      </w:tr>
    </w:tbl>
    <w:p>
      <w:pPr>
        <w:pStyle w:val="Heading1"/>
      </w:pPr>
      <w:r>
        <w:rPr>
          <w:color w:val="1F4E79"/>
        </w:rPr>
        <w:t>11. Quick reference</w:t>
      </w:r>
    </w:p>
    <w:p>
      <w:pPr>
        <w:spacing w:after="120"/>
      </w:pPr>
      <w:r>
        <w:rPr>
          <w:rFonts w:ascii="Calibri" w:hAnsi="Calibri"/>
          <w:sz w:val="22"/>
        </w:rPr>
        <w:t>The full local workflow, start to finish: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# 1. create + activate 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2. install deps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3.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pytest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4. run the API (terminal A)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uvicorn api.main:app --reload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5. run the UI (terminal B)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streamlit run app/main.py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