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9731AD" w:rsidP="004D07B9">
      <w:pPr>
        <w:pStyle w:val="Subtitle"/>
        <w:rPr>
          <w:i w:val="0"/>
          <w:iCs w:val="0"/>
        </w:rPr>
      </w:pPr>
      <w:r>
        <w:rPr>
          <w:i w:val="0"/>
          <w:iCs w:val="0"/>
        </w:rPr>
        <w:t>January</w:t>
      </w:r>
      <w:r w:rsidR="00490243">
        <w:rPr>
          <w:i w:val="0"/>
          <w:iCs w:val="0"/>
        </w:rPr>
        <w:t>, 201</w:t>
      </w:r>
      <w:r>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proofErr w:type="gramStart"/>
      <w:r>
        <w:t>TBD.</w:t>
      </w:r>
      <w:proofErr w:type="gramEnd"/>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0D138E"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D138E" w:rsidRDefault="000D138E"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D138E" w:rsidRDefault="000D138E"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D138E" w:rsidRDefault="000D138E"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D138E" w:rsidRDefault="000D138E"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D138E" w:rsidRDefault="000D138E"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D138E" w:rsidRDefault="000D138E"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D138E" w:rsidRDefault="000D138E"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D138E" w:rsidRDefault="000D138E"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D138E" w:rsidRDefault="000D138E"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0D138E"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D138E" w:rsidRDefault="000D138E"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D138E" w:rsidRDefault="000D138E"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D138E" w:rsidRDefault="000D138E"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D138E" w:rsidRDefault="000D138E"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0D138E" w:rsidRDefault="000D138E"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0D138E" w:rsidRDefault="000D138E"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0D138E" w:rsidRDefault="000D138E"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0D138E" w:rsidRDefault="000D138E"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0D138E" w:rsidRDefault="000D138E"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0" w:name="_Toc310421746"/>
      <w:bookmarkStart w:id="41" w:name="_Toc342542355"/>
      <w:r>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lastRenderedPageBreak/>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proofErr w:type="spellStart"/>
            <w:r>
              <w:rPr>
                <w:i/>
              </w:rPr>
              <w:t>a</w:t>
            </w:r>
            <w:proofErr w:type="spellEnd"/>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0D138E"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0D138E"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0D138E"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0D138E"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0D138E"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0D138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0D138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0D138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0D138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0D138E"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0D138E"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14:anchorId="4821B508" wp14:editId="502AD995">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0D138E"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0D138E"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0D138E"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0D138E"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0D138E"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rsidR="008F4412" w:rsidRDefault="008F4412" w:rsidP="008F4412"/>
    <w:p w:rsidR="008F4412" w:rsidRPr="002706AC" w:rsidRDefault="000D138E"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0D138E"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14:anchorId="16EA15A1" wp14:editId="2D4C7591">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0D138E"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0D138E"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0D138E"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0D138E"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0D138E"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0D138E"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0D138E"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0D138E"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0D138E"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0D138E"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0D138E"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0D138E"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0D138E"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0D138E"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0D138E"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0D138E"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0D138E"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0D138E"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0D138E"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0D138E"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0D138E"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0D138E"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0D138E"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0D138E"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0D138E"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0D138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0D138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0D138E"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0D138E"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0D138E"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0D138E"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0D138E"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0D138E"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0D138E"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0D138E"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0D138E"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0D138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0D138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0D138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0D138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r>
        <w:t>Security and Empty Groups</w:t>
      </w:r>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0D138E"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0D138E" w:rsidRDefault="000D138E"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0D138E" w:rsidRDefault="000D138E" w:rsidP="00392218"/>
                  <w:p w:rsidR="000D138E" w:rsidRDefault="000D138E"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0D138E" w:rsidRDefault="000D138E"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0D138E" w:rsidRDefault="000D138E"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0D138E" w:rsidRDefault="000D138E"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0D138E" w:rsidRDefault="000D138E"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0D138E" w:rsidRDefault="000D138E"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0D138E"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0D138E"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0" w:name="_Toc310421800"/>
      <w:bookmarkStart w:id="171" w:name="_Toc342542423"/>
      <w:r>
        <w:lastRenderedPageBreak/>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0D138E"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0D138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0D138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0D138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0D138E"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0D138E"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0D138E"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0D138E"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0D138E"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14:anchorId="6946F85E" wp14:editId="62B30CE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0D138E"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0D138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0D138E"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0D138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0D138E"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0D138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0D138E"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0D138E"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0D138E"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14:anchorId="0A03FE0D" wp14:editId="5635E84D">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0D138E"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0D138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0D138E"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0D138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0D138E"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0D138E"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0D138E"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0D138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0D138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0D138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0D138E"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0D138E"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0D138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0D138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0D138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0D138E"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0D138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0D138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r>
        <w:t>ENI Services and Empty Civilian Groups</w:t>
      </w:r>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2542444"/>
      <w:r>
        <w:lastRenderedPageBreak/>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2542445"/>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3" w:name="__RefHeading__28403723"/>
      <w:bookmarkStart w:id="224" w:name="_Toc310421824"/>
      <w:bookmarkStart w:id="225" w:name="_Toc342542446"/>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2542447"/>
      <w:r>
        <w:t>Units and Unit Activities</w:t>
      </w:r>
      <w:bookmarkEnd w:id="226"/>
      <w:bookmarkEnd w:id="227"/>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2542448"/>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2542449"/>
      <w:r>
        <w:t>Attrition and Mobilized Troops</w:t>
      </w:r>
      <w:bookmarkEnd w:id="230"/>
      <w:bookmarkEnd w:id="231"/>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2542450"/>
      <w:r>
        <w:lastRenderedPageBreak/>
        <w:t>Magic Attrition</w:t>
      </w:r>
      <w:bookmarkEnd w:id="232"/>
      <w:bookmarkEnd w:id="233"/>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4" w:name="_Toc310421829"/>
      <w:bookmarkStart w:id="235" w:name="_Toc342542451"/>
      <w:r>
        <w:t>Magic Attrition to Units</w:t>
      </w:r>
      <w:bookmarkEnd w:id="234"/>
      <w:bookmarkEnd w:id="235"/>
    </w:p>
    <w:p w:rsidR="002520B8" w:rsidRDefault="002520B8" w:rsidP="002520B8">
      <w:r>
        <w:t>The analyst can attrit a specific unit, of any type.</w:t>
      </w:r>
    </w:p>
    <w:p w:rsidR="002520B8" w:rsidRDefault="002520B8" w:rsidP="002520B8">
      <w:pPr>
        <w:pStyle w:val="Heading4"/>
      </w:pPr>
      <w:bookmarkStart w:id="236" w:name="_Toc310421830"/>
      <w:bookmarkStart w:id="237" w:name="_Toc342542452"/>
      <w:r>
        <w:t>Magic Attrition to Groups</w:t>
      </w:r>
      <w:bookmarkEnd w:id="236"/>
      <w:bookmarkEnd w:id="237"/>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8" w:name="_Toc310421831"/>
      <w:bookmarkStart w:id="239" w:name="_Toc342542453"/>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2542454"/>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48"/>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2" w:name="_Toc310421833"/>
      <w:bookmarkStart w:id="243" w:name="_Toc342542455"/>
      <w:r>
        <w:t>Attacking ROEs: Maximum Number of Attacks</w:t>
      </w:r>
      <w:bookmarkEnd w:id="242"/>
      <w:bookmarkEnd w:id="243"/>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2542456"/>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2542457"/>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2542458"/>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2542459"/>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2520B8" w:rsidRPr="00230676" w:rsidRDefault="002520B8" w:rsidP="002520B8">
      <w:pPr>
        <w:pStyle w:val="Pseudocode"/>
        <w:ind w:left="720"/>
      </w:pPr>
      <w:r>
        <w:t xml:space="preserve">For each pair </w:t>
      </w:r>
      <w:proofErr w:type="spellStart"/>
      <w:r>
        <w:rPr>
          <w:i/>
          <w:iCs/>
        </w:rPr>
        <w:t>a</w:t>
      </w:r>
      <w:proofErr w:type="gramStart"/>
      <w:r>
        <w:rPr>
          <w:i/>
          <w:iCs/>
        </w:rPr>
        <w:t>,b</w:t>
      </w:r>
      <w:proofErr w:type="spellEnd"/>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2" w:name="_Toc310421838"/>
      <w:bookmarkStart w:id="253" w:name="_Toc342542460"/>
      <w:r>
        <w:t>Computing Attrition</w:t>
      </w:r>
      <w:bookmarkEnd w:id="252"/>
      <w:bookmarkEnd w:id="253"/>
    </w:p>
    <w:p w:rsidR="002520B8" w:rsidRDefault="002520B8" w:rsidP="002520B8">
      <w:pPr>
        <w:pStyle w:val="Heading4"/>
      </w:pPr>
      <w:bookmarkStart w:id="254" w:name="_Toc310421839"/>
      <w:bookmarkStart w:id="255" w:name="_Toc342542461"/>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gramStart"/>
      <w:r w:rsidRPr="00CE4D89">
        <w:t>intel</w:t>
      </w:r>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0D138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0D138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0D138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0D138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0D138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0D138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0D138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0D138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0D138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0D138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5"/>
      </w:r>
    </w:p>
    <w:p w:rsidR="002520B8" w:rsidRDefault="000D138E"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0D138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0D138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2542462"/>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59"/>
      </w:r>
    </w:p>
    <w:p w:rsidR="002520B8" w:rsidRDefault="000D138E"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0D138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0D138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0D138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0D138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2542463"/>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0D138E"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0D138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0D138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0D138E"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2542464"/>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0D138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2542465"/>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0D138E"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4" w:name="__RefHeading__31420625"/>
      <w:bookmarkStart w:id="265" w:name="_Toc310421844"/>
      <w:bookmarkStart w:id="266" w:name="_Toc342542466"/>
      <w:r>
        <w:t>Applying Attrition</w:t>
      </w:r>
      <w:bookmarkEnd w:id="264"/>
      <w:bookmarkEnd w:id="265"/>
      <w:bookmarkEnd w:id="266"/>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0D138E"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2542467"/>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2542468"/>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2542469"/>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2542470"/>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0D138E"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2542471"/>
      <w:r>
        <w:lastRenderedPageBreak/>
        <w:t>Demographics</w:t>
      </w:r>
      <w:bookmarkEnd w:id="275"/>
      <w:bookmarkEnd w:id="276"/>
      <w:bookmarkEnd w:id="277"/>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r>
        <w:t>Connections with Other Models</w:t>
      </w:r>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78" w:name="_Toc310421851"/>
      <w:bookmarkStart w:id="279" w:name="_Toc342542473"/>
      <w:r>
        <w:t>Simplifying Assumptions</w:t>
      </w:r>
      <w:bookmarkEnd w:id="278"/>
      <w:bookmarkEnd w:id="279"/>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0" w:name="_Toc310421852"/>
      <w:bookmarkStart w:id="281" w:name="_Toc342542474"/>
      <w:r>
        <w:t>Population and Units</w:t>
      </w:r>
      <w:bookmarkEnd w:id="280"/>
      <w:bookmarkEnd w:id="281"/>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2" w:name="_Toc310421853"/>
      <w:bookmarkStart w:id="283" w:name="_Toc342542475"/>
      <w:r>
        <w:t>Civilian Group Population</w:t>
      </w:r>
      <w:bookmarkEnd w:id="282"/>
      <w:bookmarkEnd w:id="283"/>
      <w:r w:rsidR="000D138E">
        <w:t xml:space="preserve"> over Time</w:t>
      </w:r>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0D138E"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97139E"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97139E"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tab/>
        <w:t>=</w:t>
      </w:r>
      <w:r>
        <w:tab/>
        <w:t xml:space="preserve">The population of group </w:t>
      </w:r>
      <w:r w:rsidRPr="0097139E">
        <w:rPr>
          <w:i/>
        </w:rPr>
        <w:t>g</w:t>
      </w:r>
      <w:r>
        <w:t xml:space="preserve"> </w:t>
      </w:r>
      <w:r w:rsidRPr="0097139E">
        <w:t>at</w:t>
      </w:r>
      <w:r>
        <w:t xml:space="preserve"> time </w:t>
      </w:r>
      <w:r>
        <w:rPr>
          <w:i/>
        </w:rPr>
        <w:t>t</w:t>
      </w:r>
    </w:p>
    <w:p w:rsidR="0097139E" w:rsidRDefault="0097139E" w:rsidP="0097139E">
      <w:pPr>
        <w:pStyle w:val="Definitions"/>
      </w:pPr>
      <m:oMath>
        <m:sSub>
          <m:sSubPr>
            <m:ctrlPr>
              <w:rPr>
                <w:rFonts w:ascii="Cambria Math" w:hAnsi="Cambria Math"/>
              </w:rPr>
            </m:ctrlPr>
          </m:sSubPr>
          <m:e>
            <m:r>
              <w:rPr>
                <w:rFonts w:ascii="Cambria Math" w:hAnsi="Cambria Math"/>
              </w:rPr>
              <m:t>B</m:t>
            </m:r>
            <m:r>
              <w:rPr>
                <w:rFonts w:ascii="Cambria Math" w:hAnsi="Cambria Math"/>
              </w:rPr>
              <m:t>P</m:t>
            </m:r>
          </m:e>
          <m:sub>
            <m:r>
              <w:rPr>
                <w:rFonts w:ascii="Cambria Math" w:hAnsi="Cambria Math"/>
              </w:rPr>
              <m:t>g</m:t>
            </m:r>
          </m:sub>
        </m:sSub>
      </m:oMath>
      <w:r>
        <w:tab/>
        <w:t>=</w:t>
      </w:r>
      <w:r>
        <w:tab/>
        <w:t xml:space="preserve">The base population of group </w:t>
      </w:r>
      <w:r>
        <w:rPr>
          <w:i/>
        </w:rPr>
        <w:t>g</w:t>
      </w:r>
      <w:r>
        <w:t xml:space="preserve"> at time zero, as defined in the scenario.</w:t>
      </w:r>
    </w:p>
    <w:p w:rsidR="0097139E" w:rsidRDefault="0097139E" w:rsidP="0097139E">
      <w:pPr>
        <w:pStyle w:val="Definitions"/>
      </w:pPr>
      <m:oMath>
        <m:sSub>
          <m:sSubPr>
            <m:ctrlPr>
              <w:rPr>
                <w:rFonts w:ascii="Cambria Math" w:hAnsi="Cambria Math"/>
              </w:rPr>
            </m:ctrlPr>
          </m:sSubPr>
          <m:e>
            <m:r>
              <w:rPr>
                <w:rFonts w:ascii="Cambria Math" w:hAnsi="Cambria Math"/>
              </w:rPr>
              <m:t>∆</m:t>
            </m:r>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tab/>
        <w:t>=</w:t>
      </w:r>
      <w:r>
        <w:tab/>
        <w:t xml:space="preserve">The change in the population of group </w:t>
      </w:r>
      <w:r>
        <w:rPr>
          <w:i/>
        </w:rPr>
        <w:t>g</w:t>
      </w:r>
      <w:r>
        <w:t xml:space="preserve"> at time </w:t>
      </w:r>
      <w:r>
        <w:rPr>
          <w:i/>
        </w:rPr>
        <w:t>t</w:t>
      </w:r>
      <w:r>
        <w:t xml:space="preserve"> due to births and natural deaths.</w:t>
      </w:r>
    </w:p>
    <w:p w:rsidR="0097139E" w:rsidRDefault="0097139E"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tab/>
        <w:t>=</w:t>
      </w:r>
      <w:r>
        <w:tab/>
        <w:t xml:space="preserve">The number of people flowing into group </w:t>
      </w:r>
      <w:r>
        <w:rPr>
          <w:i/>
        </w:rPr>
        <w:t>g</w:t>
      </w:r>
      <w:r>
        <w:t xml:space="preserve"> from other groups at time </w:t>
      </w:r>
      <w:r>
        <w:rPr>
          <w:i/>
        </w:rPr>
        <w:t>t</w:t>
      </w:r>
      <w:r>
        <w:t>.</w:t>
      </w:r>
    </w:p>
    <w:p w:rsidR="0097139E" w:rsidRDefault="0097139E"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tab/>
        <w:t>=</w:t>
      </w:r>
      <w:r>
        <w:tab/>
        <w:t xml:space="preserve">The number of people flowing </w:t>
      </w:r>
      <w:r>
        <w:t>out of</w:t>
      </w:r>
      <w:r>
        <w:t xml:space="preserve"> group </w:t>
      </w:r>
      <w:r>
        <w:rPr>
          <w:i/>
        </w:rPr>
        <w:t>g</w:t>
      </w:r>
      <w:r>
        <w:t xml:space="preserve"> </w:t>
      </w:r>
      <w:r>
        <w:t>into</w:t>
      </w:r>
      <w:r>
        <w:t xml:space="preserve"> other groups at time </w:t>
      </w:r>
      <w:r>
        <w:rPr>
          <w:i/>
        </w:rPr>
        <w:t>t</w:t>
      </w:r>
      <w:r>
        <w:t>.</w:t>
      </w:r>
    </w:p>
    <w:p w:rsidR="0097139E" w:rsidRPr="0097139E" w:rsidRDefault="0097139E"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tab/>
        <w:t>=</w:t>
      </w:r>
      <w:r>
        <w:tab/>
        <w:t xml:space="preserve">The </w:t>
      </w:r>
      <w:r>
        <w:t xml:space="preserve">total </w:t>
      </w:r>
      <w:r>
        <w:t xml:space="preserve">number of </w:t>
      </w:r>
      <w:r>
        <w:t xml:space="preserve">casualties suffered by group </w:t>
      </w:r>
      <w:r>
        <w:rPr>
          <w:i/>
        </w:rPr>
        <w:t xml:space="preserve">g </w:t>
      </w:r>
      <w:r>
        <w:t xml:space="preserve">due to collateral damage or other violence at time </w:t>
      </w:r>
      <w:r w:rsidRPr="0097139E">
        <w:rPr>
          <w:i/>
        </w:rPr>
        <w:t>t</w:t>
      </w:r>
      <w:r>
        <w:t>.</w:t>
      </w:r>
    </w:p>
    <w:p w:rsidR="0097139E" w:rsidRDefault="0097139E" w:rsidP="0097139E"/>
    <w:p w:rsidR="0097139E" w:rsidRDefault="0097139E" w:rsidP="0097139E">
      <w:pPr>
        <w:pStyle w:val="Heading4"/>
      </w:pPr>
      <w:r>
        <w:t>Natural Population Change</w:t>
      </w:r>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730406"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730406"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w:proofErr w:type="gramEnd"/>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84" w:name="_Toc310421854"/>
      <w:bookmarkStart w:id="285" w:name="_Toc342542476"/>
      <w:r>
        <w:t>Civilian Attrition</w:t>
      </w:r>
      <w:bookmarkEnd w:id="284"/>
      <w:bookmarkEnd w:id="285"/>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86" w:name="_Toc310421855"/>
      <w:bookmarkStart w:id="287" w:name="_Toc342542477"/>
    </w:p>
    <w:p w:rsidR="00333F4D" w:rsidRDefault="00333F4D" w:rsidP="00333F4D">
      <w:pPr>
        <w:pStyle w:val="Heading3"/>
      </w:pPr>
      <w:r>
        <w:t>Population Breakdowns</w:t>
      </w:r>
    </w:p>
    <w:p w:rsidR="00333F4D" w:rsidRPr="00333F4D" w:rsidRDefault="00333F4D" w:rsidP="00333F4D">
      <w:r>
        <w:t>The Demographic model breaks each group's population down into categories.</w:t>
      </w:r>
    </w:p>
    <w:p w:rsidR="00753E07" w:rsidRDefault="00753E07" w:rsidP="00333F4D">
      <w:pPr>
        <w:pStyle w:val="Heading4"/>
      </w:pPr>
      <w:r>
        <w:lastRenderedPageBreak/>
        <w:t>Subsistence Population</w:t>
      </w:r>
      <w:bookmarkEnd w:id="286"/>
      <w:bookmarkEnd w:id="287"/>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0D138E"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88" w:name="_Toc310421856"/>
      <w:bookmarkStart w:id="289" w:name="_Toc342542478"/>
      <w:r>
        <w:t>Consumer Population</w:t>
      </w:r>
      <w:bookmarkEnd w:id="288"/>
      <w:bookmarkEnd w:id="289"/>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0D138E"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0" w:name="_Toc310421857"/>
      <w:bookmarkStart w:id="291" w:name="_Toc342542479"/>
      <w:r>
        <w:t>Labor Force</w:t>
      </w:r>
      <w:bookmarkEnd w:id="290"/>
      <w:bookmarkEnd w:id="291"/>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0D138E"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r>
            <w:rPr>
              <w:rFonts w:ascii="Cambria Math" w:hAnsi="Cambria Math"/>
            </w:rPr>
            <m:t>LFF×</m:t>
          </m:r>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333F4D" w:rsidRDefault="00333F4D" w:rsidP="00131AC4"/>
    <w:p w:rsidR="00753E07" w:rsidRDefault="00753E07" w:rsidP="00333F4D">
      <w:proofErr w:type="gramStart"/>
      <w:r>
        <w:t>where</w:t>
      </w:r>
      <w:proofErr w:type="gramEnd"/>
      <w:r w:rsidR="00333F4D">
        <w:t xml:space="preserve"> </w:t>
      </w:r>
      <w:r w:rsidR="00333F4D">
        <w:rPr>
          <w:i/>
        </w:rPr>
        <w:t>LFF</w:t>
      </w:r>
      <w:r w:rsidR="00333F4D">
        <w:t xml:space="preserve"> is the Labor Force Fraction.   The </w:t>
      </w:r>
      <w:r>
        <w:t xml:space="preserve">Labor Force Fractions </w:t>
      </w:r>
      <w:r w:rsidR="00333F4D">
        <w:t>is a model parameter</w:t>
      </w:r>
      <w:r>
        <w:rPr>
          <w:rStyle w:val="FootnoteReference"/>
          <w:rFonts w:eastAsia="Wingdings"/>
        </w:rPr>
        <w:footnoteReference w:id="72"/>
      </w:r>
      <w:r>
        <w:t>, changeable at run-time</w:t>
      </w:r>
      <w:r w:rsidR="00333F4D">
        <w:t>.</w:t>
      </w:r>
    </w:p>
    <w:p w:rsidR="00333F4D" w:rsidRDefault="00333F4D" w:rsidP="00333F4D"/>
    <w:p w:rsidR="00E561EC" w:rsidRDefault="00333F4D" w:rsidP="00333F4D">
      <w:r>
        <w:lastRenderedPageBreak/>
        <w:t xml:space="preserve">In Athena 4 and prior, the </w:t>
      </w:r>
      <w:r>
        <w:rPr>
          <w:i/>
        </w:rPr>
        <w:t>LFF</w:t>
      </w:r>
      <w:r>
        <w:t xml:space="preserve"> was affected by the activities performed by the civilian group's population; for example, some or </w:t>
      </w:r>
      <w:proofErr w:type="gramStart"/>
      <w:r>
        <w:t>all of the</w:t>
      </w:r>
      <w:proofErr w:type="gramEnd"/>
      <w:r>
        <w:t xml:space="preserve"> group could be </w:t>
      </w:r>
      <w:r>
        <w:rPr>
          <w:i/>
        </w:rPr>
        <w:t>displaced</w:t>
      </w:r>
      <w:r>
        <w:t xml:space="preserve">, which reduced the </w:t>
      </w:r>
      <w:r>
        <w:rPr>
          <w:i/>
        </w:rPr>
        <w:t>LFF</w:t>
      </w:r>
      <w:r>
        <w:t>.   The civilian activities model has been removed from Athena in preference to the new ability to flow personnel from one group to another;</w:t>
      </w:r>
      <w:r w:rsidR="00E561EC">
        <w:t xml:space="preserve"> and</w:t>
      </w:r>
      <w:r>
        <w:t xml:space="preserve"> we expect that prior to the formal release of Athena 5, it will possible to </w:t>
      </w:r>
      <w:r w:rsidR="00E561EC">
        <w:t xml:space="preserve">set </w:t>
      </w:r>
      <w:r w:rsidR="00F70FC7">
        <w:t xml:space="preserve">the </w:t>
      </w:r>
      <w:r w:rsidR="00F70FC7">
        <w:rPr>
          <w:i/>
        </w:rPr>
        <w:t>LFF</w:t>
      </w:r>
      <w:r w:rsidR="00F70FC7">
        <w:t xml:space="preserve"> on a group-by-group basis.</w:t>
      </w:r>
      <w:r w:rsidR="00E561EC">
        <w:t xml:space="preserve">  A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r>
        <w:t>Aggregate Statistics</w:t>
      </w:r>
    </w:p>
    <w:p w:rsidR="00753E07" w:rsidRDefault="00753E07" w:rsidP="00E561EC">
      <w:pPr>
        <w:pStyle w:val="Heading4"/>
      </w:pPr>
      <w:bookmarkStart w:id="292" w:name="_Toc310421858"/>
      <w:bookmarkStart w:id="293" w:name="_Toc342542480"/>
      <w:r>
        <w:t>Neighborhood Population</w:t>
      </w:r>
      <w:bookmarkEnd w:id="292"/>
      <w:bookmarkEnd w:id="293"/>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0D138E"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94" w:name="_Toc310421863"/>
      <w:bookmarkStart w:id="295" w:name="_Toc342542485"/>
      <w:r>
        <w:t>Regional Population</w:t>
      </w:r>
      <w:bookmarkStart w:id="296" w:name="_GoBack"/>
      <w:bookmarkEnd w:id="294"/>
      <w:bookmarkEnd w:id="295"/>
      <w:bookmarkEnd w:id="296"/>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297" w:name="_Toc310421864"/>
      <w:bookmarkStart w:id="298" w:name="_Toc342542486"/>
      <w:r>
        <w:t>Unemployment</w:t>
      </w:r>
      <w:bookmarkEnd w:id="297"/>
      <w:bookmarkEnd w:id="298"/>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299" w:name="_Toc310421865"/>
      <w:bookmarkStart w:id="300" w:name="_Toc342542487"/>
      <w:r>
        <w:t>Disaggregation to Neighborhoods</w:t>
      </w:r>
      <w:bookmarkEnd w:id="299"/>
      <w:bookmarkEnd w:id="300"/>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0D138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0D138E" w:rsidP="00131AC4">
      <w:pPr>
        <w:ind w:left="360"/>
      </w:pPr>
      <m:oMathPara>
        <m:oMath>
          <m:sSub>
            <m:sSubPr>
              <m:ctrlPr>
                <w:rPr>
                  <w:rFonts w:ascii="Cambria Math" w:hAnsi="Cambria Math"/>
                </w:rPr>
              </m:ctrlPr>
            </m:sSubPr>
            <m:e>
              <m:r>
                <w:rPr>
                  <w:rFonts w:ascii="Cambria Math" w:hAnsi="Cambria Math"/>
                </w:rPr>
                <m:t>U</m:t>
              </m:r>
              <m:r>
                <w:rPr>
                  <w:rFonts w:ascii="Cambria Math" w:hAnsi="Cambria Math"/>
                </w:rPr>
                <m:t>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1" w:name="_Toc310421866"/>
      <w:bookmarkStart w:id="302" w:name="_Toc342542488"/>
      <w:r>
        <w:t>Disaggregation to Civilian Groups</w:t>
      </w:r>
      <w:bookmarkEnd w:id="301"/>
      <w:bookmarkEnd w:id="302"/>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0D138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0D138E"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03" w:name="_Toc310421867"/>
      <w:bookmarkStart w:id="304" w:name="_Toc342542489"/>
      <w:r>
        <w:t>Unemployment Situations</w:t>
      </w:r>
      <w:bookmarkEnd w:id="303"/>
      <w:bookmarkEnd w:id="304"/>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r w:rsidR="004C35CE">
        <w:t xml:space="preserve">  Subsistence agriculture groups are largely immune to this effect.</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 xml:space="preserve">If unemployment in a neighborhood is sufficiently dire, it will engender an UNEMP (unemployment) demographic situation.  Following the pattern used for activity situations, we </w:t>
      </w:r>
      <w:r>
        <w:lastRenderedPageBreak/>
        <w:t xml:space="preserve">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drawing>
          <wp:inline distT="0" distB="0" distL="0" distR="0" wp14:anchorId="2FAFF3D2" wp14:editId="0C2988B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0D138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05" w:name="_Toc310421868"/>
      <w:bookmarkStart w:id="306" w:name="_Toc342542490"/>
      <w:r>
        <w:lastRenderedPageBreak/>
        <w:t>Economics</w:t>
      </w:r>
      <w:bookmarkEnd w:id="305"/>
      <w:bookmarkEnd w:id="30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w:t>
      </w:r>
      <w:proofErr w:type="spellStart"/>
      <w:r>
        <w:t>Kahovec</w:t>
      </w:r>
      <w:proofErr w:type="spellEnd"/>
      <w:r>
        <w:t xml:space="preserve"> included with the Athena documentation.</w:t>
      </w:r>
    </w:p>
    <w:p w:rsidR="004F6A40" w:rsidRDefault="004F6A40" w:rsidP="004F6A40">
      <w:pPr>
        <w:pStyle w:val="Heading3"/>
      </w:pPr>
      <w:bookmarkStart w:id="307" w:name="__RefHeading__1441_2040446466"/>
      <w:bookmarkStart w:id="308" w:name="_Toc310421869"/>
      <w:bookmarkStart w:id="309" w:name="_Toc342542491"/>
      <w:r>
        <w:t>Sectors</w:t>
      </w:r>
      <w:bookmarkEnd w:id="307"/>
      <w:bookmarkEnd w:id="308"/>
      <w:bookmarkEnd w:id="30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proofErr w:type="spellStart"/>
      <w:r>
        <w:t>ie</w:t>
      </w:r>
      <w:proofErr w:type="spellEnd"/>
      <w:r>
        <w:t>.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3"/>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w:t>
      </w:r>
      <w:proofErr w:type="spellStart"/>
      <w:r w:rsidR="00606936">
        <w:t>Pakhtunkhwa</w:t>
      </w:r>
      <w:proofErr w:type="spellEnd"/>
      <w:r w:rsidR="00606936">
        <w:t xml:space="preserve">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10" w:name="_Toc310421870"/>
      <w:bookmarkStart w:id="311" w:name="_Ref341686785"/>
      <w:bookmarkStart w:id="312" w:name="_Toc342542492"/>
      <w:r>
        <w:t xml:space="preserve">The </w:t>
      </w:r>
      <w:r w:rsidR="005264EC">
        <w:t>Social Accounting Matrix (SAM)</w:t>
      </w:r>
      <w:r>
        <w:t xml:space="preserve"> Tableau</w:t>
      </w:r>
      <w:bookmarkEnd w:id="310"/>
      <w:bookmarkEnd w:id="311"/>
      <w:bookmarkEnd w:id="31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13" w:name="_Toc342542493"/>
      <w:r>
        <w:lastRenderedPageBreak/>
        <w:t>SAM Matrix Inputs</w:t>
      </w:r>
      <w:bookmarkEnd w:id="313"/>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4"/>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5"/>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0D138E"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0D138E"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0D138E"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0D138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0D138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0D138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0D138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0D138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0D138E"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0D138E"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0D138E"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0D138E"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0D138E"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0D138E"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AE31CE" w:rsidRDefault="00AE31CE"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0D138E"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0D138E"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0D138E"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0D138E"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14" w:name="_Toc342542494"/>
      <w:r>
        <w:t>Other Inputs</w:t>
      </w:r>
      <w:bookmarkEnd w:id="31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 xml:space="preserve">Black </w:t>
            </w:r>
            <w:proofErr w:type="spellStart"/>
            <w:r>
              <w:t>mkt</w:t>
            </w:r>
            <w:proofErr w:type="spellEnd"/>
            <w:r>
              <w:t xml:space="preserve"> Feedstock Price</w:t>
            </w:r>
          </w:p>
        </w:tc>
        <w:tc>
          <w:tcPr>
            <w:tcW w:w="1778"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73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proofErr w:type="spellStart"/>
            <w:r w:rsidRPr="00324956">
              <w:rPr>
                <w:i/>
              </w:rPr>
              <w:t>BaseConsumers</w:t>
            </w:r>
            <w:proofErr w:type="spellEnd"/>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proofErr w:type="spellStart"/>
            <w:r w:rsidRPr="00324956">
              <w:rPr>
                <w:i/>
              </w:rPr>
              <w:t>BaseSubWage</w:t>
            </w:r>
            <w:proofErr w:type="spellEnd"/>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15" w:name="_Toc342542495"/>
      <w:r>
        <w:lastRenderedPageBreak/>
        <w:t>SAM Outputs</w:t>
      </w:r>
      <w:bookmarkEnd w:id="315"/>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0D138E"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proofErr w:type="spellStart"/>
      <w:r w:rsidR="000F1391">
        <w:t>i</w:t>
      </w:r>
      <w:proofErr w:type="spellEnd"/>
      <w:r w:rsidR="000F1391">
        <w:t xml:space="preserve"> to sector j.</w:t>
      </w:r>
    </w:p>
    <w:p w:rsidR="000F1391" w:rsidRDefault="000D138E"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w:t>
      </w:r>
      <w:proofErr w:type="spellStart"/>
      <w:r w:rsidR="000F1391">
        <w:t>i</w:t>
      </w:r>
      <w:proofErr w:type="spellEnd"/>
      <w:r w:rsidR="000F1391">
        <w:t xml:space="preserve"> to sector </w:t>
      </w:r>
      <w:r w:rsidR="000F1391" w:rsidRPr="001342B4">
        <w:rPr>
          <w:i/>
        </w:rPr>
        <w:t>j</w:t>
      </w:r>
      <w:r w:rsidR="000F1391">
        <w:t>.</w:t>
      </w:r>
    </w:p>
    <w:p w:rsidR="000F1391" w:rsidRDefault="000D138E"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w:t>
      </w:r>
      <w:proofErr w:type="gramStart"/>
      <w:r w:rsidR="000F1391">
        <w:t>sector</w:t>
      </w:r>
      <w:proofErr w:type="gramEnd"/>
      <w:r w:rsidR="000F1391">
        <w:t xml:space="preserve"> </w:t>
      </w:r>
      <w:proofErr w:type="spellStart"/>
      <w:r w:rsidR="000F1391">
        <w:t>i</w:t>
      </w:r>
      <w:proofErr w:type="spellEnd"/>
      <w:r w:rsidR="000F1391">
        <w:t xml:space="preserve">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0D138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0D138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0D138E"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0D138E"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0D138E"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76"/>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proofErr w:type="spellStart"/>
            <w:r>
              <w:rPr>
                <w:i/>
              </w:rPr>
              <w:t>B</w:t>
            </w:r>
            <w:r w:rsidR="000F1391">
              <w:rPr>
                <w:i/>
              </w:rPr>
              <w:t>A</w:t>
            </w:r>
            <w:r w:rsidR="000F1391" w:rsidRPr="000F1391">
              <w:rPr>
                <w:i/>
                <w:vertAlign w:val="subscript"/>
              </w:rPr>
              <w:t>gp</w:t>
            </w:r>
            <w:proofErr w:type="spellEnd"/>
          </w:p>
        </w:tc>
        <w:tc>
          <w:tcPr>
            <w:tcW w:w="4733" w:type="dxa"/>
          </w:tcPr>
          <w:p w:rsidR="000F1391" w:rsidRDefault="00D2387F" w:rsidP="007047AE">
            <w:r>
              <w:t>The average per capita demand for goods</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w:t>
            </w:r>
            <w:proofErr w:type="spellStart"/>
            <w:r>
              <w:t>yr</w:t>
            </w:r>
            <w:proofErr w:type="spellEnd"/>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w:t>
            </w:r>
            <w:proofErr w:type="spellStart"/>
            <w:r>
              <w:t>yr</w:t>
            </w:r>
            <w:proofErr w:type="spellEnd"/>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w:t>
            </w:r>
            <w:proofErr w:type="spellStart"/>
            <w:r>
              <w:t>yr</w:t>
            </w:r>
            <w:proofErr w:type="spellEnd"/>
            <w:r>
              <w:t>/</w:t>
            </w:r>
            <w:proofErr w:type="spellStart"/>
            <w:r>
              <w:t>y</w:t>
            </w:r>
            <w:r w:rsidR="000F1391">
              <w:t>r</w:t>
            </w:r>
            <w:proofErr w:type="spellEnd"/>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0D138E"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0D138E"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0D138E"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0D138E"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0D138E"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16" w:name="_Ref341700214"/>
      <w:bookmarkStart w:id="317" w:name="_Toc342542496"/>
      <w:r>
        <w:t>Computing the Actors Sector</w:t>
      </w:r>
      <w:bookmarkEnd w:id="316"/>
      <w:bookmarkEnd w:id="317"/>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proofErr w:type="gramStart"/>
      <w:r>
        <w:rPr>
          <w:b/>
        </w:rPr>
        <w:t>actors</w:t>
      </w:r>
      <w:proofErr w:type="gramEnd"/>
      <w:r>
        <w:rPr>
          <w:b/>
        </w:rPr>
        <w:t xml:space="preserve">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18" w:name="_Toc342542497"/>
      <w:r>
        <w:t>Computing Actor’s Expenditures</w:t>
      </w:r>
      <w:bookmarkEnd w:id="318"/>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w:t>
      </w:r>
      <w:proofErr w:type="gramStart"/>
      <w:r w:rsidR="00496FB2">
        <w:t>actors</w:t>
      </w:r>
      <w:proofErr w:type="gramEnd"/>
      <w:r w:rsidR="00496FB2">
        <w:t xml:space="preserve">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77"/>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0D138E"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ind w:left="630"/>
      </w:pPr>
    </w:p>
    <w:p w:rsidR="005B409B" w:rsidRDefault="005B409B" w:rsidP="005B409B">
      <w:proofErr w:type="gramStart"/>
      <w:r>
        <w:t>where</w:t>
      </w:r>
      <w:proofErr w:type="gramEnd"/>
    </w:p>
    <w:p w:rsidR="005B409B" w:rsidRDefault="005B409B" w:rsidP="005B409B"/>
    <w:p w:rsidR="005B409B" w:rsidRDefault="000D138E"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proofErr w:type="spellStart"/>
      <w:r w:rsidR="005B409B">
        <w:rPr>
          <w:i/>
        </w:rPr>
        <w:t>i</w:t>
      </w:r>
      <w:proofErr w:type="spellEnd"/>
      <w:r w:rsidR="005B409B">
        <w:t>.</w:t>
      </w:r>
    </w:p>
    <w:p w:rsidR="005B409B" w:rsidRDefault="005B409B" w:rsidP="005B409B">
      <w:pPr>
        <w:pStyle w:val="Definitions"/>
      </w:pPr>
      <w:proofErr w:type="spellStart"/>
      <w:proofErr w:type="gramStart"/>
      <w:r>
        <w:rPr>
          <w:i/>
        </w:rPr>
        <w:t>ov</w:t>
      </w:r>
      <w:r>
        <w:rPr>
          <w:i/>
          <w:vertAlign w:val="subscript"/>
        </w:rPr>
        <w:t>i</w:t>
      </w:r>
      <w:proofErr w:type="spellEnd"/>
      <w:proofErr w:type="gramEnd"/>
      <w:r>
        <w:tab/>
        <w:t>=</w:t>
      </w:r>
      <w:r>
        <w:tab/>
        <w:t xml:space="preserve">Fraction of revenue spent on sector </w:t>
      </w:r>
      <w:proofErr w:type="spellStart"/>
      <w:r>
        <w:rPr>
          <w:i/>
        </w:rPr>
        <w:t>i</w:t>
      </w:r>
      <w:proofErr w:type="spellEnd"/>
      <w:r>
        <w:rPr>
          <w:i/>
        </w:rPr>
        <w:t xml:space="preserve"> </w:t>
      </w:r>
      <w:r>
        <w:t>due to overhead.</w:t>
      </w:r>
    </w:p>
    <w:p w:rsidR="005B409B" w:rsidRDefault="00252822" w:rsidP="005B409B">
      <w:pPr>
        <w:pStyle w:val="Definitions"/>
      </w:pPr>
      <w:proofErr w:type="spellStart"/>
      <w:r>
        <w:rPr>
          <w:i/>
        </w:rPr>
        <w:t>B</w:t>
      </w:r>
      <w:r w:rsidR="005B409B">
        <w:rPr>
          <w:i/>
        </w:rPr>
        <w:t>REV</w:t>
      </w:r>
      <w:r w:rsidR="005B409B" w:rsidRPr="002F4FF1">
        <w:rPr>
          <w:i/>
          <w:vertAlign w:val="subscript"/>
        </w:rPr>
        <w:t>a</w:t>
      </w:r>
      <w:proofErr w:type="spellEnd"/>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0D138E"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0D138E"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8"/>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19" w:name="_Ref340133761"/>
      <w:bookmarkStart w:id="320" w:name="_Toc342542498"/>
      <w:r>
        <w:lastRenderedPageBreak/>
        <w:t>Computing Actor’s Income</w:t>
      </w:r>
      <w:bookmarkEnd w:id="319"/>
      <w:bookmarkEnd w:id="32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0D138E"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0D138E"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0D138E"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 xml:space="preserve">Base rate of money from sector </w:t>
      </w:r>
      <w:proofErr w:type="spellStart"/>
      <w:r w:rsidR="00021725">
        <w:t>i</w:t>
      </w:r>
      <w:proofErr w:type="spellEnd"/>
      <w:r w:rsidR="00021725">
        <w:t xml:space="preserve"> to the actors sector.</w:t>
      </w:r>
    </w:p>
    <w:p w:rsidR="00021725" w:rsidRDefault="000D138E"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0D138E" w:rsidP="00021725">
      <w:pPr>
        <w:pStyle w:val="Definitions"/>
      </w:pPr>
      <m:oMath>
        <m:sSub>
          <m:sSubPr>
            <m:ctrlPr>
              <w:rPr>
                <w:rFonts w:ascii="Cambria Math" w:hAnsi="Cambria Math"/>
              </w:rPr>
            </m:ctrlPr>
          </m:sSubPr>
          <m:e>
            <m:r>
              <w:rPr>
                <w:rFonts w:ascii="Cambria Math" w:hAnsi="Cambria Math"/>
              </w:rPr>
              <m:t>B</m:t>
            </m:r>
            <m:r>
              <w:rPr>
                <w:rFonts w:ascii="Cambria Math" w:hAnsi="Cambria Math"/>
              </w:rPr>
              <m:t>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0D138E"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0D138E"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0D138E"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0D138E"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0D138E"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r>
        <w:rPr>
          <w:i/>
        </w:rPr>
        <w:lastRenderedPageBreak/>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0D138E"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0D138E"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0D138E"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0D138E"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0D138E"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0D138E"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0D138E"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0D138E"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21" w:name="_Toc310421871"/>
      <w:bookmarkStart w:id="322" w:name="_Toc342542499"/>
      <w:r>
        <w:t>Text Notation</w:t>
      </w:r>
      <w:bookmarkEnd w:id="321"/>
      <w:bookmarkEnd w:id="32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0D138E"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0D138E"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0D138E"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0D138E"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0D138E"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0D138E"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323" w:name="_Toc310421872"/>
      <w:bookmarkStart w:id="324" w:name="_Toc342542500"/>
      <w:r>
        <w:t>Shape vs. Size</w:t>
      </w:r>
      <w:bookmarkEnd w:id="323"/>
      <w:bookmarkEnd w:id="324"/>
    </w:p>
    <w:p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25" w:name="_Toc310421873"/>
      <w:bookmarkStart w:id="326" w:name="_Toc342542501"/>
      <w:r>
        <w:t>Production Functions</w:t>
      </w:r>
      <w:bookmarkEnd w:id="325"/>
      <w:bookmarkEnd w:id="32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79"/>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27" w:name="__RefHeading__1421_2040446466"/>
      <w:bookmarkStart w:id="328" w:name="_Toc310421874"/>
      <w:bookmarkStart w:id="329" w:name="_Toc342542502"/>
      <w:r>
        <w:t>Calibrating the CGE</w:t>
      </w:r>
      <w:bookmarkEnd w:id="327"/>
      <w:bookmarkEnd w:id="328"/>
      <w:bookmarkEnd w:id="329"/>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proofErr w:type="spellStart"/>
      <w:r>
        <w:rPr>
          <w:rFonts w:ascii="Courier New" w:hAnsi="Courier New" w:cs="Courier New"/>
        </w:rPr>
        <w:t>BX.i.j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proofErr w:type="spellStart"/>
      <w:r>
        <w:rPr>
          <w:rFonts w:ascii="Courier New" w:hAnsi="Courier New" w:cs="Courier New"/>
        </w:rPr>
        <w:t>A.i.j</w:t>
      </w:r>
      <w:proofErr w:type="spellEnd"/>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0" w:name="_Toc310421877"/>
      <w:bookmarkStart w:id="331" w:name="_Toc342542503"/>
      <w:r>
        <w:t>Set the Base Consumption</w:t>
      </w:r>
      <w:bookmarkEnd w:id="330"/>
      <w:bookmarkEnd w:id="33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proofErr w:type="spellStart"/>
      <w:r>
        <w:rPr>
          <w:rFonts w:ascii="Courier New" w:hAnsi="Courier New" w:cs="Courier New"/>
        </w:rPr>
        <w:t>BX.goods.pop</w:t>
      </w:r>
      <w:proofErr w:type="spellEnd"/>
      <w:r>
        <w:rPr>
          <w:rFonts w:ascii="Courier New" w:hAnsi="Courier New" w:cs="Courier New"/>
        </w:rPr>
        <w:t>, BREM</w:t>
      </w:r>
      <w:r>
        <w:rPr>
          <w:rFonts w:cs="Courier New"/>
        </w:rPr>
        <w:t xml:space="preserve"> and </w:t>
      </w:r>
      <w:proofErr w:type="spellStart"/>
      <w:r>
        <w:rPr>
          <w:rFonts w:ascii="Courier New" w:hAnsi="Courier New" w:cs="Courier New"/>
        </w:rPr>
        <w:t>BaseConsumers</w:t>
      </w:r>
      <w:proofErr w:type="spellEnd"/>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32" w:name="_Toc310421878"/>
      <w:bookmarkStart w:id="333" w:name="_Toc342542504"/>
      <w:r>
        <w:t>Scenario Inputs</w:t>
      </w:r>
      <w:bookmarkEnd w:id="332"/>
      <w:bookmarkEnd w:id="33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34" w:name="__RefHeading__1469_2040446466"/>
      <w:bookmarkStart w:id="335" w:name="_Toc310421879"/>
      <w:bookmarkStart w:id="336" w:name="_Toc342542505"/>
      <w:r>
        <w:lastRenderedPageBreak/>
        <w:t>Run-time Inputs</w:t>
      </w:r>
      <w:bookmarkEnd w:id="334"/>
      <w:bookmarkEnd w:id="335"/>
      <w:bookmarkEnd w:id="33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37" w:name="_Toc310421880"/>
      <w:bookmarkStart w:id="338" w:name="_Toc342542506"/>
      <w:r>
        <w:lastRenderedPageBreak/>
        <w:t>Outputs</w:t>
      </w:r>
      <w:bookmarkEnd w:id="337"/>
      <w:bookmarkEnd w:id="33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proofErr w:type="spellStart"/>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proofErr w:type="spellStart"/>
            <w:r>
              <w:rPr>
                <w:rFonts w:asciiTheme="minorHAnsi" w:hAnsiTheme="minorHAnsi"/>
                <w:i/>
              </w:rPr>
              <w:t>i</w:t>
            </w:r>
            <w:proofErr w:type="spellEnd"/>
            <w:r>
              <w:rPr>
                <w:rFonts w:asciiTheme="minorHAnsi" w:hAnsiTheme="minorHAnsi"/>
                <w:i/>
              </w:rPr>
              <w:t>.</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39" w:name="_Toc310421881"/>
      <w:bookmarkStart w:id="340" w:name="_Toc342542507"/>
      <w:r>
        <w:t>Ways to Affect the Economy</w:t>
      </w:r>
      <w:bookmarkEnd w:id="339"/>
      <w:bookmarkEnd w:id="340"/>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41" w:name="_Toc310421882"/>
      <w:bookmarkStart w:id="342" w:name="_Toc342542508"/>
      <w:r>
        <w:t>Ways the Economy Affects Athena</w:t>
      </w:r>
      <w:bookmarkEnd w:id="341"/>
      <w:bookmarkEnd w:id="34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43" w:name="_Toc342542509"/>
      <w:r>
        <w:lastRenderedPageBreak/>
        <w:t>Communications Infrastructure</w:t>
      </w:r>
      <w:bookmarkEnd w:id="343"/>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44" w:name="_Toc342542510"/>
      <w:r>
        <w:t>Communications Asset Packages</w:t>
      </w:r>
      <w:bookmarkEnd w:id="34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45" w:name="_Toc342542511"/>
      <w:r>
        <w:t>CAP Capacity</w:t>
      </w:r>
      <w:bookmarkEnd w:id="345"/>
    </w:p>
    <w:p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0D138E"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0D138E"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46" w:name="_Toc342542512"/>
      <w:r>
        <w:t>CAP Neighborhood Coverage</w:t>
      </w:r>
      <w:bookmarkEnd w:id="34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0D138E"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47" w:name="_Toc342542513"/>
      <w:r>
        <w:t>CAP Group Penetration</w:t>
      </w:r>
      <w:bookmarkEnd w:id="34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0D138E"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48" w:name="_Ref339611268"/>
      <w:bookmarkStart w:id="349" w:name="_Toc342542514"/>
      <w:r>
        <w:t>CAP Audience</w:t>
      </w:r>
      <w:bookmarkEnd w:id="348"/>
      <w:bookmarkEnd w:id="349"/>
    </w:p>
    <w:p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0D138E"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0" w:name="_Toc342542515"/>
      <w:r>
        <w:t>Broadcast Cost</w:t>
      </w:r>
      <w:bookmarkEnd w:id="350"/>
    </w:p>
    <w:p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351" w:name="_Toc342542516"/>
      <w:r>
        <w:lastRenderedPageBreak/>
        <w:t>CAP Ownership and Access Control</w:t>
      </w:r>
      <w:bookmarkEnd w:id="351"/>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52" w:name="_Ref339608710"/>
      <w:bookmarkStart w:id="353" w:name="_Toc342542517"/>
      <w:r>
        <w:lastRenderedPageBreak/>
        <w:t>Information Operations</w:t>
      </w:r>
      <w:bookmarkEnd w:id="352"/>
      <w:bookmarkEnd w:id="35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54" w:name="_Toc342542518"/>
      <w:r>
        <w:t>Semantic Hooks</w:t>
      </w:r>
      <w:r w:rsidR="005B747B">
        <w:t xml:space="preserve">, </w:t>
      </w:r>
      <w:r>
        <w:t>Congruence</w:t>
      </w:r>
      <w:r w:rsidR="005B747B">
        <w:t>, and Resonance</w:t>
      </w:r>
      <w:bookmarkEnd w:id="354"/>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55" w:name="_Toc342542519"/>
      <w:r>
        <w:t>Payloads</w:t>
      </w:r>
      <w:bookmarkEnd w:id="35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56" w:name="_Ref339612168"/>
      <w:bookmarkStart w:id="357" w:name="_Toc342542520"/>
      <w:r>
        <w:t>Broadcasting an IOM</w:t>
      </w:r>
      <w:bookmarkEnd w:id="356"/>
      <w:bookmarkEnd w:id="35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58" w:name="_Toc342542521"/>
      <w:r>
        <w:lastRenderedPageBreak/>
        <w:t>Access to the Broadcast CAP</w:t>
      </w:r>
      <w:bookmarkEnd w:id="35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59" w:name="_Ref339614530"/>
      <w:bookmarkStart w:id="360" w:name="_Toc342542522"/>
      <w:r>
        <w:t>IOM Acceptability</w:t>
      </w:r>
      <w:bookmarkEnd w:id="359"/>
      <w:bookmarkEnd w:id="36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0D138E"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0D138E"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0D138E"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0D138E"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0D138E"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D138E" w:rsidRDefault="000D138E"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D138E" w:rsidRDefault="000D138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D138E" w:rsidRDefault="000D138E"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proofErr w:type="spellStart"/>
                    <w:r>
                      <w:rPr>
                        <w:rFonts w:ascii="Cambria" w:eastAsia="MS PGothic" w:hAnsi="Cambria" w:cs="Cambria"/>
                        <w:i/>
                        <w:iCs/>
                        <w:color w:val="000000" w:themeColor="text1"/>
                        <w:kern w:val="24"/>
                        <w:position w:val="-6"/>
                        <w:vertAlign w:val="subscript"/>
                      </w:rPr>
                      <w:t>gm</w:t>
                    </w:r>
                    <w:proofErr w:type="spellEnd"/>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0D138E"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61" w:name="_Toc342542523"/>
      <w:r>
        <w:t>Payload Magnitudes</w:t>
      </w:r>
      <w:bookmarkEnd w:id="36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0D138E"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62" w:name="_Toc342542524"/>
      <w:r>
        <w:t>Summary</w:t>
      </w:r>
      <w:bookmarkEnd w:id="36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63" w:name="_Toc342542525"/>
      <w:r>
        <w:t>IOM Example</w:t>
      </w:r>
      <w:bookmarkEnd w:id="36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64" w:name="_Toc342542526"/>
      <w:r>
        <w:lastRenderedPageBreak/>
        <w:t>Appendices</w:t>
      </w:r>
      <w:bookmarkEnd w:id="364"/>
    </w:p>
    <w:p w:rsidR="001F5946" w:rsidRDefault="001F5946" w:rsidP="001F5946"/>
    <w:p w:rsidR="001F5946" w:rsidRDefault="001F5946" w:rsidP="001F5946"/>
    <w:p w:rsidR="00AE0A41" w:rsidRDefault="00AE0A41" w:rsidP="000F64E9">
      <w:pPr>
        <w:pStyle w:val="Heading2"/>
        <w:numPr>
          <w:ilvl w:val="1"/>
          <w:numId w:val="64"/>
        </w:numPr>
      </w:pPr>
      <w:bookmarkStart w:id="365" w:name="_Toc310421885"/>
      <w:bookmarkStart w:id="366" w:name="_Toc342542527"/>
      <w:r>
        <w:lastRenderedPageBreak/>
        <w:t>Acronyms</w:t>
      </w:r>
      <w:bookmarkEnd w:id="365"/>
      <w:bookmarkEnd w:id="36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8ED" w:rsidRDefault="00D248ED">
      <w:r>
        <w:separator/>
      </w:r>
    </w:p>
    <w:p w:rsidR="00D248ED" w:rsidRDefault="00D248ED"/>
    <w:p w:rsidR="00D248ED" w:rsidRDefault="00D248ED" w:rsidP="00D7666B"/>
  </w:endnote>
  <w:endnote w:type="continuationSeparator" w:id="0">
    <w:p w:rsidR="00D248ED" w:rsidRDefault="00D248ED">
      <w:r>
        <w:continuationSeparator/>
      </w:r>
    </w:p>
    <w:p w:rsidR="00D248ED" w:rsidRDefault="00D248ED"/>
    <w:p w:rsidR="00D248ED" w:rsidRDefault="00D248E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8E" w:rsidRDefault="000D138E"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E561EC">
      <w:rPr>
        <w:rStyle w:val="PageNumber"/>
        <w:noProof/>
      </w:rPr>
      <w:t>90</w:t>
    </w:r>
    <w:r>
      <w:rPr>
        <w:rStyle w:val="PageNumber"/>
      </w:rPr>
      <w:fldChar w:fldCharType="end"/>
    </w:r>
  </w:p>
  <w:p w:rsidR="000D138E" w:rsidRDefault="000D138E"/>
  <w:p w:rsidR="000D138E" w:rsidRDefault="000D138E"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8ED" w:rsidRDefault="00D248ED">
      <w:r>
        <w:separator/>
      </w:r>
    </w:p>
    <w:p w:rsidR="00D248ED" w:rsidRDefault="00D248ED"/>
    <w:p w:rsidR="00D248ED" w:rsidRDefault="00D248ED" w:rsidP="00D7666B"/>
  </w:footnote>
  <w:footnote w:type="continuationSeparator" w:id="0">
    <w:p w:rsidR="00D248ED" w:rsidRDefault="00D248ED">
      <w:r>
        <w:continuationSeparator/>
      </w:r>
    </w:p>
    <w:p w:rsidR="00D248ED" w:rsidRDefault="00D248ED"/>
    <w:p w:rsidR="00D248ED" w:rsidRDefault="00D248ED" w:rsidP="00D7666B"/>
  </w:footnote>
  <w:footnote w:id="1">
    <w:p w:rsidR="000D138E" w:rsidRDefault="000D138E">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D138E" w:rsidRDefault="000D138E"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D138E" w:rsidRDefault="000D138E"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0D138E" w:rsidRDefault="000D138E"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D138E" w:rsidRDefault="000D138E">
      <w:pPr>
        <w:pStyle w:val="FootnoteText"/>
      </w:pPr>
      <w:r>
        <w:rPr>
          <w:rStyle w:val="FootnoteReference"/>
        </w:rPr>
        <w:footnoteRef/>
      </w:r>
      <w:r>
        <w:t xml:space="preserve"> Or models!  Stability has social, economic, and political dimensions.</w:t>
      </w:r>
    </w:p>
  </w:footnote>
  <w:footnote w:id="6">
    <w:p w:rsidR="000D138E" w:rsidRDefault="000D138E"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0D138E" w:rsidRDefault="000D138E">
      <w:pPr>
        <w:pStyle w:val="FootnoteText"/>
      </w:pPr>
      <w:r>
        <w:rPr>
          <w:rStyle w:val="FootnoteReference"/>
        </w:rPr>
        <w:footnoteRef/>
      </w:r>
      <w:r>
        <w:t xml:space="preserve"> Static, that is, unless magic attitude drivers (MADs) are used to change them.</w:t>
      </w:r>
    </w:p>
  </w:footnote>
  <w:footnote w:id="8">
    <w:p w:rsidR="000D138E" w:rsidRPr="005D6ECD" w:rsidRDefault="000D138E"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0D138E" w:rsidRDefault="000D138E"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0D138E" w:rsidRPr="00D2373B" w:rsidRDefault="000D138E"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0D138E" w:rsidRDefault="000D138E"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0D138E" w:rsidRDefault="000D138E" w:rsidP="00502610">
      <w:pPr>
        <w:pStyle w:val="FootnoteText"/>
      </w:pPr>
      <w:r>
        <w:rPr>
          <w:rStyle w:val="FootnoteReference"/>
          <w:rFonts w:eastAsia="Wingdings"/>
        </w:rPr>
        <w:footnoteRef/>
      </w:r>
      <w:r>
        <w:t xml:space="preserve"> We will make this notion more precise below.</w:t>
      </w:r>
    </w:p>
  </w:footnote>
  <w:footnote w:id="13">
    <w:p w:rsidR="000D138E" w:rsidRPr="008E5602" w:rsidRDefault="000D138E"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0D138E" w:rsidRDefault="000D138E"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rsidR="000D138E" w:rsidRDefault="000D138E"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rsidR="000D138E" w:rsidRDefault="000D138E"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rsidR="000D138E" w:rsidRDefault="000D138E"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0D138E" w:rsidRDefault="000D138E"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rsidR="000D138E" w:rsidRDefault="000D138E"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rsidR="000D138E" w:rsidRPr="005758BA" w:rsidRDefault="000D138E"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0D138E" w:rsidRDefault="000D138E"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rsidR="000D138E" w:rsidRDefault="000D138E">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rsidR="000D138E" w:rsidRDefault="000D138E"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rsidR="000D138E" w:rsidRDefault="000D138E"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rsidR="000D138E" w:rsidRDefault="000D138E">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rsidR="000D138E" w:rsidRPr="00853A0E" w:rsidRDefault="000D138E"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0D138E" w:rsidRDefault="000D138E"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8">
    <w:p w:rsidR="000D138E" w:rsidRDefault="000D138E"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rsidR="000D138E" w:rsidRDefault="000D138E"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0D138E" w:rsidRDefault="000D138E"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0D138E" w:rsidRDefault="000D138E"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0D138E" w:rsidRDefault="000D138E"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rsidR="000D138E" w:rsidRDefault="000D138E"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0D138E" w:rsidRDefault="000D138E"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0D138E" w:rsidRDefault="000D138E"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0D138E" w:rsidRDefault="000D138E">
      <w:pPr>
        <w:pStyle w:val="FootnoteText"/>
      </w:pPr>
      <w:r>
        <w:rPr>
          <w:rStyle w:val="FootnoteReference"/>
        </w:rPr>
        <w:footnoteRef/>
      </w:r>
      <w:r>
        <w:t xml:space="preserve"> In future versions, actors may also be able to interfere with the provision of a service.</w:t>
      </w:r>
    </w:p>
  </w:footnote>
  <w:footnote w:id="37">
    <w:p w:rsidR="000D138E" w:rsidRDefault="000D138E"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0D138E" w:rsidRPr="008D4F12" w:rsidRDefault="000D138E"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9">
    <w:p w:rsidR="000D138E" w:rsidRDefault="000D138E"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0">
    <w:p w:rsidR="000D138E" w:rsidRDefault="000D138E"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1">
    <w:p w:rsidR="000D138E" w:rsidRDefault="000D138E"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2">
    <w:p w:rsidR="000D138E" w:rsidRDefault="000D138E"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3">
    <w:p w:rsidR="000D138E" w:rsidRDefault="000D138E"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4">
    <w:p w:rsidR="000D138E" w:rsidRDefault="000D138E"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5">
    <w:p w:rsidR="000D138E" w:rsidRDefault="000D138E"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6">
    <w:p w:rsidR="000D138E" w:rsidRDefault="000D138E">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7">
    <w:p w:rsidR="000D138E" w:rsidRDefault="000D138E" w:rsidP="002520B8">
      <w:pPr>
        <w:pStyle w:val="Footnote"/>
      </w:pPr>
      <w:r>
        <w:rPr>
          <w:rStyle w:val="FootnoteReference"/>
        </w:rPr>
        <w:footnoteRef/>
      </w:r>
      <w:r>
        <w:t>At Athena's timescale, most crowd-related phenomena are events rather than situations.</w:t>
      </w:r>
    </w:p>
  </w:footnote>
  <w:footnote w:id="48">
    <w:p w:rsidR="000D138E" w:rsidRDefault="000D138E" w:rsidP="002520B8">
      <w:pPr>
        <w:pStyle w:val="Footnote"/>
      </w:pPr>
      <w:r>
        <w:rPr>
          <w:rStyle w:val="FootnoteReference"/>
        </w:rPr>
        <w:footnoteRef/>
      </w:r>
      <w:r>
        <w:t>We are ignoring civilian and organization group "forces" for the time being.</w:t>
      </w:r>
    </w:p>
  </w:footnote>
  <w:footnote w:id="49">
    <w:p w:rsidR="000D138E" w:rsidRDefault="000D138E"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0D138E" w:rsidRDefault="000D138E"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1">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2">
    <w:p w:rsidR="000D138E" w:rsidRDefault="000D138E"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3">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4">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5">
    <w:p w:rsidR="000D138E" w:rsidRDefault="000D138E"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6">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7">
    <w:p w:rsidR="000D138E" w:rsidRDefault="000D138E"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58">
    <w:p w:rsidR="000D138E" w:rsidRDefault="000D138E"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0D138E" w:rsidRDefault="000D138E"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1">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2">
    <w:p w:rsidR="000D138E" w:rsidRDefault="000D138E"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3">
    <w:p w:rsidR="000D138E" w:rsidRDefault="000D138E"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4">
    <w:p w:rsidR="000D138E" w:rsidRDefault="000D138E"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5">
    <w:p w:rsidR="000D138E" w:rsidRDefault="000D138E"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6">
    <w:p w:rsidR="000D138E" w:rsidRDefault="000D138E"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7">
    <w:p w:rsidR="000D138E" w:rsidRDefault="000D138E"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68">
    <w:p w:rsidR="000D138E" w:rsidRDefault="000D138E"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69">
    <w:p w:rsidR="000D138E" w:rsidRDefault="000D138E"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0">
    <w:p w:rsidR="00730406" w:rsidRPr="00730406" w:rsidRDefault="00730406">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71">
    <w:p w:rsidR="000D138E" w:rsidRDefault="000D138E" w:rsidP="00753E07">
      <w:pPr>
        <w:pStyle w:val="Footnote"/>
      </w:pPr>
      <w:r>
        <w:rPr>
          <w:rStyle w:val="FootnoteReference"/>
        </w:rPr>
        <w:footnoteRef/>
      </w:r>
      <w:r>
        <w:t>By "labor force" we mean that portion of the population that seeks to be employed, whether they are in fact employed or not.</w:t>
      </w:r>
    </w:p>
  </w:footnote>
  <w:footnote w:id="72">
    <w:p w:rsidR="000D138E" w:rsidRPr="00333F4D" w:rsidRDefault="000D138E" w:rsidP="00753E07">
      <w:pPr>
        <w:pStyle w:val="Footnote"/>
        <w:rPr>
          <w:rFonts w:cs="Courier New"/>
        </w:rPr>
      </w:pPr>
      <w:r>
        <w:rPr>
          <w:rStyle w:val="FootnoteReference"/>
        </w:rPr>
        <w:footnoteRef/>
      </w:r>
      <w:r w:rsidR="00333F4D">
        <w:rPr>
          <w:rFonts w:ascii="Courier New" w:hAnsi="Courier New" w:cs="Courier New"/>
        </w:rPr>
        <w:t xml:space="preserve"> </w:t>
      </w:r>
      <w:proofErr w:type="spellStart"/>
      <w:proofErr w:type="gramStart"/>
      <w:r w:rsidRPr="00FF15B4">
        <w:rPr>
          <w:rFonts w:ascii="Courier New" w:hAnsi="Courier New" w:cs="Courier New"/>
        </w:rPr>
        <w:t>demog.laborForceFraction.</w:t>
      </w:r>
      <w:r w:rsidR="00333F4D">
        <w:rPr>
          <w:rFonts w:ascii="Courier New" w:hAnsi="Courier New" w:cs="Courier New"/>
          <w:iCs/>
        </w:rPr>
        <w:t>NONE</w:t>
      </w:r>
      <w:proofErr w:type="spellEnd"/>
      <w:r w:rsidR="00333F4D">
        <w:rPr>
          <w:rFonts w:cs="Courier New"/>
          <w:iCs/>
        </w:rPr>
        <w:t>, nominally 0.6.</w:t>
      </w:r>
      <w:proofErr w:type="gramEnd"/>
    </w:p>
  </w:footnote>
  <w:footnote w:id="73">
    <w:p w:rsidR="000D138E" w:rsidRDefault="000D138E">
      <w:pPr>
        <w:pStyle w:val="FootnoteText"/>
      </w:pPr>
      <w:r>
        <w:rPr>
          <w:rStyle w:val="FootnoteReference"/>
        </w:rPr>
        <w:footnoteRef/>
      </w:r>
      <w:r>
        <w:t xml:space="preserve"> Actors may have up to two forms of income from the black market: a tax-like rate on gross revenue and shares of net revenue.  </w:t>
      </w:r>
    </w:p>
  </w:footnote>
  <w:footnote w:id="74">
    <w:p w:rsidR="000D138E" w:rsidRDefault="000D138E">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5">
    <w:p w:rsidR="000D138E" w:rsidRDefault="000D138E">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76">
    <w:p w:rsidR="000D138E" w:rsidRDefault="000D138E">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7">
    <w:p w:rsidR="000D138E" w:rsidRPr="002F4FF1" w:rsidRDefault="000D138E"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“overhead” and </w:t>
      </w:r>
      <w:proofErr w:type="spellStart"/>
      <w:r>
        <w:rPr>
          <w:rFonts w:cstheme="majorHAnsi"/>
          <w:i/>
        </w:rPr>
        <w:t>i</w:t>
      </w:r>
      <w:proofErr w:type="spellEnd"/>
      <w:r>
        <w:rPr>
          <w:rFonts w:cstheme="majorHAnsi"/>
        </w:rPr>
        <w:t xml:space="preserve"> is the sector.</w:t>
      </w:r>
    </w:p>
  </w:footnote>
  <w:footnote w:id="78">
    <w:p w:rsidR="000D138E" w:rsidRPr="006468F2" w:rsidRDefault="000D138E"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9">
    <w:p w:rsidR="000D138E" w:rsidRDefault="000D138E">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0">
    <w:p w:rsidR="000D138E" w:rsidRPr="00415184" w:rsidRDefault="000D138E">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0D138E" w:rsidRDefault="000D138E"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0D138E" w:rsidRDefault="000D138E"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0D138E" w:rsidRPr="007B388E" w:rsidRDefault="000D138E"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0D138E" w:rsidRDefault="000D138E">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0D138E" w:rsidRDefault="000D138E">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8E" w:rsidRPr="004D07B9" w:rsidRDefault="000D138E">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January, 2013</w:t>
    </w:r>
  </w:p>
  <w:p w:rsidR="000D138E" w:rsidRDefault="000D138E"/>
  <w:p w:rsidR="000D138E" w:rsidRDefault="000D138E"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1"/>
  </w:num>
  <w:num w:numId="5">
    <w:abstractNumId w:val="21"/>
  </w:num>
  <w:num w:numId="6">
    <w:abstractNumId w:val="19"/>
  </w:num>
  <w:num w:numId="7">
    <w:abstractNumId w:val="9"/>
  </w:num>
  <w:num w:numId="8">
    <w:abstractNumId w:val="54"/>
  </w:num>
  <w:num w:numId="9">
    <w:abstractNumId w:val="53"/>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8"/>
  </w:num>
  <w:num w:numId="14">
    <w:abstractNumId w:val="27"/>
  </w:num>
  <w:num w:numId="15">
    <w:abstractNumId w:val="18"/>
  </w:num>
  <w:num w:numId="16">
    <w:abstractNumId w:val="43"/>
  </w:num>
  <w:num w:numId="17">
    <w:abstractNumId w:val="32"/>
  </w:num>
  <w:num w:numId="18">
    <w:abstractNumId w:val="13"/>
  </w:num>
  <w:num w:numId="19">
    <w:abstractNumId w:val="57"/>
  </w:num>
  <w:num w:numId="20">
    <w:abstractNumId w:val="55"/>
  </w:num>
  <w:num w:numId="21">
    <w:abstractNumId w:val="50"/>
  </w:num>
  <w:num w:numId="22">
    <w:abstractNumId w:val="60"/>
  </w:num>
  <w:num w:numId="23">
    <w:abstractNumId w:val="1"/>
  </w:num>
  <w:num w:numId="24">
    <w:abstractNumId w:val="39"/>
  </w:num>
  <w:num w:numId="25">
    <w:abstractNumId w:val="31"/>
  </w:num>
  <w:num w:numId="26">
    <w:abstractNumId w:val="49"/>
  </w:num>
  <w:num w:numId="27">
    <w:abstractNumId w:val="44"/>
  </w:num>
  <w:num w:numId="28">
    <w:abstractNumId w:val="40"/>
  </w:num>
  <w:num w:numId="29">
    <w:abstractNumId w:val="51"/>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5"/>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2"/>
  </w:num>
  <w:num w:numId="46">
    <w:abstractNumId w:val="47"/>
  </w:num>
  <w:num w:numId="47">
    <w:abstractNumId w:val="62"/>
  </w:num>
  <w:num w:numId="48">
    <w:abstractNumId w:val="8"/>
  </w:num>
  <w:num w:numId="49">
    <w:abstractNumId w:val="48"/>
  </w:num>
  <w:num w:numId="50">
    <w:abstractNumId w:val="56"/>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9"/>
  </w:num>
  <w:num w:numId="58">
    <w:abstractNumId w:val="29"/>
  </w:num>
  <w:num w:numId="59">
    <w:abstractNumId w:val="24"/>
  </w:num>
  <w:num w:numId="60">
    <w:abstractNumId w:val="17"/>
  </w:num>
  <w:num w:numId="61">
    <w:abstractNumId w:val="37"/>
  </w:num>
  <w:num w:numId="62">
    <w:abstractNumId w:val="3"/>
  </w:num>
  <w:num w:numId="63">
    <w:abstractNumId w:val="58"/>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 w:numId="66">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35CE"/>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27"/>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160AC"/>
    <w:rsid w:val="0072099C"/>
    <w:rsid w:val="00720CDF"/>
    <w:rsid w:val="007213EF"/>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1E8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248ED"/>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31717376"/>
        <c:axId val="136671616"/>
      </c:lineChart>
      <c:catAx>
        <c:axId val="131717376"/>
        <c:scaling>
          <c:orientation val="minMax"/>
        </c:scaling>
        <c:delete val="0"/>
        <c:axPos val="b"/>
        <c:numFmt formatCode="General" sourceLinked="1"/>
        <c:majorTickMark val="out"/>
        <c:minorTickMark val="none"/>
        <c:tickLblPos val="nextTo"/>
        <c:crossAx val="136671616"/>
        <c:crosses val="autoZero"/>
        <c:auto val="1"/>
        <c:lblAlgn val="ctr"/>
        <c:lblOffset val="100"/>
        <c:noMultiLvlLbl val="0"/>
      </c:catAx>
      <c:valAx>
        <c:axId val="136671616"/>
        <c:scaling>
          <c:orientation val="minMax"/>
        </c:scaling>
        <c:delete val="0"/>
        <c:axPos val="l"/>
        <c:majorGridlines/>
        <c:numFmt formatCode="General" sourceLinked="1"/>
        <c:majorTickMark val="out"/>
        <c:minorTickMark val="none"/>
        <c:tickLblPos val="nextTo"/>
        <c:crossAx val="131717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3A941-B00E-44D8-A52E-7B198E15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13827</TotalTime>
  <Pages>119</Pages>
  <Words>31985</Words>
  <Characters>182319</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213877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254</cp:revision>
  <cp:lastPrinted>2012-01-20T17:10:00Z</cp:lastPrinted>
  <dcterms:created xsi:type="dcterms:W3CDTF">2012-02-10T18:28:00Z</dcterms:created>
  <dcterms:modified xsi:type="dcterms:W3CDTF">2013-01-14T23:48:00Z</dcterms:modified>
</cp:coreProperties>
</file>