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68DC3145" w:rsidR="004D07B9" w:rsidRDefault="00706F27" w:rsidP="004D07B9">
      <w:pPr>
        <w:pStyle w:val="Subtitle"/>
        <w:rPr>
          <w:i w:val="0"/>
          <w:iCs w:val="0"/>
        </w:rPr>
      </w:pPr>
      <w:r>
        <w:rPr>
          <w:i w:val="0"/>
          <w:iCs w:val="0"/>
        </w:rPr>
        <w:t>February</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16891042"/>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16891043"/>
      <w:r>
        <w:lastRenderedPageBreak/>
        <w:t>Introduction</w:t>
      </w:r>
      <w:bookmarkEnd w:id="2"/>
      <w:bookmarkEnd w:id="3"/>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16891044"/>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16891045"/>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9" w:name="_Toc310421732"/>
      <w:bookmarkStart w:id="10" w:name="_Toc316891046"/>
      <w:r>
        <w:t>Changes for Athena 3.1</w:t>
      </w:r>
      <w:bookmarkEnd w:id="9"/>
      <w:bookmarkEnd w:id="10"/>
    </w:p>
    <w:p w14:paraId="710C8498" w14:textId="77777777" w:rsidR="000604F7" w:rsidRDefault="000604F7" w:rsidP="00B80934">
      <w:pPr>
        <w:pStyle w:val="ListParagraph"/>
        <w:numPr>
          <w:ilvl w:val="0"/>
          <w:numId w:val="12"/>
        </w:numPr>
      </w:pPr>
      <w:r>
        <w:t>Added actors and their strategies (goals, tactics, and attached conditions)</w:t>
      </w:r>
    </w:p>
    <w:p w14:paraId="2B504D9F" w14:textId="77777777" w:rsidR="00B80D7B" w:rsidRDefault="00B80D7B" w:rsidP="00B80D7B"/>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1221EFA7" w14:textId="77777777" w:rsidR="00B80D7B" w:rsidRDefault="00B80D7B" w:rsidP="00B80D7B"/>
    <w:p w14:paraId="42F96F77" w14:textId="77777777" w:rsidR="000604F7" w:rsidRDefault="000604F7" w:rsidP="00B80934">
      <w:pPr>
        <w:pStyle w:val="ListParagraph"/>
        <w:numPr>
          <w:ilvl w:val="0"/>
          <w:numId w:val="12"/>
        </w:numPr>
      </w:pPr>
      <w:r>
        <w:t>Added a model of actor support, influence, and control of neighborhoods.</w:t>
      </w:r>
    </w:p>
    <w:p w14:paraId="641CA5D5" w14:textId="77777777" w:rsidR="00B80D7B" w:rsidRDefault="00B80D7B" w:rsidP="00B80D7B"/>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5342A65A" w14:textId="77777777" w:rsidR="00B80D7B" w:rsidRDefault="00B80D7B" w:rsidP="00B80D7B"/>
    <w:p w14:paraId="751AF7C5" w14:textId="0DC75C0A" w:rsidR="00B80D7B" w:rsidRDefault="00B80D7B" w:rsidP="00B80D7B">
      <w:r>
        <w:t>Previous versions of Athena relied heavily on the analyst to make changes and provide inputs as simulation time advanced; essentially, the analyst was a stand-in for the federation of simulations that provided a stream of input events for JNEM.  With the actor/strategy model in this version of Athena, it is now possible for Athena to run for months of simulated time with no external events.  Rather, the stream of events is provided by the actors executing their strategies.</w:t>
      </w:r>
    </w:p>
    <w:p w14:paraId="6D9A77FF" w14:textId="77777777" w:rsidR="002B6704" w:rsidRDefault="002B6704" w:rsidP="002B6704">
      <w:pPr>
        <w:pStyle w:val="Heading2"/>
      </w:pPr>
      <w:bookmarkStart w:id="11" w:name="_Ref309649305"/>
      <w:bookmarkStart w:id="12" w:name="_Toc310421733"/>
      <w:bookmarkStart w:id="13" w:name="_Toc316891047"/>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16891048"/>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16891049"/>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For example, economics and attrition are assessed every seven days (by default); thus, we say that the economics tock and the attrition tock are each one week.</w:t>
      </w:r>
    </w:p>
    <w:p w14:paraId="714DDBB0" w14:textId="77777777" w:rsidR="002B6704" w:rsidRDefault="002B6704" w:rsidP="002B6704">
      <w:pPr>
        <w:pStyle w:val="Heading3"/>
      </w:pPr>
      <w:bookmarkStart w:id="18" w:name="_Toc310421736"/>
      <w:bookmarkStart w:id="19" w:name="_Toc316891050"/>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16891051"/>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2E7BC9" w:rsidRDefault="002E7BC9"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2E7BC9" w:rsidRDefault="002E7BC9"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2E7BC9" w:rsidRDefault="002E7BC9"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2E7BC9" w:rsidRDefault="002E7BC9"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2E7BC9" w:rsidRDefault="00674F1B"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2E7BC9" w:rsidRDefault="00674F1B"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2E7BC9" w:rsidRDefault="00674F1B"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2E7BC9" w:rsidRDefault="00674F1B"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16891052"/>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0233B0" w:rsidRDefault="000233B0"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0233B0" w:rsidRDefault="000233B0"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0233B0" w:rsidRDefault="000233B0"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0233B0" w:rsidRDefault="000233B0"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0233B0" w:rsidRDefault="000233B0"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0233B0" w:rsidRDefault="000233B0"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0233B0" w:rsidRDefault="000233B0"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0233B0" w:rsidRDefault="000233B0"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16891053"/>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16891054"/>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16891055"/>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16891056"/>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3" w:name="_Toc310421743"/>
      <w:bookmarkStart w:id="34" w:name="_Toc316891057"/>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16891058"/>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16891059"/>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r>
        <w:rPr>
          <w:rStyle w:val="FootnoteReference"/>
        </w:rPr>
        <w:footnoteReference w:id="5"/>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16891060"/>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16891061"/>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16891062"/>
      <w:r>
        <w:t>Organization Groups</w:t>
      </w:r>
      <w:bookmarkEnd w:id="44"/>
      <w:bookmarkEnd w:id="45"/>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16891063"/>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16891064"/>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16891065"/>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16891066"/>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4" w:name="__RefHeading__35345922"/>
      <w:bookmarkStart w:id="55" w:name="_Toc310421753"/>
      <w:bookmarkStart w:id="56" w:name="_Toc316891067"/>
      <w:r>
        <w:lastRenderedPageBreak/>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16891068"/>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16891069"/>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16891070"/>
      <w:r>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16891071"/>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3" w:name="_Toc310421756"/>
      <w:bookmarkStart w:id="64" w:name="_Ref316890631"/>
      <w:bookmarkStart w:id="65" w:name="_Toc316891072"/>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16891073"/>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16891074"/>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16891075"/>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16891076"/>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16891077"/>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16891078"/>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16891079"/>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16891080"/>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16891081"/>
      <w:r>
        <w:t>Strategy Execution</w:t>
      </w:r>
      <w:bookmarkEnd w:id="83"/>
      <w:bookmarkEnd w:id="84"/>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7"/>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16891082"/>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16891083"/>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16891084"/>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16891085"/>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16891086"/>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16891087"/>
      <w:r>
        <w:t>Relationships and Affinity</w:t>
      </w:r>
      <w:bookmarkEnd w:id="96"/>
      <w:bookmarkEnd w:id="97"/>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like  </w:t>
      </w:r>
      <m:oMath>
        <m:r>
          <w:rPr>
            <w:rFonts w:ascii="Cambria Math" w:hAnsi="Cambria Math"/>
          </w:rPr>
          <m:t>-0.6≤X≤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lastRenderedPageBreak/>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16891088"/>
      <w:r>
        <w:t>Horizontal Relationships</w:t>
      </w:r>
      <w:bookmarkEnd w:id="98"/>
      <w:bookmarkEnd w:id="99"/>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0" w:name="_Toc310421773"/>
      <w:bookmarkStart w:id="101" w:name="_Toc316891089"/>
      <w:r>
        <w:t>Force and Organization Group Affinities</w:t>
      </w:r>
      <w:bookmarkEnd w:id="100"/>
      <w:bookmarkEnd w:id="101"/>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16891090"/>
      <w:r>
        <w:t>Computing Horizontal Relationships</w:t>
      </w:r>
      <w:bookmarkEnd w:id="102"/>
      <w:bookmarkEnd w:id="103"/>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E670F8"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4" w:name="_Ref174775754"/>
      <w:bookmarkStart w:id="105" w:name="_Toc310421775"/>
      <w:bookmarkStart w:id="106" w:name="_Toc316891091"/>
      <w:r>
        <w:t>Vertical Relationship</w:t>
      </w:r>
      <w:bookmarkEnd w:id="104"/>
      <w:r>
        <w:t>s</w:t>
      </w:r>
      <w:bookmarkEnd w:id="105"/>
      <w:bookmarkEnd w:id="106"/>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7" w:name="_Toc310421776"/>
      <w:bookmarkStart w:id="108" w:name="_Toc316891092"/>
      <w:r w:rsidRPr="0081375D">
        <w:t>Force</w:t>
      </w:r>
      <w:r>
        <w:t xml:space="preserve"> and Organization Groups</w:t>
      </w:r>
      <w:bookmarkEnd w:id="107"/>
      <w:bookmarkEnd w:id="108"/>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E670F8"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09" w:name="_Ref310421674"/>
      <w:bookmarkStart w:id="110" w:name="_Toc310421777"/>
      <w:bookmarkStart w:id="111" w:name="_Toc316891093"/>
      <w:r>
        <w:t>V</w:t>
      </w:r>
      <w:r>
        <w:rPr>
          <w:vertAlign w:val="subscript"/>
        </w:rPr>
        <w:t>ga</w:t>
      </w:r>
      <w:r>
        <w:t xml:space="preserve"> at Time </w:t>
      </w:r>
      <w:r w:rsidRPr="003444D9">
        <w:t>t</w:t>
      </w:r>
      <w:bookmarkEnd w:id="109"/>
      <w:bookmarkEnd w:id="110"/>
      <w:bookmarkEnd w:id="111"/>
    </w:p>
    <w:p w14:paraId="47B20041" w14:textId="77777777" w:rsidR="00502610" w:rsidRDefault="00502610" w:rsidP="0036543E">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E670F8"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r>
        <w:t xml:space="preserve">where </w:t>
      </w:r>
    </w:p>
    <w:p w14:paraId="72A0204F" w14:textId="77777777" w:rsidR="00502610" w:rsidRDefault="00502610" w:rsidP="00502610"/>
    <w:p w14:paraId="04047CC0" w14:textId="77777777" w:rsidR="00502610" w:rsidRPr="00DE78EF" w:rsidRDefault="00E670F8"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E670F8"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m:t>
            </m:r>
            <m:r>
              <w:rPr>
                <w:rFonts w:ascii="Cambria Math" w:hAnsi="Cambria Math"/>
              </w:rPr>
              <m:t>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2" w:name="_Ref162337101"/>
      <w:bookmarkStart w:id="113" w:name="_Toc310421778"/>
      <w:bookmarkStart w:id="114" w:name="_Toc316891094"/>
      <w:r>
        <w:t>Magnitudes and the Scale Function</w:t>
      </w:r>
      <w:bookmarkEnd w:id="112"/>
      <w:bookmarkEnd w:id="113"/>
      <w:bookmarkEnd w:id="114"/>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5" w:name="_Toc310421779"/>
      <w:bookmarkStart w:id="116" w:name="_Toc316891095"/>
      <w:r>
        <w:t>The Base Vertical Relationship, BV</w:t>
      </w:r>
      <w:r>
        <w:rPr>
          <w:vertAlign w:val="subscript"/>
        </w:rPr>
        <w:t>ga</w:t>
      </w:r>
      <w:bookmarkEnd w:id="115"/>
      <w:bookmarkEnd w:id="116"/>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E670F8"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E670F8"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r>
        <w:t>where</w:t>
      </w:r>
    </w:p>
    <w:p w14:paraId="1C2EEA20" w14:textId="77777777" w:rsidR="00502610" w:rsidRPr="00DE78EF" w:rsidRDefault="00E670F8"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E670F8"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E670F8"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7" w:name="_Toc310421780"/>
      <w:bookmarkStart w:id="118" w:name="_Toc316891096"/>
      <w:r>
        <w:t>Computing ∆V</w:t>
      </w:r>
      <w:r>
        <w:rPr>
          <w:vertAlign w:val="subscript"/>
        </w:rPr>
        <w:t>mood</w:t>
      </w:r>
      <w:bookmarkEnd w:id="117"/>
      <w:bookmarkEnd w:id="118"/>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E670F8"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E670F8"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E670F8"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19" w:name="_Toc310421781"/>
      <w:bookmarkStart w:id="120" w:name="_Toc316891097"/>
      <w:r>
        <w:t>Computing ∆V</w:t>
      </w:r>
      <w:r>
        <w:rPr>
          <w:vertAlign w:val="subscript"/>
        </w:rPr>
        <w:t>eni</w:t>
      </w:r>
      <w:bookmarkEnd w:id="119"/>
      <w:bookmarkEnd w:id="120"/>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1" w:name="_Toc310421782"/>
      <w:bookmarkStart w:id="122" w:name="_Toc316891098"/>
      <w:r>
        <w:t>Computing ∆V</w:t>
      </w:r>
      <w:r>
        <w:rPr>
          <w:vertAlign w:val="subscript"/>
        </w:rPr>
        <w:t>beliefs</w:t>
      </w:r>
      <w:bookmarkEnd w:id="121"/>
      <w:bookmarkEnd w:id="122"/>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3" w:name="_Toc310421783"/>
      <w:bookmarkStart w:id="124" w:name="_Toc316891099"/>
      <w:r>
        <w:t>Computing ∆V</w:t>
      </w:r>
      <w:r>
        <w:rPr>
          <w:vertAlign w:val="subscript"/>
        </w:rPr>
        <w:t>tactics</w:t>
      </w:r>
      <w:bookmarkEnd w:id="123"/>
      <w:bookmarkEnd w:id="124"/>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5" w:name="_Toc310421784"/>
      <w:bookmarkStart w:id="126" w:name="_Toc316891100"/>
      <w:r>
        <w:lastRenderedPageBreak/>
        <w:t>Actor Support and Influence</w:t>
      </w:r>
      <w:bookmarkEnd w:id="125"/>
      <w:bookmarkEnd w:id="126"/>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7" w:name="_Toc310421785"/>
      <w:bookmarkStart w:id="128" w:name="_Toc316891101"/>
      <w:r>
        <w:t>Direct vs. Derived Support</w:t>
      </w:r>
      <w:bookmarkEnd w:id="127"/>
      <w:bookmarkEnd w:id="128"/>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29" w:name="_Toc310421786"/>
      <w:bookmarkStart w:id="130" w:name="_Toc316891102"/>
      <w:r>
        <w:t>Direct Support</w:t>
      </w:r>
      <w:bookmarkEnd w:id="129"/>
      <w:bookmarkEnd w:id="130"/>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E670F8"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E670F8"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E670F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E670F8"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E670F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E670F8"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E670F8"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E670F8"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1" w:name="_Toc310421787"/>
      <w:bookmarkStart w:id="132" w:name="_Toc316891103"/>
      <w:r>
        <w:t>Derived Support</w:t>
      </w:r>
      <w:bookmarkEnd w:id="131"/>
      <w:bookmarkEnd w:id="132"/>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3" w:name="_Toc310421788"/>
      <w:bookmarkStart w:id="134" w:name="_Toc316891104"/>
      <w:r>
        <w:t>Total Support</w:t>
      </w:r>
      <w:bookmarkEnd w:id="133"/>
      <w:bookmarkEnd w:id="134"/>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E670F8"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5" w:name="_Toc310421789"/>
      <w:bookmarkStart w:id="136" w:name="_Toc316891105"/>
      <w:r>
        <w:t>Influence</w:t>
      </w:r>
      <w:bookmarkEnd w:id="135"/>
      <w:bookmarkEnd w:id="136"/>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E670F8"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7" w:name="_Toc310421790"/>
      <w:bookmarkStart w:id="138" w:name="_Toc316891106"/>
      <w:r>
        <w:lastRenderedPageBreak/>
        <w:t>Control of a Neighborhood</w:t>
      </w:r>
      <w:bookmarkEnd w:id="137"/>
      <w:bookmarkEnd w:id="138"/>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39" w:name="_Toc310421791"/>
      <w:bookmarkStart w:id="140" w:name="_Toc316891107"/>
      <w:r>
        <w:t>When Control Shifts</w:t>
      </w:r>
      <w:bookmarkEnd w:id="139"/>
      <w:bookmarkEnd w:id="140"/>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1" w:name="_Toc310421792"/>
      <w:bookmarkStart w:id="142" w:name="_Toc316891108"/>
      <w:r>
        <w:lastRenderedPageBreak/>
        <w:t>Force Analysis</w:t>
      </w:r>
      <w:bookmarkEnd w:id="141"/>
      <w:bookmarkEnd w:id="142"/>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3" w:name="_Toc310421793"/>
      <w:bookmarkStart w:id="144" w:name="_Toc316891109"/>
      <w:r>
        <w:t>Measuring Force</w:t>
      </w:r>
      <w:bookmarkEnd w:id="143"/>
      <w:bookmarkEnd w:id="144"/>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E670F8"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E670F8"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bookmarkStart w:id="145" w:name="_GoBack"/>
      <w:bookmarkEnd w:id="145"/>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E670F8"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E670F8"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E670F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E670F8"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E670F8"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E670F8"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6" w:name="_Toc310421794"/>
      <w:bookmarkStart w:id="147" w:name="_Toc316891110"/>
      <w:r>
        <w:t>Volatility</w:t>
      </w:r>
      <w:bookmarkEnd w:id="146"/>
      <w:bookmarkEnd w:id="147"/>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E670F8"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E670F8"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E670F8"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8" w:name="_Toc310421795"/>
      <w:bookmarkStart w:id="149" w:name="_Toc316891111"/>
      <w:r>
        <w:t>Security</w:t>
      </w:r>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E670F8"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E670F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E670F8"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E670F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E670F8"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0" w:name="__RefHeading__30424212"/>
      <w:bookmarkStart w:id="151" w:name="_Toc310421796"/>
      <w:bookmarkStart w:id="152" w:name="_Toc316891112"/>
      <w:r>
        <w:lastRenderedPageBreak/>
        <w:t>Effects of Unit Activities</w:t>
      </w:r>
      <w:bookmarkEnd w:id="150"/>
      <w:bookmarkEnd w:id="151"/>
      <w:bookmarkEnd w:id="152"/>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3" w:name="__RefHeading__35223422"/>
      <w:bookmarkStart w:id="154" w:name="_Toc310421797"/>
      <w:bookmarkStart w:id="155" w:name="_Toc316891113"/>
      <w:r>
        <w:t>Force Presence and Activities</w:t>
      </w:r>
      <w:bookmarkEnd w:id="153"/>
      <w:bookmarkEnd w:id="154"/>
      <w:bookmarkEnd w:id="155"/>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2E7BC9" w:rsidRDefault="002E7BC9"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2E7BC9" w:rsidRDefault="002E7BC9"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2E7BC9" w:rsidRDefault="002E7BC9"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2E7BC9" w:rsidRDefault="002E7BC9"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2E7BC9" w:rsidRDefault="002E7BC9"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2E7BC9" w:rsidRDefault="002E7BC9"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E670F8"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E670F8"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6" w:name="_Toc310421798"/>
      <w:bookmarkStart w:id="157" w:name="_Toc316891114"/>
      <w:r>
        <w:t>Organization Activities</w:t>
      </w:r>
      <w:bookmarkEnd w:id="156"/>
      <w:bookmarkEnd w:id="157"/>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8" w:name="_Toc310421799"/>
      <w:bookmarkStart w:id="159" w:name="_Toc316891115"/>
      <w:r>
        <w:t>Civilian Activities</w:t>
      </w:r>
      <w:bookmarkEnd w:id="158"/>
      <w:bookmarkEnd w:id="159"/>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0" w:name="_Toc310421800"/>
      <w:bookmarkStart w:id="161" w:name="_Toc316891116"/>
      <w:r>
        <w:t>Activity Situations</w:t>
      </w:r>
      <w:bookmarkEnd w:id="160"/>
      <w:bookmarkEnd w:id="161"/>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2" w:name="_Ref310324877"/>
      <w:bookmarkStart w:id="163" w:name="_Toc310421801"/>
      <w:bookmarkStart w:id="164" w:name="_Toc316891117"/>
      <w:r>
        <w:lastRenderedPageBreak/>
        <w:t>Environmental Situations</w:t>
      </w:r>
      <w:bookmarkEnd w:id="162"/>
      <w:bookmarkEnd w:id="163"/>
      <w:bookmarkEnd w:id="164"/>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5" w:name="_Ref310246902"/>
      <w:bookmarkStart w:id="166" w:name="_Ref310247782"/>
      <w:bookmarkStart w:id="167" w:name="_Toc310421802"/>
      <w:bookmarkStart w:id="168" w:name="_Toc316891118"/>
      <w:r>
        <w:lastRenderedPageBreak/>
        <w:t>Services</w:t>
      </w:r>
      <w:bookmarkEnd w:id="165"/>
      <w:bookmarkEnd w:id="166"/>
      <w:bookmarkEnd w:id="167"/>
      <w:bookmarkEnd w:id="168"/>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9" w:name="_Toc310421803"/>
      <w:bookmarkStart w:id="170" w:name="_Toc316891119"/>
      <w:r>
        <w:t>Overview</w:t>
      </w:r>
      <w:bookmarkEnd w:id="169"/>
      <w:bookmarkEnd w:id="170"/>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1" w:name="_Toc310421804"/>
      <w:bookmarkStart w:id="172" w:name="_Toc316891120"/>
      <w:r>
        <w:t>Services vs. Environmental Situations</w:t>
      </w:r>
      <w:bookmarkEnd w:id="171"/>
      <w:bookmarkEnd w:id="172"/>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73" w:name="_Toc310421805"/>
      <w:bookmarkStart w:id="174" w:name="_Toc316891121"/>
      <w:r>
        <w:t>Levels of Service</w:t>
      </w:r>
      <w:bookmarkEnd w:id="173"/>
      <w:bookmarkEnd w:id="174"/>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5" w:name="_Ref310415360"/>
      <w:bookmarkStart w:id="176" w:name="_Toc310421806"/>
      <w:bookmarkStart w:id="177" w:name="_Toc316891122"/>
      <w:r>
        <w:t>Service Cases</w:t>
      </w:r>
      <w:bookmarkEnd w:id="175"/>
      <w:bookmarkEnd w:id="176"/>
      <w:bookmarkEnd w:id="177"/>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8" w:name="_Ref310327255"/>
      <w:bookmarkStart w:id="179" w:name="_Toc310421807"/>
      <w:bookmarkStart w:id="180" w:name="_Toc316891123"/>
      <w:r>
        <w:lastRenderedPageBreak/>
        <w:t>Essential Non-Infrastructure (ENI) Services</w:t>
      </w:r>
      <w:bookmarkEnd w:id="178"/>
      <w:bookmarkEnd w:id="179"/>
      <w:bookmarkEnd w:id="180"/>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1" w:name="_Toc310421808"/>
      <w:bookmarkStart w:id="182" w:name="_Toc316891124"/>
      <w:r>
        <w:t>Service vs. Funding</w:t>
      </w:r>
      <w:bookmarkEnd w:id="181"/>
      <w:bookmarkEnd w:id="182"/>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E670F8"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E670F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E670F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E670F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E670F8"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E670F8"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E670F8"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E670F8"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E670F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3" w:name="_Toc310421809"/>
      <w:bookmarkStart w:id="184" w:name="_Toc316891125"/>
      <w:r>
        <w:t>Funding by Individual Actors</w:t>
      </w:r>
      <w:bookmarkEnd w:id="183"/>
      <w:bookmarkEnd w:id="184"/>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E670F8"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E670F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5" w:name="_Toc310421810"/>
      <w:bookmarkStart w:id="186" w:name="_Toc316891126"/>
      <w:r>
        <w:t>Expected Level of Service</w:t>
      </w:r>
      <w:bookmarkEnd w:id="185"/>
      <w:bookmarkEnd w:id="186"/>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E670F8"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E670F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E670F8"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E670F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7" w:name="_Toc310421811"/>
      <w:bookmarkStart w:id="188" w:name="_Toc316891127"/>
      <w:r>
        <w:t>Satisfaction Effects</w:t>
      </w:r>
      <w:bookmarkEnd w:id="187"/>
      <w:bookmarkEnd w:id="18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9" w:name="_Toc310421812"/>
      <w:bookmarkStart w:id="190" w:name="_Toc316891128"/>
      <w:r>
        <w:lastRenderedPageBreak/>
        <w:t xml:space="preserve">The </w:t>
      </w:r>
      <w:r w:rsidRPr="00A4698B">
        <w:t>Needs</w:t>
      </w:r>
      <w:r>
        <w:t xml:space="preserve"> Factor</w:t>
      </w:r>
      <w:bookmarkEnd w:id="189"/>
      <w:bookmarkEnd w:id="19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77777777" w:rsidR="00B75001" w:rsidRDefault="00B75001" w:rsidP="00A4698B">
      <w:pPr>
        <w:jc w:val="center"/>
      </w:pPr>
      <w:r>
        <w:rPr>
          <w:noProof/>
        </w:rPr>
        <w:drawing>
          <wp:inline distT="0" distB="0" distL="0" distR="0" wp14:anchorId="38F5AFF9" wp14:editId="446CA8EA">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E670F8"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E670F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E670F8"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0"/>
      </w:r>
    </w:p>
    <w:p w14:paraId="2480511D" w14:textId="77777777" w:rsidR="00B75001" w:rsidRDefault="00E670F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1"/>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E670F8"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23A5F1F2"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3D5A5FA"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64D1E26"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78A3F5E"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77777777" w:rsidR="00B75001" w:rsidRDefault="00B75001" w:rsidP="00A4698B">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1" w:name="_Toc310421813"/>
      <w:bookmarkStart w:id="192" w:name="_Toc316891129"/>
      <w:r>
        <w:t>The Expectations Factor</w:t>
      </w:r>
      <w:bookmarkEnd w:id="191"/>
      <w:bookmarkEnd w:id="19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E670F8"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E670F8"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E670F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E670F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E670F8"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3" w:name="_Ref310342819"/>
      <w:bookmarkStart w:id="194" w:name="_Toc310421814"/>
      <w:bookmarkStart w:id="195" w:name="_Toc316891130"/>
      <w:r>
        <w:t>Vertical Relationship</w:t>
      </w:r>
      <w:bookmarkEnd w:id="193"/>
      <w:r>
        <w:t xml:space="preserve"> Effects</w:t>
      </w:r>
      <w:bookmarkEnd w:id="194"/>
      <w:bookmarkEnd w:id="195"/>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6" w:name="_Toc310421815"/>
      <w:bookmarkStart w:id="197" w:name="_Toc316891131"/>
      <w:r>
        <w:t>Categorize the Actual Level of Service</w:t>
      </w:r>
      <w:bookmarkEnd w:id="196"/>
      <w:bookmarkEnd w:id="197"/>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r>
        <w:t>where</w:t>
      </w:r>
    </w:p>
    <w:p w14:paraId="47F3A425" w14:textId="77777777" w:rsidR="00A4698B" w:rsidRDefault="00A4698B" w:rsidP="00A4698B"/>
    <w:p w14:paraId="286E5A31" w14:textId="77777777" w:rsidR="00B75001" w:rsidRDefault="00E670F8"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E670F8"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E670F8"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3"/>
      </w:r>
    </w:p>
    <w:p w14:paraId="1DA4B170" w14:textId="77777777" w:rsidR="00B75001" w:rsidRDefault="00B75001" w:rsidP="00A4698B">
      <w:pPr>
        <w:pStyle w:val="Heading5"/>
      </w:pPr>
      <w:bookmarkStart w:id="198" w:name="_Toc310421816"/>
      <w:bookmarkStart w:id="199" w:name="_Toc316891132"/>
      <w:r>
        <w:t>Categorize Each Actor’s Contribution</w:t>
      </w:r>
      <w:bookmarkEnd w:id="198"/>
      <w:bookmarkEnd w:id="199"/>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E670F8"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E670F8"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E670F8"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E670F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E670F8"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E670F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E670F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E670F8"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0" w:name="_Toc310421817"/>
      <w:bookmarkStart w:id="201" w:name="_Toc316891133"/>
      <w:r>
        <w:t>Award Vertical Support by Case, Control, and Contribution</w:t>
      </w:r>
      <w:bookmarkEnd w:id="200"/>
      <w:bookmarkEnd w:id="201"/>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2" w:name="_Toc310421818"/>
      <w:bookmarkStart w:id="203" w:name="_Toc316891134"/>
      <w:r>
        <w:lastRenderedPageBreak/>
        <w:t>Athena Attrition Model (AAM)</w:t>
      </w:r>
      <w:bookmarkEnd w:id="202"/>
      <w:bookmarkEnd w:id="203"/>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4" w:name="_Toc310421819"/>
      <w:bookmarkStart w:id="205" w:name="_Toc316891135"/>
      <w:r>
        <w:t>Overview</w:t>
      </w:r>
      <w:bookmarkEnd w:id="204"/>
      <w:bookmarkEnd w:id="205"/>
    </w:p>
    <w:p w14:paraId="5F4F888F" w14:textId="77777777" w:rsidR="002520B8" w:rsidRDefault="002520B8" w:rsidP="002520B8">
      <w:pPr>
        <w:pStyle w:val="Heading4"/>
      </w:pPr>
      <w:bookmarkStart w:id="206" w:name="_Toc310421820"/>
      <w:bookmarkStart w:id="207" w:name="_Toc316891136"/>
      <w:r>
        <w:t>Attrition in the Real World</w:t>
      </w:r>
      <w:bookmarkEnd w:id="206"/>
      <w:bookmarkEnd w:id="207"/>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8" w:name="__RefHeading__28413023"/>
      <w:bookmarkStart w:id="209" w:name="_Toc310421821"/>
      <w:bookmarkStart w:id="210" w:name="_Toc316891137"/>
      <w:r>
        <w:lastRenderedPageBreak/>
        <w:t xml:space="preserve">Requirements for This </w:t>
      </w:r>
      <w:bookmarkEnd w:id="208"/>
      <w:r>
        <w:t>Version</w:t>
      </w:r>
      <w:bookmarkEnd w:id="209"/>
      <w:bookmarkEnd w:id="210"/>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4"/>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5"/>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1" w:name="_Toc310421822"/>
      <w:bookmarkStart w:id="212" w:name="_Toc316891138"/>
      <w:r>
        <w:t>Requirements for Later Versions</w:t>
      </w:r>
      <w:bookmarkEnd w:id="211"/>
      <w:bookmarkEnd w:id="212"/>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3" w:name="_Toc310421823"/>
      <w:bookmarkStart w:id="214" w:name="_Toc316891139"/>
      <w:r>
        <w:t>Simplifying Assumptions</w:t>
      </w:r>
      <w:bookmarkEnd w:id="213"/>
      <w:bookmarkEnd w:id="214"/>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5" w:name="__RefHeading__28403723"/>
      <w:bookmarkStart w:id="216" w:name="_Toc310421824"/>
      <w:bookmarkStart w:id="217" w:name="_Toc316891140"/>
      <w:r>
        <w:t>Uniformed vs. Non-Uniformed Forces</w:t>
      </w:r>
      <w:bookmarkEnd w:id="215"/>
      <w:bookmarkEnd w:id="216"/>
      <w:bookmarkEnd w:id="217"/>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8" w:name="_Toc310421825"/>
      <w:bookmarkStart w:id="219" w:name="_Toc316891141"/>
      <w:r>
        <w:lastRenderedPageBreak/>
        <w:t>Units and Unit Activities</w:t>
      </w:r>
      <w:bookmarkEnd w:id="218"/>
      <w:bookmarkEnd w:id="219"/>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0" w:name="_Toc310421826"/>
      <w:bookmarkStart w:id="221" w:name="_Toc316891142"/>
      <w:r>
        <w:t>Unit Number and Unit Size</w:t>
      </w:r>
      <w:bookmarkEnd w:id="220"/>
      <w:bookmarkEnd w:id="221"/>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2" w:name="_Toc310421827"/>
      <w:bookmarkStart w:id="223" w:name="_Toc316891143"/>
      <w:r>
        <w:lastRenderedPageBreak/>
        <w:t>Attrition and Mobilized Troops</w:t>
      </w:r>
      <w:bookmarkEnd w:id="222"/>
      <w:bookmarkEnd w:id="223"/>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4" w:name="_Toc310421828"/>
      <w:bookmarkStart w:id="225" w:name="_Toc316891144"/>
      <w:r>
        <w:t>Magic Attrition</w:t>
      </w:r>
      <w:bookmarkEnd w:id="224"/>
      <w:bookmarkEnd w:id="225"/>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6" w:name="_Toc310421829"/>
      <w:bookmarkStart w:id="227" w:name="_Toc316891145"/>
      <w:r>
        <w:t>Magic Attrition to Units</w:t>
      </w:r>
      <w:bookmarkEnd w:id="226"/>
      <w:bookmarkEnd w:id="227"/>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8" w:name="_Toc310421830"/>
      <w:bookmarkStart w:id="229" w:name="_Toc316891146"/>
      <w:r>
        <w:t>Magic Attrition to Groups</w:t>
      </w:r>
      <w:bookmarkEnd w:id="228"/>
      <w:bookmarkEnd w:id="229"/>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0" w:name="_Toc310421831"/>
      <w:bookmarkStart w:id="231" w:name="_Toc316891147"/>
      <w:r>
        <w:t>Magic Attrition to Neighborhoods</w:t>
      </w:r>
      <w:bookmarkEnd w:id="230"/>
      <w:bookmarkEnd w:id="231"/>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2" w:name="_Toc310421832"/>
      <w:bookmarkStart w:id="233" w:name="_Toc316891148"/>
      <w:r>
        <w:t>Antagonists and ROEs</w:t>
      </w:r>
      <w:bookmarkEnd w:id="232"/>
      <w:bookmarkEnd w:id="233"/>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6"/>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34" w:name="_Toc310421833"/>
      <w:bookmarkStart w:id="235" w:name="_Toc316891149"/>
      <w:r>
        <w:t>Attacking ROEs: Maximum Number of Attacks</w:t>
      </w:r>
      <w:bookmarkEnd w:id="234"/>
      <w:bookmarkEnd w:id="235"/>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6" w:name="_Toc310421834"/>
      <w:bookmarkStart w:id="237" w:name="_Toc316891150"/>
      <w:r>
        <w:t>Attacking ROEs: UF</w:t>
      </w:r>
      <w:bookmarkEnd w:id="236"/>
      <w:bookmarkEnd w:id="237"/>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8" w:name="_Toc310421835"/>
      <w:bookmarkStart w:id="239" w:name="_Toc316891151"/>
      <w:r>
        <w:t>Attacking ROEs: NF</w:t>
      </w:r>
      <w:bookmarkEnd w:id="238"/>
      <w:bookmarkEnd w:id="239"/>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0" w:name="_Toc310421836"/>
      <w:bookmarkStart w:id="241" w:name="_Toc316891152"/>
      <w:r>
        <w:t>Defending ROEs</w:t>
      </w:r>
      <w:bookmarkEnd w:id="240"/>
      <w:bookmarkEnd w:id="241"/>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2" w:name="_Toc310421837"/>
      <w:bookmarkStart w:id="243" w:name="_Toc316891153"/>
      <w:r>
        <w:t>The Attrition Cycle</w:t>
      </w:r>
      <w:bookmarkEnd w:id="242"/>
      <w:bookmarkEnd w:id="243"/>
    </w:p>
    <w:p w14:paraId="5335EA9D" w14:textId="3B4B80B8" w:rsidR="002520B8" w:rsidRDefault="002520B8" w:rsidP="00193714">
      <w:r>
        <w:t>Attrition will be computed at regular intervals; the default interval is one week.</w:t>
      </w:r>
      <w:r>
        <w:rPr>
          <w:rStyle w:val="FootnoteReference"/>
          <w:rFonts w:eastAsia="Wingdings"/>
        </w:rPr>
        <w:footnoteReference w:id="37"/>
      </w:r>
      <w:r>
        <w:t xml:space="preserve">  Note that </w:t>
      </w:r>
      <w:r w:rsidR="00E021FE">
        <w:t xml:space="preserve">magic attrition that </w:t>
      </w:r>
      <w:r>
        <w:t xml:space="preserve">occurs during the interval is accumulated, and assessed for attitude implications along with the </w:t>
      </w:r>
      <w:r w:rsidR="00E021FE">
        <w:t xml:space="preserve">normal </w:t>
      </w:r>
      <w:r>
        <w:t>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4" w:name="_Toc310421838"/>
      <w:bookmarkStart w:id="245" w:name="_Toc316891154"/>
      <w:r>
        <w:t>Computing Attrition</w:t>
      </w:r>
      <w:bookmarkEnd w:id="244"/>
      <w:bookmarkEnd w:id="245"/>
    </w:p>
    <w:p w14:paraId="3056B491" w14:textId="77777777" w:rsidR="002520B8" w:rsidRDefault="002520B8" w:rsidP="002520B8">
      <w:pPr>
        <w:pStyle w:val="Heading4"/>
      </w:pPr>
      <w:bookmarkStart w:id="246" w:name="_Toc310421839"/>
      <w:bookmarkStart w:id="247" w:name="_Toc316891155"/>
      <w:r>
        <w:t>Uniformed vs. Non-uniformed</w:t>
      </w:r>
      <w:bookmarkEnd w:id="246"/>
      <w:bookmarkEnd w:id="247"/>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E670F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E670F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E670F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E670F8"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E670F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E670F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E670F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E670F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E670F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E670F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E670F8"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E670F8"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E670F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8" w:name="_Toc310421840"/>
      <w:bookmarkStart w:id="249" w:name="_Toc316891156"/>
      <w:r>
        <w:lastRenderedPageBreak/>
        <w:t>Non-uniformed vs. Uniformed</w:t>
      </w:r>
      <w:bookmarkEnd w:id="248"/>
      <w:bookmarkEnd w:id="249"/>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7"/>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E670F8"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E670F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E670F8"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E670F8"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E670F8"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w:lastRenderedPageBreak/>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50" w:name="_Toc310421841"/>
      <w:bookmarkStart w:id="251" w:name="_Toc316891157"/>
      <w:r>
        <w:t>Loss Exchange Ratio</w:t>
      </w:r>
      <w:bookmarkEnd w:id="250"/>
      <w:bookmarkEnd w:id="251"/>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E670F8"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E670F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E670F8"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E670F8"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intel improves, </w:t>
      </w:r>
      <w:r>
        <w:lastRenderedPageBreak/>
        <w:t>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2" w:name="_Toc310421842"/>
      <w:bookmarkStart w:id="253" w:name="_Toc316891158"/>
      <w:r>
        <w:t>NF and UF Casualties</w:t>
      </w:r>
      <w:bookmarkEnd w:id="252"/>
      <w:bookmarkEnd w:id="253"/>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E670F8"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4" w:name="_Toc310421843"/>
      <w:bookmarkStart w:id="255" w:name="_Toc316891159"/>
      <w:r>
        <w:t>Civilian Collateral Damage</w:t>
      </w:r>
      <w:bookmarkEnd w:id="254"/>
      <w:bookmarkEnd w:id="255"/>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E670F8"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 xml:space="preserve">the Expected Collateral Damage per NF Casualty.  This is a model parameter which depends on the urbanization level </w:t>
      </w:r>
      <w:r w:rsidRPr="00040052">
        <w:lastRenderedPageBreak/>
        <w:t>(urban,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56" w:name="__RefHeading__31420625"/>
      <w:bookmarkStart w:id="257" w:name="_Toc310421844"/>
      <w:bookmarkStart w:id="258" w:name="_Toc316891160"/>
      <w:r>
        <w:t>Applying Attrition</w:t>
      </w:r>
      <w:bookmarkEnd w:id="256"/>
      <w:bookmarkEnd w:id="257"/>
      <w:bookmarkEnd w:id="258"/>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E670F8"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9" w:name="_Toc310421845"/>
      <w:bookmarkStart w:id="260" w:name="_Toc316891161"/>
      <w:r>
        <w:lastRenderedPageBreak/>
        <w:t>Assessing the Attitude Implications</w:t>
      </w:r>
      <w:bookmarkEnd w:id="259"/>
      <w:bookmarkEnd w:id="260"/>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1" w:name="_Toc310421846"/>
      <w:bookmarkStart w:id="262" w:name="_Toc316891162"/>
      <w:r>
        <w:t>Contrasted with JNEM</w:t>
      </w:r>
      <w:bookmarkEnd w:id="261"/>
      <w:bookmarkEnd w:id="262"/>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3" w:name="_Toc310421847"/>
      <w:bookmarkStart w:id="264" w:name="_Toc316891163"/>
      <w:r>
        <w:t>Satisfaction Effects of Attrition</w:t>
      </w:r>
      <w:bookmarkEnd w:id="263"/>
      <w:bookmarkEnd w:id="264"/>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lastRenderedPageBreak/>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5" w:name="_Toc310421848"/>
      <w:bookmarkStart w:id="266" w:name="_Toc316891164"/>
      <w:r>
        <w:t>Cooperation Effects of Attrition</w:t>
      </w:r>
      <w:bookmarkEnd w:id="265"/>
      <w:bookmarkEnd w:id="266"/>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E670F8"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7" w:name="__RefHeading__11631_1190374725"/>
      <w:bookmarkStart w:id="268" w:name="_Toc310421849"/>
      <w:bookmarkStart w:id="269" w:name="_Toc316891165"/>
      <w:r>
        <w:lastRenderedPageBreak/>
        <w:t>Demographics</w:t>
      </w:r>
      <w:bookmarkEnd w:id="267"/>
      <w:bookmarkEnd w:id="268"/>
      <w:bookmarkEnd w:id="269"/>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0" w:name="_Toc310421850"/>
      <w:bookmarkStart w:id="271" w:name="_Toc316891166"/>
      <w:r w:rsidRPr="00753E07">
        <w:t>Requirements</w:t>
      </w:r>
      <w:r>
        <w:t xml:space="preserve"> for This Version</w:t>
      </w:r>
      <w:bookmarkEnd w:id="270"/>
      <w:bookmarkEnd w:id="271"/>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2" w:name="_Toc310421851"/>
      <w:bookmarkStart w:id="273" w:name="_Toc316891167"/>
      <w:r>
        <w:t>Simplifying Assumptions</w:t>
      </w:r>
      <w:bookmarkEnd w:id="272"/>
      <w:bookmarkEnd w:id="273"/>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4" w:name="_Toc310421852"/>
      <w:bookmarkStart w:id="275" w:name="_Toc316891168"/>
      <w:r>
        <w:t>Population and Units</w:t>
      </w:r>
      <w:bookmarkEnd w:id="274"/>
      <w:bookmarkEnd w:id="275"/>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6" w:name="_Toc310421853"/>
      <w:bookmarkStart w:id="277" w:name="_Toc316891169"/>
      <w:r>
        <w:t>Civilian Group Population</w:t>
      </w:r>
      <w:bookmarkEnd w:id="276"/>
      <w:bookmarkEnd w:id="277"/>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E670F8"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E670F8"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E670F8"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8" w:name="_Toc310421854"/>
      <w:bookmarkStart w:id="279" w:name="_Toc316891170"/>
      <w:r>
        <w:t>Civilian Attrition</w:t>
      </w:r>
      <w:bookmarkEnd w:id="278"/>
      <w:bookmarkEnd w:id="279"/>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E670F8"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0" w:name="_Toc310421855"/>
      <w:bookmarkStart w:id="281" w:name="_Toc316891171"/>
      <w:r>
        <w:lastRenderedPageBreak/>
        <w:t>Subsistence Population</w:t>
      </w:r>
      <w:bookmarkEnd w:id="280"/>
      <w:bookmarkEnd w:id="281"/>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E670F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2" w:name="_Toc310421856"/>
      <w:bookmarkStart w:id="283" w:name="_Toc316891172"/>
      <w:r>
        <w:t>Consumer Population</w:t>
      </w:r>
      <w:bookmarkEnd w:id="282"/>
      <w:bookmarkEnd w:id="283"/>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4" w:name="_Toc310421857"/>
      <w:bookmarkStart w:id="285" w:name="_Toc316891173"/>
      <w:r>
        <w:t>Labor Force</w:t>
      </w:r>
      <w:bookmarkEnd w:id="284"/>
      <w:bookmarkEnd w:id="285"/>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E670F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E670F8"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E670F8"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E670F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6" w:name="_Toc310421858"/>
      <w:bookmarkStart w:id="287" w:name="_Toc316891174"/>
      <w:r>
        <w:t>Neighborhood Population</w:t>
      </w:r>
      <w:bookmarkEnd w:id="286"/>
      <w:bookmarkEnd w:id="287"/>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8" w:name="_Toc310421859"/>
      <w:bookmarkStart w:id="289" w:name="_Toc316891175"/>
      <w:r>
        <w:t>Displaced Personnel</w:t>
      </w:r>
      <w:bookmarkEnd w:id="288"/>
      <w:bookmarkEnd w:id="289"/>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E670F8"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0" w:name="_Toc310421860"/>
      <w:bookmarkStart w:id="291" w:name="_Toc316891176"/>
      <w:r>
        <w:t>Displaced Consumers</w:t>
      </w:r>
      <w:bookmarkEnd w:id="290"/>
      <w:bookmarkEnd w:id="291"/>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2" w:name="_Toc310421861"/>
      <w:bookmarkStart w:id="293" w:name="_Toc316891177"/>
      <w:r>
        <w:t>Displaced Labor Force</w:t>
      </w:r>
      <w:bookmarkEnd w:id="292"/>
      <w:bookmarkEnd w:id="293"/>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E670F8"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4" w:name="_Toc310421862"/>
      <w:bookmarkStart w:id="295" w:name="_Toc316891178"/>
      <w:r>
        <w:t>Neighborhood Totals</w:t>
      </w:r>
      <w:bookmarkEnd w:id="294"/>
      <w:bookmarkEnd w:id="295"/>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E670F8"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6" w:name="_Toc310421863"/>
      <w:bookmarkStart w:id="297" w:name="_Toc316891179"/>
      <w:r>
        <w:t>Regional Population</w:t>
      </w:r>
      <w:bookmarkEnd w:id="296"/>
      <w:bookmarkEnd w:id="297"/>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8" w:name="_Toc310421864"/>
      <w:bookmarkStart w:id="299" w:name="_Toc316891180"/>
      <w:r>
        <w:lastRenderedPageBreak/>
        <w:t>Unemployment</w:t>
      </w:r>
      <w:bookmarkEnd w:id="298"/>
      <w:bookmarkEnd w:id="299"/>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0" w:name="_Toc310421865"/>
      <w:bookmarkStart w:id="301" w:name="_Toc316891181"/>
      <w:r>
        <w:t>Disaggregation to Neighborhoods</w:t>
      </w:r>
      <w:bookmarkEnd w:id="300"/>
      <w:bookmarkEnd w:id="301"/>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E670F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E670F8"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2" w:name="_Toc310421866"/>
      <w:bookmarkStart w:id="303" w:name="_Toc316891182"/>
      <w:r>
        <w:t>Disaggregation to Civilian Groups</w:t>
      </w:r>
      <w:bookmarkEnd w:id="302"/>
      <w:bookmarkEnd w:id="303"/>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E670F8"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E670F8"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4" w:name="_Toc310421867"/>
      <w:bookmarkStart w:id="305" w:name="_Toc316891183"/>
      <w:r>
        <w:lastRenderedPageBreak/>
        <w:t>Unemployment Situations</w:t>
      </w:r>
      <w:bookmarkEnd w:id="304"/>
      <w:bookmarkEnd w:id="305"/>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E670F8"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6" w:name="_Toc310421868"/>
      <w:bookmarkStart w:id="307" w:name="_Toc316891184"/>
      <w:r>
        <w:lastRenderedPageBreak/>
        <w:t>Economics</w:t>
      </w:r>
      <w:bookmarkEnd w:id="306"/>
      <w:bookmarkEnd w:id="307"/>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8" w:name="__RefHeading__1441_2040446466"/>
      <w:bookmarkStart w:id="309" w:name="_Toc310421869"/>
      <w:bookmarkStart w:id="310" w:name="_Toc316891185"/>
      <w:r>
        <w:t>Sectors</w:t>
      </w:r>
      <w:bookmarkEnd w:id="308"/>
      <w:bookmarkEnd w:id="309"/>
      <w:bookmarkEnd w:id="310"/>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1" w:name="_Toc310421870"/>
      <w:bookmarkStart w:id="312" w:name="_Toc316891186"/>
      <w:r>
        <w:t>The Economic Tableau</w:t>
      </w:r>
      <w:bookmarkEnd w:id="311"/>
      <w:bookmarkEnd w:id="312"/>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E670F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E670F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E670F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E670F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E670F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E670F8"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E670F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E670F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E670F8"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3" w:name="_Toc310421871"/>
      <w:bookmarkStart w:id="314" w:name="_Toc316891187"/>
      <w:r>
        <w:t>Text Notation</w:t>
      </w:r>
      <w:bookmarkEnd w:id="313"/>
      <w:bookmarkEnd w:id="314"/>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E670F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E670F8"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E670F8"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E670F8"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E670F8"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E670F8"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15" w:name="_Toc310421872"/>
      <w:bookmarkStart w:id="316" w:name="_Toc316891188"/>
      <w:r>
        <w:t>Shape vs. Size</w:t>
      </w:r>
      <w:bookmarkEnd w:id="315"/>
      <w:bookmarkEnd w:id="316"/>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7" w:name="_Toc310421873"/>
      <w:bookmarkStart w:id="318" w:name="_Toc316891189"/>
      <w:r>
        <w:t>Production Functions</w:t>
      </w:r>
      <w:bookmarkEnd w:id="317"/>
      <w:bookmarkEnd w:id="318"/>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9" w:name="__RefHeading__1421_2040446466"/>
      <w:bookmarkStart w:id="320" w:name="_Toc310421874"/>
      <w:bookmarkStart w:id="321" w:name="_Toc316891190"/>
      <w:r>
        <w:t>Calibrating the CGE</w:t>
      </w:r>
      <w:bookmarkEnd w:id="319"/>
      <w:bookmarkEnd w:id="320"/>
      <w:bookmarkEnd w:id="321"/>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2" w:name="_Toc310421875"/>
      <w:bookmarkStart w:id="323" w:name="_Toc316891191"/>
      <w:r>
        <w:t>Fill in the Social Accounting Matrix</w:t>
      </w:r>
      <w:bookmarkEnd w:id="322"/>
      <w:bookmarkEnd w:id="323"/>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E670F8"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4" w:name="_Toc310421876"/>
      <w:bookmarkStart w:id="325" w:name="_Toc316891192"/>
      <w:r>
        <w:t>Compute the Cobb-Douglas Parameters</w:t>
      </w:r>
      <w:bookmarkEnd w:id="324"/>
      <w:bookmarkEnd w:id="325"/>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E670F8"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26" w:name="_Toc310421877"/>
      <w:bookmarkStart w:id="327" w:name="_Toc316891193"/>
      <w:r>
        <w:lastRenderedPageBreak/>
        <w:t>Set the Base Wage and Consumption</w:t>
      </w:r>
      <w:bookmarkEnd w:id="326"/>
      <w:bookmarkEnd w:id="327"/>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28" w:name="_Toc310421878"/>
      <w:bookmarkStart w:id="329" w:name="_Toc316891194"/>
      <w:r>
        <w:t>Scenario Inputs</w:t>
      </w:r>
      <w:bookmarkEnd w:id="328"/>
      <w:bookmarkEnd w:id="329"/>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0" w:name="__RefHeading__1469_2040446466"/>
      <w:bookmarkStart w:id="331" w:name="_Toc310421879"/>
      <w:bookmarkStart w:id="332" w:name="_Toc316891195"/>
      <w:r>
        <w:t>Run-time Inputs</w:t>
      </w:r>
      <w:bookmarkEnd w:id="330"/>
      <w:bookmarkEnd w:id="331"/>
      <w:bookmarkEnd w:id="332"/>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3" w:name="_Toc310421880"/>
      <w:bookmarkStart w:id="334" w:name="_Toc316891196"/>
      <w:r>
        <w:t>Outputs</w:t>
      </w:r>
      <w:bookmarkEnd w:id="333"/>
      <w:bookmarkEnd w:id="334"/>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5" w:name="_Toc310421881"/>
      <w:bookmarkStart w:id="336" w:name="_Toc316891197"/>
      <w:r>
        <w:t>Ways to Affect the Economy</w:t>
      </w:r>
      <w:bookmarkEnd w:id="335"/>
      <w:bookmarkEnd w:id="336"/>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37" w:name="_Toc310421882"/>
      <w:bookmarkStart w:id="338" w:name="_Toc316891198"/>
      <w:r>
        <w:t>Ways the Economy Affects Athena</w:t>
      </w:r>
      <w:bookmarkEnd w:id="337"/>
      <w:bookmarkEnd w:id="338"/>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9" w:name="_Toc310421883"/>
      <w:bookmarkStart w:id="340" w:name="_Toc316891199"/>
      <w:r>
        <w:lastRenderedPageBreak/>
        <w:t>CGE Architecture</w:t>
      </w:r>
      <w:bookmarkEnd w:id="339"/>
      <w:bookmarkEnd w:id="340"/>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lastRenderedPageBreak/>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lastRenderedPageBreak/>
        <w:t>The Economics Cell Model</w:t>
      </w:r>
      <w:bookmarkEnd w:id="342"/>
      <w:bookmarkEnd w:id="343"/>
      <w:bookmarkEnd w:id="344"/>
      <w:bookmarkEnd w:id="345"/>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lastRenderedPageBreak/>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EE457" w14:textId="77777777" w:rsidR="00E670F8" w:rsidRDefault="00E670F8">
      <w:r>
        <w:separator/>
      </w:r>
    </w:p>
    <w:p w14:paraId="207A91FC" w14:textId="77777777" w:rsidR="00E670F8" w:rsidRDefault="00E670F8"/>
    <w:p w14:paraId="193F22C0" w14:textId="77777777" w:rsidR="00E670F8" w:rsidRDefault="00E670F8" w:rsidP="00D7666B"/>
  </w:endnote>
  <w:endnote w:type="continuationSeparator" w:id="0">
    <w:p w14:paraId="71CD3B71" w14:textId="77777777" w:rsidR="00E670F8" w:rsidRDefault="00E670F8">
      <w:r>
        <w:continuationSeparator/>
      </w:r>
    </w:p>
    <w:p w14:paraId="696E4C45" w14:textId="77777777" w:rsidR="00E670F8" w:rsidRDefault="00E670F8"/>
    <w:p w14:paraId="4770D466" w14:textId="77777777" w:rsidR="00E670F8" w:rsidRDefault="00E670F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DC5775">
      <w:rPr>
        <w:rStyle w:val="PageNumber"/>
        <w:noProof/>
      </w:rPr>
      <w:t>36</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401EE" w14:textId="77777777" w:rsidR="00E670F8" w:rsidRDefault="00E670F8">
      <w:r>
        <w:separator/>
      </w:r>
    </w:p>
    <w:p w14:paraId="3C8ADCCE" w14:textId="77777777" w:rsidR="00E670F8" w:rsidRDefault="00E670F8"/>
    <w:p w14:paraId="3645A068" w14:textId="77777777" w:rsidR="00E670F8" w:rsidRDefault="00E670F8" w:rsidP="00D7666B"/>
  </w:footnote>
  <w:footnote w:type="continuationSeparator" w:id="0">
    <w:p w14:paraId="0D7BFDF1" w14:textId="77777777" w:rsidR="00E670F8" w:rsidRDefault="00E670F8">
      <w:r>
        <w:continuationSeparator/>
      </w:r>
    </w:p>
    <w:p w14:paraId="68C9BF6B" w14:textId="77777777" w:rsidR="00E670F8" w:rsidRDefault="00E670F8"/>
    <w:p w14:paraId="1EC166E8" w14:textId="77777777" w:rsidR="00E670F8" w:rsidRDefault="00E670F8" w:rsidP="00D7666B"/>
  </w:footnote>
  <w:footnote w:id="1">
    <w:p w14:paraId="06385EED" w14:textId="0C40C19D" w:rsidR="00B80D7B" w:rsidRDefault="00B80D7B">
      <w:pPr>
        <w:pStyle w:val="FootnoteText"/>
      </w:pPr>
      <w:r>
        <w:rPr>
          <w:rStyle w:val="FootnoteReference"/>
        </w:rPr>
        <w:footnoteRef/>
      </w:r>
      <w:r>
        <w:t xml:space="preserve"> I.e., knowledgeable about both the problem domain and Athena’s models.</w:t>
      </w:r>
    </w:p>
  </w:footnote>
  <w:footnote w:id="2">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6">
    <w:p w14:paraId="7D9416D2" w14:textId="77777777" w:rsidR="002E7BC9" w:rsidRDefault="002E7B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59AA7ABD" w14:textId="77777777" w:rsidR="002E7BC9" w:rsidRDefault="002E7BC9"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8">
    <w:p w14:paraId="63D96D7C" w14:textId="77777777" w:rsidR="002E7BC9" w:rsidRPr="005D6ECD"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2E7BC9" w:rsidRPr="008E5602" w:rsidRDefault="002E7B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2E7BC9" w:rsidRDefault="002E7B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2E7BC9" w:rsidRDefault="002E7B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2E7BC9" w:rsidRDefault="002E7B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2E7BC9" w:rsidRDefault="002E7BC9"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3">
    <w:p w14:paraId="12A3F14D" w14:textId="77777777" w:rsidR="002E7BC9" w:rsidRDefault="002E7B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2E7BC9" w:rsidRPr="008D4F12" w:rsidRDefault="002E7B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2E7BC9" w:rsidRDefault="002E7B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2E7BC9" w:rsidRDefault="002E7B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56AF1AA7" w14:textId="77777777" w:rsidR="002E7BC9" w:rsidRDefault="002E7B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1">
    <w:p w14:paraId="169E6D8F"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2">
    <w:p w14:paraId="56DDC836"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3">
    <w:p w14:paraId="1556A17A" w14:textId="77777777" w:rsidR="002E7BC9" w:rsidRDefault="002E7BC9"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4">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5">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6">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7">
    <w:p w14:paraId="7CD2572F"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aam.ticksPerTock</w:t>
      </w:r>
    </w:p>
  </w:footnote>
  <w:footnote w:id="38">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40">
    <w:p w14:paraId="17510B7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1">
    <w:p w14:paraId="1B30FBE5"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2">
    <w:p w14:paraId="413C2DC0"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3">
    <w:p w14:paraId="3CB3E30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4">
    <w:p w14:paraId="5C18AFC6" w14:textId="77777777" w:rsidR="002E7BC9" w:rsidRDefault="002E7B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5">
    <w:p w14:paraId="3A1C15EC"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6">
    <w:p w14:paraId="6281D427"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7">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50">
    <w:p w14:paraId="6747A0F0" w14:textId="24401F43"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1">
    <w:p w14:paraId="41F5FD9D" w14:textId="4AFC0A42"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2">
    <w:p w14:paraId="150F557E"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3">
    <w:p w14:paraId="084F7401"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4">
    <w:p w14:paraId="6B220ACD"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5">
    <w:p w14:paraId="14053C68"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6">
    <w:p w14:paraId="27EB24D8" w14:textId="77777777" w:rsidR="002E7BC9" w:rsidRDefault="002E7B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7">
    <w:p w14:paraId="02F13BC1" w14:textId="77777777" w:rsidR="002E7BC9" w:rsidRDefault="002E7B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8">
    <w:p w14:paraId="7B8E00F3" w14:textId="77777777" w:rsidR="002E7BC9" w:rsidRDefault="002E7B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9">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2">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2E7BC9" w:rsidRPr="00FF15B4" w:rsidRDefault="002E7B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4">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5">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2E7BC9" w:rsidRDefault="002E7BC9"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1EF24CA" w:rsidR="002E7BC9" w:rsidRPr="004D07B9" w:rsidRDefault="002E7BC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71968640"/>
        <c:axId val="71970176"/>
      </c:lineChart>
      <c:catAx>
        <c:axId val="71968640"/>
        <c:scaling>
          <c:orientation val="minMax"/>
        </c:scaling>
        <c:delete val="0"/>
        <c:axPos val="b"/>
        <c:numFmt formatCode="General" sourceLinked="1"/>
        <c:majorTickMark val="out"/>
        <c:minorTickMark val="none"/>
        <c:tickLblPos val="nextTo"/>
        <c:crossAx val="71970176"/>
        <c:crosses val="autoZero"/>
        <c:auto val="1"/>
        <c:lblAlgn val="ctr"/>
        <c:lblOffset val="100"/>
        <c:noMultiLvlLbl val="0"/>
      </c:catAx>
      <c:valAx>
        <c:axId val="71970176"/>
        <c:scaling>
          <c:orientation val="minMax"/>
        </c:scaling>
        <c:delete val="0"/>
        <c:axPos val="l"/>
        <c:majorGridlines/>
        <c:numFmt formatCode="General" sourceLinked="1"/>
        <c:majorTickMark val="out"/>
        <c:minorTickMark val="none"/>
        <c:tickLblPos val="nextTo"/>
        <c:crossAx val="719686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3637E-5D25-4DBA-A9C5-525C84C65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4515</TotalTime>
  <Pages>107</Pages>
  <Words>28083</Words>
  <Characters>160079</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187787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113</cp:revision>
  <cp:lastPrinted>2012-01-20T17:10:00Z</cp:lastPrinted>
  <dcterms:created xsi:type="dcterms:W3CDTF">2012-02-10T18:28:00Z</dcterms:created>
  <dcterms:modified xsi:type="dcterms:W3CDTF">2012-02-17T17:26:00Z</dcterms:modified>
</cp:coreProperties>
</file>