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97B6012" w14:textId="77777777" w:rsidR="004D07B9" w:rsidRDefault="004D07B9" w:rsidP="004D07B9">
      <w:pPr>
        <w:pStyle w:val="Title"/>
      </w:pPr>
    </w:p>
    <w:p w14:paraId="0D219E95" w14:textId="77777777" w:rsidR="004D07B9" w:rsidRDefault="004D07B9" w:rsidP="004D07B9">
      <w:pPr>
        <w:pStyle w:val="Title"/>
      </w:pPr>
      <w:bookmarkStart w:id="0" w:name="_Ref185652332"/>
      <w:bookmarkEnd w:id="0"/>
    </w:p>
    <w:p w14:paraId="5DCD8056" w14:textId="77777777" w:rsidR="004D07B9" w:rsidRDefault="004D07B9" w:rsidP="004D07B9">
      <w:pPr>
        <w:pStyle w:val="Title"/>
      </w:pPr>
    </w:p>
    <w:p w14:paraId="2FC144A6" w14:textId="77777777" w:rsidR="004D07B9" w:rsidRDefault="004D07B9" w:rsidP="004D07B9">
      <w:pPr>
        <w:pStyle w:val="Title"/>
      </w:pPr>
    </w:p>
    <w:p w14:paraId="2473733E" w14:textId="77777777" w:rsidR="004D07B9" w:rsidRDefault="004D07B9" w:rsidP="004D07B9">
      <w:pPr>
        <w:pStyle w:val="Title"/>
      </w:pPr>
    </w:p>
    <w:p w14:paraId="7C18CA51" w14:textId="77777777" w:rsidR="004D07B9" w:rsidRDefault="004D07B9" w:rsidP="004D07B9">
      <w:pPr>
        <w:pStyle w:val="Title"/>
      </w:pPr>
    </w:p>
    <w:p w14:paraId="5E16797D" w14:textId="77777777"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1F3F9830" w14:textId="77777777" w:rsidR="004D07B9" w:rsidRDefault="004D07B9" w:rsidP="004D07B9">
      <w:pPr>
        <w:pStyle w:val="Subtitle"/>
      </w:pPr>
      <w:r>
        <w:t>Athena S&amp;RO Simulation, V</w:t>
      </w:r>
      <w:r w:rsidR="00825F9D">
        <w:t>6</w:t>
      </w:r>
    </w:p>
    <w:p w14:paraId="65BE32DE" w14:textId="77777777" w:rsidR="004D07B9" w:rsidRDefault="00825F9D" w:rsidP="004D07B9">
      <w:pPr>
        <w:pStyle w:val="Subtitle"/>
        <w:rPr>
          <w:i w:val="0"/>
          <w:iCs w:val="0"/>
        </w:rPr>
      </w:pPr>
      <w:r>
        <w:rPr>
          <w:i w:val="0"/>
          <w:iCs w:val="0"/>
        </w:rPr>
        <w:t>February</w:t>
      </w:r>
      <w:r w:rsidR="00490243">
        <w:rPr>
          <w:i w:val="0"/>
          <w:iCs w:val="0"/>
        </w:rPr>
        <w:t>, 201</w:t>
      </w:r>
      <w:r>
        <w:rPr>
          <w:i w:val="0"/>
          <w:iCs w:val="0"/>
        </w:rPr>
        <w:t>4</w:t>
      </w:r>
    </w:p>
    <w:p w14:paraId="4CB248C9" w14:textId="77777777" w:rsidR="004D07B9" w:rsidRDefault="004D07B9" w:rsidP="004D07B9"/>
    <w:p w14:paraId="6E9F3490" w14:textId="77777777" w:rsidR="004D07B9" w:rsidRDefault="004D07B9" w:rsidP="004D07B9"/>
    <w:p w14:paraId="6CB06794" w14:textId="77777777" w:rsidR="004D07B9" w:rsidRDefault="004D07B9" w:rsidP="004D07B9"/>
    <w:p w14:paraId="46828EED" w14:textId="77777777" w:rsidR="004D07B9" w:rsidRDefault="004D07B9" w:rsidP="004D07B9"/>
    <w:p w14:paraId="19B2052C" w14:textId="77777777" w:rsidR="004D07B9" w:rsidRDefault="004D07B9" w:rsidP="004D07B9"/>
    <w:p w14:paraId="5D7D321D" w14:textId="77777777" w:rsidR="004D07B9" w:rsidRDefault="004D07B9" w:rsidP="004D07B9"/>
    <w:p w14:paraId="26F8672A" w14:textId="77777777" w:rsidR="004D07B9" w:rsidRDefault="004D07B9" w:rsidP="004D07B9"/>
    <w:p w14:paraId="229A8DED" w14:textId="77777777" w:rsidR="004D07B9" w:rsidRDefault="004D07B9" w:rsidP="004D07B9"/>
    <w:p w14:paraId="1E438482" w14:textId="77777777" w:rsidR="004D07B9" w:rsidRDefault="004D07B9" w:rsidP="004D07B9"/>
    <w:p w14:paraId="1F3F26AD" w14:textId="77777777" w:rsidR="004D07B9" w:rsidRDefault="004D07B9" w:rsidP="004D07B9"/>
    <w:p w14:paraId="54BB7E35" w14:textId="77777777" w:rsidR="004D07B9" w:rsidRDefault="004D07B9" w:rsidP="004D07B9"/>
    <w:p w14:paraId="37E59C68" w14:textId="77777777" w:rsidR="004D07B9" w:rsidRDefault="004D07B9" w:rsidP="004D07B9">
      <w:pPr>
        <w:jc w:val="center"/>
      </w:pPr>
      <w:r>
        <w:t>William H. Duquette</w:t>
      </w:r>
    </w:p>
    <w:p w14:paraId="7EAE23DC" w14:textId="77777777" w:rsidR="00B844AD" w:rsidRDefault="00B844AD" w:rsidP="004D07B9">
      <w:pPr>
        <w:jc w:val="center"/>
      </w:pPr>
      <w:r>
        <w:t>Robert G. Chamberlain</w:t>
      </w:r>
    </w:p>
    <w:p w14:paraId="79A2A634" w14:textId="77777777" w:rsidR="00CC578D" w:rsidRDefault="00CC578D" w:rsidP="004D07B9">
      <w:pPr>
        <w:jc w:val="center"/>
      </w:pPr>
      <w:r>
        <w:t>David R. Hanks</w:t>
      </w:r>
    </w:p>
    <w:p w14:paraId="6FCF1FAF" w14:textId="77777777" w:rsidR="002A6838" w:rsidRDefault="002A6838" w:rsidP="004D07B9">
      <w:pPr>
        <w:jc w:val="center"/>
      </w:pPr>
    </w:p>
    <w:p w14:paraId="77FF7415" w14:textId="77777777" w:rsidR="004D07B9" w:rsidRDefault="004D07B9" w:rsidP="004D07B9">
      <w:pPr>
        <w:jc w:val="center"/>
      </w:pPr>
      <w:r>
        <w:t>Jet Propulsion Laboratory</w:t>
      </w:r>
    </w:p>
    <w:p w14:paraId="1E153F0B" w14:textId="77777777" w:rsidR="004D07B9" w:rsidRDefault="004D07B9" w:rsidP="004D07B9"/>
    <w:p w14:paraId="302054C0" w14:textId="77777777" w:rsidR="007F1C14" w:rsidRDefault="007F1C14" w:rsidP="004D07B9"/>
    <w:p w14:paraId="636015BA" w14:textId="77777777" w:rsidR="007F1C14" w:rsidRDefault="007F1C14" w:rsidP="004D07B9"/>
    <w:p w14:paraId="782E6173" w14:textId="77777777" w:rsidR="007F1C14" w:rsidRDefault="007F1C14" w:rsidP="004D07B9"/>
    <w:p w14:paraId="265D73A9" w14:textId="77777777" w:rsidR="007F1C14" w:rsidRDefault="007F1C14" w:rsidP="004D07B9"/>
    <w:p w14:paraId="6A2AF009" w14:textId="77777777" w:rsidR="004D07B9" w:rsidRDefault="004D07B9" w:rsidP="004D07B9"/>
    <w:p w14:paraId="0C477AB7" w14:textId="77777777" w:rsidR="004D07B9" w:rsidRPr="007F1C14" w:rsidRDefault="004D07B9" w:rsidP="00490243">
      <w:pPr>
        <w:jc w:val="center"/>
        <w:rPr>
          <w:i/>
          <w:sz w:val="20"/>
          <w:szCs w:val="20"/>
        </w:rPr>
      </w:pPr>
      <w:r w:rsidRPr="007F1C14">
        <w:rPr>
          <w:i/>
          <w:sz w:val="20"/>
          <w:szCs w:val="20"/>
        </w:rPr>
        <w:t>Copyright 2008-201</w:t>
      </w:r>
      <w:r w:rsidR="007A7EB7">
        <w:rPr>
          <w:i/>
          <w:sz w:val="20"/>
          <w:szCs w:val="20"/>
        </w:rPr>
        <w:t>3</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2D3B721C" w14:textId="77777777" w:rsidR="004D07B9" w:rsidRPr="007F1C14" w:rsidRDefault="004D07B9" w:rsidP="004D07B9">
      <w:pPr>
        <w:pStyle w:val="Standard"/>
        <w:jc w:val="center"/>
        <w:rPr>
          <w:i/>
          <w:iCs/>
          <w:sz w:val="20"/>
          <w:szCs w:val="20"/>
        </w:rPr>
      </w:pPr>
    </w:p>
    <w:p w14:paraId="5C95556A"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67FABB04" w14:textId="77777777" w:rsidR="009E5C44" w:rsidRPr="00450468" w:rsidRDefault="009E5C44" w:rsidP="009E5C44"/>
    <w:p w14:paraId="18E57DCB" w14:textId="77777777" w:rsidR="004D07B9" w:rsidRPr="00C71862" w:rsidRDefault="004D07B9" w:rsidP="000604F7">
      <w:pPr>
        <w:pStyle w:val="Textbody"/>
      </w:pPr>
      <w:r>
        <w:t>Table o</w:t>
      </w:r>
      <w:r w:rsidRPr="00C71862">
        <w:t>f Contents</w:t>
      </w:r>
    </w:p>
    <w:p w14:paraId="5D671891" w14:textId="77777777" w:rsidR="003462A8" w:rsidRDefault="001F15B9">
      <w:pPr>
        <w:pStyle w:val="TOC1"/>
        <w:tabs>
          <w:tab w:val="right" w:leader="dot" w:pos="9710"/>
        </w:tabs>
        <w:rPr>
          <w:rFonts w:eastAsiaTheme="minorEastAsia" w:cstheme="minorBidi"/>
          <w:b w:val="0"/>
          <w:caps w:val="0"/>
          <w:noProof/>
          <w:sz w:val="24"/>
          <w:szCs w:val="24"/>
          <w:lang w:eastAsia="ja-JP"/>
        </w:rPr>
      </w:pPr>
      <w:r>
        <w:rPr>
          <w:bCs/>
          <w:noProof/>
        </w:rPr>
        <w:fldChar w:fldCharType="begin"/>
      </w:r>
      <w:r w:rsidR="004D07B9">
        <w:instrText xml:space="preserve"> TOC \o "1-9" \l 1-9 </w:instrText>
      </w:r>
      <w:r>
        <w:rPr>
          <w:bCs/>
          <w:noProof/>
        </w:rPr>
        <w:fldChar w:fldCharType="separate"/>
      </w:r>
      <w:bookmarkStart w:id="1" w:name="_GoBack"/>
      <w:bookmarkEnd w:id="1"/>
      <w:r w:rsidR="003462A8">
        <w:rPr>
          <w:noProof/>
        </w:rPr>
        <w:t>Models</w:t>
      </w:r>
      <w:r w:rsidR="003462A8">
        <w:rPr>
          <w:noProof/>
        </w:rPr>
        <w:tab/>
      </w:r>
      <w:r w:rsidR="003462A8">
        <w:rPr>
          <w:noProof/>
        </w:rPr>
        <w:fldChar w:fldCharType="begin"/>
      </w:r>
      <w:r w:rsidR="003462A8">
        <w:rPr>
          <w:noProof/>
        </w:rPr>
        <w:instrText xml:space="preserve"> PAGEREF _Toc254422951 \h </w:instrText>
      </w:r>
      <w:r w:rsidR="003462A8">
        <w:rPr>
          <w:noProof/>
        </w:rPr>
      </w:r>
      <w:r w:rsidR="003462A8">
        <w:rPr>
          <w:noProof/>
        </w:rPr>
        <w:fldChar w:fldCharType="separate"/>
      </w:r>
      <w:r w:rsidR="003462A8">
        <w:rPr>
          <w:noProof/>
        </w:rPr>
        <w:t>6</w:t>
      </w:r>
      <w:r w:rsidR="003462A8">
        <w:rPr>
          <w:noProof/>
        </w:rPr>
        <w:fldChar w:fldCharType="end"/>
      </w:r>
    </w:p>
    <w:p w14:paraId="572658A7" w14:textId="77777777" w:rsidR="003462A8" w:rsidRDefault="003462A8">
      <w:pPr>
        <w:pStyle w:val="TOC2"/>
        <w:tabs>
          <w:tab w:val="left" w:pos="632"/>
        </w:tabs>
        <w:rPr>
          <w:rFonts w:eastAsiaTheme="minorEastAsia" w:cstheme="minorBidi"/>
          <w:sz w:val="24"/>
          <w:szCs w:val="24"/>
          <w:lang w:eastAsia="ja-JP"/>
        </w:rPr>
      </w:pPr>
      <w:r>
        <w:t>1.</w:t>
      </w:r>
      <w:r>
        <w:rPr>
          <w:rFonts w:eastAsiaTheme="minorEastAsia" w:cstheme="minorBidi"/>
          <w:sz w:val="24"/>
          <w:szCs w:val="24"/>
          <w:lang w:eastAsia="ja-JP"/>
        </w:rPr>
        <w:tab/>
      </w:r>
      <w:r>
        <w:t>Introduction</w:t>
      </w:r>
      <w:r>
        <w:tab/>
      </w:r>
      <w:r>
        <w:fldChar w:fldCharType="begin"/>
      </w:r>
      <w:r>
        <w:instrText xml:space="preserve"> PAGEREF _Toc254422952 \h </w:instrText>
      </w:r>
      <w:r>
        <w:fldChar w:fldCharType="separate"/>
      </w:r>
      <w:r>
        <w:t>7</w:t>
      </w:r>
      <w:r>
        <w:fldChar w:fldCharType="end"/>
      </w:r>
    </w:p>
    <w:p w14:paraId="7523E0AC" w14:textId="77777777" w:rsidR="003462A8" w:rsidRDefault="003462A8">
      <w:pPr>
        <w:pStyle w:val="TOC3"/>
        <w:tabs>
          <w:tab w:val="left" w:pos="983"/>
        </w:tabs>
        <w:rPr>
          <w:rFonts w:eastAsiaTheme="minorEastAsia" w:cstheme="minorBidi"/>
          <w:sz w:val="24"/>
          <w:szCs w:val="24"/>
          <w:lang w:eastAsia="ja-JP"/>
        </w:rPr>
      </w:pPr>
      <w:r>
        <w:t>1.1</w:t>
      </w:r>
      <w:r>
        <w:rPr>
          <w:rFonts w:eastAsiaTheme="minorEastAsia" w:cstheme="minorBidi"/>
          <w:sz w:val="24"/>
          <w:szCs w:val="24"/>
          <w:lang w:eastAsia="ja-JP"/>
        </w:rPr>
        <w:tab/>
      </w:r>
      <w:r>
        <w:t>Overview</w:t>
      </w:r>
      <w:r>
        <w:tab/>
      </w:r>
      <w:r>
        <w:fldChar w:fldCharType="begin"/>
      </w:r>
      <w:r>
        <w:instrText xml:space="preserve"> PAGEREF _Toc254422953 \h </w:instrText>
      </w:r>
      <w:r>
        <w:fldChar w:fldCharType="separate"/>
      </w:r>
      <w:r>
        <w:t>7</w:t>
      </w:r>
      <w:r>
        <w:fldChar w:fldCharType="end"/>
      </w:r>
    </w:p>
    <w:p w14:paraId="7C6F16CC" w14:textId="77777777" w:rsidR="003462A8" w:rsidRDefault="003462A8">
      <w:pPr>
        <w:pStyle w:val="TOC3"/>
        <w:tabs>
          <w:tab w:val="left" w:pos="983"/>
        </w:tabs>
        <w:rPr>
          <w:rFonts w:eastAsiaTheme="minorEastAsia" w:cstheme="minorBidi"/>
          <w:sz w:val="24"/>
          <w:szCs w:val="24"/>
          <w:lang w:eastAsia="ja-JP"/>
        </w:rPr>
      </w:pPr>
      <w:r>
        <w:t>1.2</w:t>
      </w:r>
      <w:r>
        <w:rPr>
          <w:rFonts w:eastAsiaTheme="minorEastAsia" w:cstheme="minorBidi"/>
          <w:sz w:val="24"/>
          <w:szCs w:val="24"/>
          <w:lang w:eastAsia="ja-JP"/>
        </w:rPr>
        <w:tab/>
      </w:r>
      <w:r>
        <w:t>Other Documents</w:t>
      </w:r>
      <w:r>
        <w:tab/>
      </w:r>
      <w:r>
        <w:fldChar w:fldCharType="begin"/>
      </w:r>
      <w:r>
        <w:instrText xml:space="preserve"> PAGEREF _Toc254422954 \h </w:instrText>
      </w:r>
      <w:r>
        <w:fldChar w:fldCharType="separate"/>
      </w:r>
      <w:r>
        <w:t>7</w:t>
      </w:r>
      <w:r>
        <w:fldChar w:fldCharType="end"/>
      </w:r>
    </w:p>
    <w:p w14:paraId="4CCA9B1A" w14:textId="77777777" w:rsidR="003462A8" w:rsidRDefault="003462A8">
      <w:pPr>
        <w:pStyle w:val="TOC3"/>
        <w:tabs>
          <w:tab w:val="left" w:pos="983"/>
        </w:tabs>
        <w:rPr>
          <w:rFonts w:eastAsiaTheme="minorEastAsia" w:cstheme="minorBidi"/>
          <w:sz w:val="24"/>
          <w:szCs w:val="24"/>
          <w:lang w:eastAsia="ja-JP"/>
        </w:rPr>
      </w:pPr>
      <w:r>
        <w:t>1.3</w:t>
      </w:r>
      <w:r>
        <w:rPr>
          <w:rFonts w:eastAsiaTheme="minorEastAsia" w:cstheme="minorBidi"/>
          <w:sz w:val="24"/>
          <w:szCs w:val="24"/>
          <w:lang w:eastAsia="ja-JP"/>
        </w:rPr>
        <w:tab/>
      </w:r>
      <w:r>
        <w:t>Changes for Athena 6</w:t>
      </w:r>
      <w:r>
        <w:tab/>
      </w:r>
      <w:r>
        <w:fldChar w:fldCharType="begin"/>
      </w:r>
      <w:r>
        <w:instrText xml:space="preserve"> PAGEREF _Toc254422955 \h </w:instrText>
      </w:r>
      <w:r>
        <w:fldChar w:fldCharType="separate"/>
      </w:r>
      <w:r>
        <w:t>8</w:t>
      </w:r>
      <w:r>
        <w:fldChar w:fldCharType="end"/>
      </w:r>
    </w:p>
    <w:p w14:paraId="13AD0C30" w14:textId="77777777" w:rsidR="003462A8" w:rsidRDefault="003462A8">
      <w:pPr>
        <w:pStyle w:val="TOC3"/>
        <w:tabs>
          <w:tab w:val="left" w:pos="983"/>
        </w:tabs>
        <w:rPr>
          <w:rFonts w:eastAsiaTheme="minorEastAsia" w:cstheme="minorBidi"/>
          <w:sz w:val="24"/>
          <w:szCs w:val="24"/>
          <w:lang w:eastAsia="ja-JP"/>
        </w:rPr>
      </w:pPr>
      <w:r>
        <w:t>1.4</w:t>
      </w:r>
      <w:r>
        <w:rPr>
          <w:rFonts w:eastAsiaTheme="minorEastAsia" w:cstheme="minorBidi"/>
          <w:sz w:val="24"/>
          <w:szCs w:val="24"/>
          <w:lang w:eastAsia="ja-JP"/>
        </w:rPr>
        <w:tab/>
      </w:r>
      <w:r>
        <w:t>Changes for Athena 5</w:t>
      </w:r>
      <w:r>
        <w:tab/>
      </w:r>
      <w:r>
        <w:fldChar w:fldCharType="begin"/>
      </w:r>
      <w:r>
        <w:instrText xml:space="preserve"> PAGEREF _Toc254422956 \h </w:instrText>
      </w:r>
      <w:r>
        <w:fldChar w:fldCharType="separate"/>
      </w:r>
      <w:r>
        <w:t>8</w:t>
      </w:r>
      <w:r>
        <w:fldChar w:fldCharType="end"/>
      </w:r>
    </w:p>
    <w:p w14:paraId="70B95BCF" w14:textId="77777777" w:rsidR="003462A8" w:rsidRDefault="003462A8">
      <w:pPr>
        <w:pStyle w:val="TOC2"/>
        <w:tabs>
          <w:tab w:val="left" w:pos="632"/>
        </w:tabs>
        <w:rPr>
          <w:rFonts w:eastAsiaTheme="minorEastAsia" w:cstheme="minorBidi"/>
          <w:sz w:val="24"/>
          <w:szCs w:val="24"/>
          <w:lang w:eastAsia="ja-JP"/>
        </w:rPr>
      </w:pPr>
      <w:r>
        <w:t>2.</w:t>
      </w:r>
      <w:r>
        <w:rPr>
          <w:rFonts w:eastAsiaTheme="minorEastAsia" w:cstheme="minorBidi"/>
          <w:sz w:val="24"/>
          <w:szCs w:val="24"/>
          <w:lang w:eastAsia="ja-JP"/>
        </w:rPr>
        <w:tab/>
      </w:r>
      <w:r>
        <w:t>Athena Concepts</w:t>
      </w:r>
      <w:r>
        <w:tab/>
      </w:r>
      <w:r>
        <w:fldChar w:fldCharType="begin"/>
      </w:r>
      <w:r>
        <w:instrText xml:space="preserve"> PAGEREF _Toc254422957 \h </w:instrText>
      </w:r>
      <w:r>
        <w:fldChar w:fldCharType="separate"/>
      </w:r>
      <w:r>
        <w:t>10</w:t>
      </w:r>
      <w:r>
        <w:fldChar w:fldCharType="end"/>
      </w:r>
    </w:p>
    <w:p w14:paraId="12041441" w14:textId="77777777" w:rsidR="003462A8" w:rsidRDefault="003462A8">
      <w:pPr>
        <w:pStyle w:val="TOC3"/>
        <w:tabs>
          <w:tab w:val="left" w:pos="983"/>
        </w:tabs>
        <w:rPr>
          <w:rFonts w:eastAsiaTheme="minorEastAsia" w:cstheme="minorBidi"/>
          <w:sz w:val="24"/>
          <w:szCs w:val="24"/>
          <w:lang w:eastAsia="ja-JP"/>
        </w:rPr>
      </w:pPr>
      <w:r>
        <w:t>2.1</w:t>
      </w:r>
      <w:r>
        <w:rPr>
          <w:rFonts w:eastAsiaTheme="minorEastAsia" w:cstheme="minorBidi"/>
          <w:sz w:val="24"/>
          <w:szCs w:val="24"/>
          <w:lang w:eastAsia="ja-JP"/>
        </w:rPr>
        <w:tab/>
      </w:r>
      <w:r>
        <w:t>Model Parameters</w:t>
      </w:r>
      <w:r>
        <w:tab/>
      </w:r>
      <w:r>
        <w:fldChar w:fldCharType="begin"/>
      </w:r>
      <w:r>
        <w:instrText xml:space="preserve"> PAGEREF _Toc254422958 \h </w:instrText>
      </w:r>
      <w:r>
        <w:fldChar w:fldCharType="separate"/>
      </w:r>
      <w:r>
        <w:t>10</w:t>
      </w:r>
      <w:r>
        <w:fldChar w:fldCharType="end"/>
      </w:r>
    </w:p>
    <w:p w14:paraId="4189C56C" w14:textId="77777777" w:rsidR="003462A8" w:rsidRDefault="003462A8">
      <w:pPr>
        <w:pStyle w:val="TOC3"/>
        <w:tabs>
          <w:tab w:val="left" w:pos="983"/>
        </w:tabs>
        <w:rPr>
          <w:rFonts w:eastAsiaTheme="minorEastAsia" w:cstheme="minorBidi"/>
          <w:sz w:val="24"/>
          <w:szCs w:val="24"/>
          <w:lang w:eastAsia="ja-JP"/>
        </w:rPr>
      </w:pPr>
      <w:r>
        <w:t>2.2</w:t>
      </w:r>
      <w:r>
        <w:rPr>
          <w:rFonts w:eastAsiaTheme="minorEastAsia" w:cstheme="minorBidi"/>
          <w:sz w:val="24"/>
          <w:szCs w:val="24"/>
          <w:lang w:eastAsia="ja-JP"/>
        </w:rPr>
        <w:tab/>
      </w:r>
      <w:r>
        <w:t>Simulated Time</w:t>
      </w:r>
      <w:r>
        <w:tab/>
      </w:r>
      <w:r>
        <w:fldChar w:fldCharType="begin"/>
      </w:r>
      <w:r>
        <w:instrText xml:space="preserve"> PAGEREF _Toc254422959 \h </w:instrText>
      </w:r>
      <w:r>
        <w:fldChar w:fldCharType="separate"/>
      </w:r>
      <w:r>
        <w:t>10</w:t>
      </w:r>
      <w:r>
        <w:fldChar w:fldCharType="end"/>
      </w:r>
    </w:p>
    <w:p w14:paraId="5D67A8D5" w14:textId="77777777" w:rsidR="003462A8" w:rsidRDefault="003462A8">
      <w:pPr>
        <w:pStyle w:val="TOC3"/>
        <w:tabs>
          <w:tab w:val="left" w:pos="983"/>
        </w:tabs>
        <w:rPr>
          <w:rFonts w:eastAsiaTheme="minorEastAsia" w:cstheme="minorBidi"/>
          <w:sz w:val="24"/>
          <w:szCs w:val="24"/>
          <w:lang w:eastAsia="ja-JP"/>
        </w:rPr>
      </w:pPr>
      <w:r>
        <w:t>2.3</w:t>
      </w:r>
      <w:r>
        <w:rPr>
          <w:rFonts w:eastAsiaTheme="minorEastAsia" w:cstheme="minorBidi"/>
          <w:sz w:val="24"/>
          <w:szCs w:val="24"/>
          <w:lang w:eastAsia="ja-JP"/>
        </w:rPr>
        <w:tab/>
      </w:r>
      <w:r>
        <w:t>Geography</w:t>
      </w:r>
      <w:r>
        <w:tab/>
      </w:r>
      <w:r>
        <w:fldChar w:fldCharType="begin"/>
      </w:r>
      <w:r>
        <w:instrText xml:space="preserve"> PAGEREF _Toc254422960 \h </w:instrText>
      </w:r>
      <w:r>
        <w:fldChar w:fldCharType="separate"/>
      </w:r>
      <w:r>
        <w:t>10</w:t>
      </w:r>
      <w:r>
        <w:fldChar w:fldCharType="end"/>
      </w:r>
    </w:p>
    <w:p w14:paraId="6CC4E318"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2.3.1</w:t>
      </w:r>
      <w:r>
        <w:rPr>
          <w:rFonts w:eastAsiaTheme="minorEastAsia" w:cstheme="minorBidi"/>
          <w:noProof/>
          <w:sz w:val="24"/>
          <w:szCs w:val="24"/>
          <w:lang w:eastAsia="ja-JP"/>
        </w:rPr>
        <w:tab/>
      </w:r>
      <w:r>
        <w:rPr>
          <w:noProof/>
        </w:rPr>
        <w:t>Neighborhoods</w:t>
      </w:r>
      <w:r>
        <w:rPr>
          <w:noProof/>
        </w:rPr>
        <w:tab/>
      </w:r>
      <w:r>
        <w:rPr>
          <w:noProof/>
        </w:rPr>
        <w:fldChar w:fldCharType="begin"/>
      </w:r>
      <w:r>
        <w:rPr>
          <w:noProof/>
        </w:rPr>
        <w:instrText xml:space="preserve"> PAGEREF _Toc254422961 \h </w:instrText>
      </w:r>
      <w:r>
        <w:rPr>
          <w:noProof/>
        </w:rPr>
      </w:r>
      <w:r>
        <w:rPr>
          <w:noProof/>
        </w:rPr>
        <w:fldChar w:fldCharType="separate"/>
      </w:r>
      <w:r>
        <w:rPr>
          <w:noProof/>
        </w:rPr>
        <w:t>11</w:t>
      </w:r>
      <w:r>
        <w:rPr>
          <w:noProof/>
        </w:rPr>
        <w:fldChar w:fldCharType="end"/>
      </w:r>
    </w:p>
    <w:p w14:paraId="58490940"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2.3.2</w:t>
      </w:r>
      <w:r>
        <w:rPr>
          <w:rFonts w:eastAsiaTheme="minorEastAsia" w:cstheme="minorBidi"/>
          <w:noProof/>
          <w:sz w:val="24"/>
          <w:szCs w:val="24"/>
          <w:lang w:eastAsia="ja-JP"/>
        </w:rPr>
        <w:tab/>
      </w:r>
      <w:r>
        <w:rPr>
          <w:noProof/>
        </w:rPr>
        <w:t>Neighborhood Proximity</w:t>
      </w:r>
      <w:r>
        <w:rPr>
          <w:noProof/>
        </w:rPr>
        <w:tab/>
      </w:r>
      <w:r>
        <w:rPr>
          <w:noProof/>
        </w:rPr>
        <w:fldChar w:fldCharType="begin"/>
      </w:r>
      <w:r>
        <w:rPr>
          <w:noProof/>
        </w:rPr>
        <w:instrText xml:space="preserve"> PAGEREF _Toc254422962 \h </w:instrText>
      </w:r>
      <w:r>
        <w:rPr>
          <w:noProof/>
        </w:rPr>
      </w:r>
      <w:r>
        <w:rPr>
          <w:noProof/>
        </w:rPr>
        <w:fldChar w:fldCharType="separate"/>
      </w:r>
      <w:r>
        <w:rPr>
          <w:noProof/>
        </w:rPr>
        <w:t>12</w:t>
      </w:r>
      <w:r>
        <w:rPr>
          <w:noProof/>
        </w:rPr>
        <w:fldChar w:fldCharType="end"/>
      </w:r>
    </w:p>
    <w:p w14:paraId="04F4CE12"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2.3.3</w:t>
      </w:r>
      <w:r>
        <w:rPr>
          <w:rFonts w:eastAsiaTheme="minorEastAsia" w:cstheme="minorBidi"/>
          <w:noProof/>
          <w:sz w:val="24"/>
          <w:szCs w:val="24"/>
          <w:lang w:eastAsia="ja-JP"/>
        </w:rPr>
        <w:tab/>
      </w:r>
      <w:r>
        <w:rPr>
          <w:noProof/>
        </w:rPr>
        <w:t>Local vs. Non-Local Neighborhoods</w:t>
      </w:r>
      <w:r>
        <w:rPr>
          <w:noProof/>
        </w:rPr>
        <w:tab/>
      </w:r>
      <w:r>
        <w:rPr>
          <w:noProof/>
        </w:rPr>
        <w:fldChar w:fldCharType="begin"/>
      </w:r>
      <w:r>
        <w:rPr>
          <w:noProof/>
        </w:rPr>
        <w:instrText xml:space="preserve"> PAGEREF _Toc254422963 \h </w:instrText>
      </w:r>
      <w:r>
        <w:rPr>
          <w:noProof/>
        </w:rPr>
      </w:r>
      <w:r>
        <w:rPr>
          <w:noProof/>
        </w:rPr>
        <w:fldChar w:fldCharType="separate"/>
      </w:r>
      <w:r>
        <w:rPr>
          <w:noProof/>
        </w:rPr>
        <w:t>12</w:t>
      </w:r>
      <w:r>
        <w:rPr>
          <w:noProof/>
        </w:rPr>
        <w:fldChar w:fldCharType="end"/>
      </w:r>
    </w:p>
    <w:p w14:paraId="3E9238A5" w14:textId="77777777" w:rsidR="003462A8" w:rsidRDefault="003462A8">
      <w:pPr>
        <w:pStyle w:val="TOC3"/>
        <w:tabs>
          <w:tab w:val="left" w:pos="983"/>
        </w:tabs>
        <w:rPr>
          <w:rFonts w:eastAsiaTheme="minorEastAsia" w:cstheme="minorBidi"/>
          <w:sz w:val="24"/>
          <w:szCs w:val="24"/>
          <w:lang w:eastAsia="ja-JP"/>
        </w:rPr>
      </w:pPr>
      <w:r>
        <w:t>2.4</w:t>
      </w:r>
      <w:r>
        <w:rPr>
          <w:rFonts w:eastAsiaTheme="minorEastAsia" w:cstheme="minorBidi"/>
          <w:sz w:val="24"/>
          <w:szCs w:val="24"/>
          <w:lang w:eastAsia="ja-JP"/>
        </w:rPr>
        <w:tab/>
      </w:r>
      <w:r>
        <w:t>Actors</w:t>
      </w:r>
      <w:r>
        <w:tab/>
      </w:r>
      <w:r>
        <w:fldChar w:fldCharType="begin"/>
      </w:r>
      <w:r>
        <w:instrText xml:space="preserve"> PAGEREF _Toc254422964 \h </w:instrText>
      </w:r>
      <w:r>
        <w:fldChar w:fldCharType="separate"/>
      </w:r>
      <w:r>
        <w:t>13</w:t>
      </w:r>
      <w:r>
        <w:fldChar w:fldCharType="end"/>
      </w:r>
    </w:p>
    <w:p w14:paraId="0A93DCF3"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2.4.1</w:t>
      </w:r>
      <w:r>
        <w:rPr>
          <w:rFonts w:eastAsiaTheme="minorEastAsia" w:cstheme="minorBidi"/>
          <w:noProof/>
          <w:sz w:val="24"/>
          <w:szCs w:val="24"/>
          <w:lang w:eastAsia="ja-JP"/>
        </w:rPr>
        <w:tab/>
      </w:r>
      <w:r>
        <w:rPr>
          <w:noProof/>
        </w:rPr>
        <w:t>Strategies: Goals, Tactics, and Conditions</w:t>
      </w:r>
      <w:r>
        <w:rPr>
          <w:noProof/>
        </w:rPr>
        <w:tab/>
      </w:r>
      <w:r>
        <w:rPr>
          <w:noProof/>
        </w:rPr>
        <w:fldChar w:fldCharType="begin"/>
      </w:r>
      <w:r>
        <w:rPr>
          <w:noProof/>
        </w:rPr>
        <w:instrText xml:space="preserve"> PAGEREF _Toc254422965 \h </w:instrText>
      </w:r>
      <w:r>
        <w:rPr>
          <w:noProof/>
        </w:rPr>
      </w:r>
      <w:r>
        <w:rPr>
          <w:noProof/>
        </w:rPr>
        <w:fldChar w:fldCharType="separate"/>
      </w:r>
      <w:r>
        <w:rPr>
          <w:noProof/>
        </w:rPr>
        <w:t>13</w:t>
      </w:r>
      <w:r>
        <w:rPr>
          <w:noProof/>
        </w:rPr>
        <w:fldChar w:fldCharType="end"/>
      </w:r>
    </w:p>
    <w:p w14:paraId="659002EF"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2.4.2</w:t>
      </w:r>
      <w:r>
        <w:rPr>
          <w:rFonts w:eastAsiaTheme="minorEastAsia" w:cstheme="minorBidi"/>
          <w:noProof/>
          <w:sz w:val="24"/>
          <w:szCs w:val="24"/>
          <w:lang w:eastAsia="ja-JP"/>
        </w:rPr>
        <w:tab/>
      </w:r>
      <w:r>
        <w:rPr>
          <w:noProof/>
        </w:rPr>
        <w:t>Support, Influence, and Control</w:t>
      </w:r>
      <w:r>
        <w:rPr>
          <w:noProof/>
        </w:rPr>
        <w:tab/>
      </w:r>
      <w:r>
        <w:rPr>
          <w:noProof/>
        </w:rPr>
        <w:fldChar w:fldCharType="begin"/>
      </w:r>
      <w:r>
        <w:rPr>
          <w:noProof/>
        </w:rPr>
        <w:instrText xml:space="preserve"> PAGEREF _Toc254422966 \h </w:instrText>
      </w:r>
      <w:r>
        <w:rPr>
          <w:noProof/>
        </w:rPr>
      </w:r>
      <w:r>
        <w:rPr>
          <w:noProof/>
        </w:rPr>
        <w:fldChar w:fldCharType="separate"/>
      </w:r>
      <w:r>
        <w:rPr>
          <w:noProof/>
        </w:rPr>
        <w:t>13</w:t>
      </w:r>
      <w:r>
        <w:rPr>
          <w:noProof/>
        </w:rPr>
        <w:fldChar w:fldCharType="end"/>
      </w:r>
    </w:p>
    <w:p w14:paraId="60CD6E8D"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2.4.3</w:t>
      </w:r>
      <w:r>
        <w:rPr>
          <w:rFonts w:eastAsiaTheme="minorEastAsia" w:cstheme="minorBidi"/>
          <w:noProof/>
          <w:sz w:val="24"/>
          <w:szCs w:val="24"/>
          <w:lang w:eastAsia="ja-JP"/>
        </w:rPr>
        <w:tab/>
      </w:r>
      <w:r>
        <w:rPr>
          <w:noProof/>
        </w:rPr>
        <w:t>GOODS Production Infrastructure</w:t>
      </w:r>
      <w:r>
        <w:rPr>
          <w:noProof/>
        </w:rPr>
        <w:tab/>
      </w:r>
      <w:r>
        <w:rPr>
          <w:noProof/>
        </w:rPr>
        <w:fldChar w:fldCharType="begin"/>
      </w:r>
      <w:r>
        <w:rPr>
          <w:noProof/>
        </w:rPr>
        <w:instrText xml:space="preserve"> PAGEREF _Toc254422967 \h </w:instrText>
      </w:r>
      <w:r>
        <w:rPr>
          <w:noProof/>
        </w:rPr>
      </w:r>
      <w:r>
        <w:rPr>
          <w:noProof/>
        </w:rPr>
        <w:fldChar w:fldCharType="separate"/>
      </w:r>
      <w:r>
        <w:rPr>
          <w:noProof/>
        </w:rPr>
        <w:t>14</w:t>
      </w:r>
      <w:r>
        <w:rPr>
          <w:noProof/>
        </w:rPr>
        <w:fldChar w:fldCharType="end"/>
      </w:r>
    </w:p>
    <w:p w14:paraId="44170E5C"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2.4.4</w:t>
      </w:r>
      <w:r>
        <w:rPr>
          <w:rFonts w:eastAsiaTheme="minorEastAsia" w:cstheme="minorBidi"/>
          <w:noProof/>
          <w:sz w:val="24"/>
          <w:szCs w:val="24"/>
          <w:lang w:eastAsia="ja-JP"/>
        </w:rPr>
        <w:tab/>
      </w:r>
      <w:r>
        <w:rPr>
          <w:noProof/>
        </w:rPr>
        <w:t>Stability</w:t>
      </w:r>
      <w:r>
        <w:rPr>
          <w:noProof/>
        </w:rPr>
        <w:tab/>
      </w:r>
      <w:r>
        <w:rPr>
          <w:noProof/>
        </w:rPr>
        <w:fldChar w:fldCharType="begin"/>
      </w:r>
      <w:r>
        <w:rPr>
          <w:noProof/>
        </w:rPr>
        <w:instrText xml:space="preserve"> PAGEREF _Toc254422968 \h </w:instrText>
      </w:r>
      <w:r>
        <w:rPr>
          <w:noProof/>
        </w:rPr>
      </w:r>
      <w:r>
        <w:rPr>
          <w:noProof/>
        </w:rPr>
        <w:fldChar w:fldCharType="separate"/>
      </w:r>
      <w:r>
        <w:rPr>
          <w:noProof/>
        </w:rPr>
        <w:t>14</w:t>
      </w:r>
      <w:r>
        <w:rPr>
          <w:noProof/>
        </w:rPr>
        <w:fldChar w:fldCharType="end"/>
      </w:r>
    </w:p>
    <w:p w14:paraId="438EB1EB" w14:textId="77777777" w:rsidR="003462A8" w:rsidRDefault="003462A8">
      <w:pPr>
        <w:pStyle w:val="TOC3"/>
        <w:tabs>
          <w:tab w:val="left" w:pos="983"/>
        </w:tabs>
        <w:rPr>
          <w:rFonts w:eastAsiaTheme="minorEastAsia" w:cstheme="minorBidi"/>
          <w:sz w:val="24"/>
          <w:szCs w:val="24"/>
          <w:lang w:eastAsia="ja-JP"/>
        </w:rPr>
      </w:pPr>
      <w:r>
        <w:t>2.5</w:t>
      </w:r>
      <w:r>
        <w:rPr>
          <w:rFonts w:eastAsiaTheme="minorEastAsia" w:cstheme="minorBidi"/>
          <w:sz w:val="24"/>
          <w:szCs w:val="24"/>
          <w:lang w:eastAsia="ja-JP"/>
        </w:rPr>
        <w:tab/>
      </w:r>
      <w:r>
        <w:t>Groups</w:t>
      </w:r>
      <w:r>
        <w:tab/>
      </w:r>
      <w:r>
        <w:fldChar w:fldCharType="begin"/>
      </w:r>
      <w:r>
        <w:instrText xml:space="preserve"> PAGEREF _Toc254422969 \h </w:instrText>
      </w:r>
      <w:r>
        <w:fldChar w:fldCharType="separate"/>
      </w:r>
      <w:r>
        <w:t>14</w:t>
      </w:r>
      <w:r>
        <w:fldChar w:fldCharType="end"/>
      </w:r>
    </w:p>
    <w:p w14:paraId="544C5DAF"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2.5.1</w:t>
      </w:r>
      <w:r>
        <w:rPr>
          <w:rFonts w:eastAsiaTheme="minorEastAsia" w:cstheme="minorBidi"/>
          <w:noProof/>
          <w:sz w:val="24"/>
          <w:szCs w:val="24"/>
          <w:lang w:eastAsia="ja-JP"/>
        </w:rPr>
        <w:tab/>
      </w:r>
      <w:r>
        <w:rPr>
          <w:noProof/>
        </w:rPr>
        <w:t>Civilian Groups</w:t>
      </w:r>
      <w:r>
        <w:rPr>
          <w:noProof/>
        </w:rPr>
        <w:tab/>
      </w:r>
      <w:r>
        <w:rPr>
          <w:noProof/>
        </w:rPr>
        <w:fldChar w:fldCharType="begin"/>
      </w:r>
      <w:r>
        <w:rPr>
          <w:noProof/>
        </w:rPr>
        <w:instrText xml:space="preserve"> PAGEREF _Toc254422970 \h </w:instrText>
      </w:r>
      <w:r>
        <w:rPr>
          <w:noProof/>
        </w:rPr>
      </w:r>
      <w:r>
        <w:rPr>
          <w:noProof/>
        </w:rPr>
        <w:fldChar w:fldCharType="separate"/>
      </w:r>
      <w:r>
        <w:rPr>
          <w:noProof/>
        </w:rPr>
        <w:t>14</w:t>
      </w:r>
      <w:r>
        <w:rPr>
          <w:noProof/>
        </w:rPr>
        <w:fldChar w:fldCharType="end"/>
      </w:r>
    </w:p>
    <w:p w14:paraId="10B2F033"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2.5.2</w:t>
      </w:r>
      <w:r>
        <w:rPr>
          <w:rFonts w:eastAsiaTheme="minorEastAsia" w:cstheme="minorBidi"/>
          <w:noProof/>
          <w:sz w:val="24"/>
          <w:szCs w:val="24"/>
          <w:lang w:eastAsia="ja-JP"/>
        </w:rPr>
        <w:tab/>
      </w:r>
      <w:r>
        <w:rPr>
          <w:noProof/>
        </w:rPr>
        <w:t>Force Groups</w:t>
      </w:r>
      <w:r>
        <w:rPr>
          <w:noProof/>
        </w:rPr>
        <w:tab/>
      </w:r>
      <w:r>
        <w:rPr>
          <w:noProof/>
        </w:rPr>
        <w:fldChar w:fldCharType="begin"/>
      </w:r>
      <w:r>
        <w:rPr>
          <w:noProof/>
        </w:rPr>
        <w:instrText xml:space="preserve"> PAGEREF _Toc254422971 \h </w:instrText>
      </w:r>
      <w:r>
        <w:rPr>
          <w:noProof/>
        </w:rPr>
      </w:r>
      <w:r>
        <w:rPr>
          <w:noProof/>
        </w:rPr>
        <w:fldChar w:fldCharType="separate"/>
      </w:r>
      <w:r>
        <w:rPr>
          <w:noProof/>
        </w:rPr>
        <w:t>15</w:t>
      </w:r>
      <w:r>
        <w:rPr>
          <w:noProof/>
        </w:rPr>
        <w:fldChar w:fldCharType="end"/>
      </w:r>
    </w:p>
    <w:p w14:paraId="3BB57E0A" w14:textId="77777777" w:rsidR="003462A8" w:rsidRDefault="003462A8">
      <w:pPr>
        <w:pStyle w:val="TOC5"/>
        <w:tabs>
          <w:tab w:val="left" w:pos="1709"/>
          <w:tab w:val="right" w:leader="dot" w:pos="9710"/>
        </w:tabs>
        <w:rPr>
          <w:rFonts w:eastAsiaTheme="minorEastAsia" w:cstheme="minorBidi"/>
          <w:noProof/>
          <w:sz w:val="24"/>
          <w:szCs w:val="24"/>
          <w:lang w:eastAsia="ja-JP"/>
        </w:rPr>
      </w:pPr>
      <w:r>
        <w:rPr>
          <w:noProof/>
        </w:rPr>
        <w:t>2.5.2.1</w:t>
      </w:r>
      <w:r>
        <w:rPr>
          <w:rFonts w:eastAsiaTheme="minorEastAsia" w:cstheme="minorBidi"/>
          <w:noProof/>
          <w:sz w:val="24"/>
          <w:szCs w:val="24"/>
          <w:lang w:eastAsia="ja-JP"/>
        </w:rPr>
        <w:tab/>
      </w:r>
      <w:r>
        <w:rPr>
          <w:noProof/>
        </w:rPr>
        <w:t>Mobilization, Deployment, and Assignment</w:t>
      </w:r>
      <w:r>
        <w:rPr>
          <w:noProof/>
        </w:rPr>
        <w:tab/>
      </w:r>
      <w:r>
        <w:rPr>
          <w:noProof/>
        </w:rPr>
        <w:fldChar w:fldCharType="begin"/>
      </w:r>
      <w:r>
        <w:rPr>
          <w:noProof/>
        </w:rPr>
        <w:instrText xml:space="preserve"> PAGEREF _Toc254422972 \h </w:instrText>
      </w:r>
      <w:r>
        <w:rPr>
          <w:noProof/>
        </w:rPr>
      </w:r>
      <w:r>
        <w:rPr>
          <w:noProof/>
        </w:rPr>
        <w:fldChar w:fldCharType="separate"/>
      </w:r>
      <w:r>
        <w:rPr>
          <w:noProof/>
        </w:rPr>
        <w:t>15</w:t>
      </w:r>
      <w:r>
        <w:rPr>
          <w:noProof/>
        </w:rPr>
        <w:fldChar w:fldCharType="end"/>
      </w:r>
    </w:p>
    <w:p w14:paraId="3CB1113C"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2.5.3</w:t>
      </w:r>
      <w:r>
        <w:rPr>
          <w:rFonts w:eastAsiaTheme="minorEastAsia" w:cstheme="minorBidi"/>
          <w:noProof/>
          <w:sz w:val="24"/>
          <w:szCs w:val="24"/>
          <w:lang w:eastAsia="ja-JP"/>
        </w:rPr>
        <w:tab/>
      </w:r>
      <w:r>
        <w:rPr>
          <w:noProof/>
        </w:rPr>
        <w:t>Organization Groups</w:t>
      </w:r>
      <w:r>
        <w:rPr>
          <w:noProof/>
        </w:rPr>
        <w:tab/>
      </w:r>
      <w:r>
        <w:rPr>
          <w:noProof/>
        </w:rPr>
        <w:fldChar w:fldCharType="begin"/>
      </w:r>
      <w:r>
        <w:rPr>
          <w:noProof/>
        </w:rPr>
        <w:instrText xml:space="preserve"> PAGEREF _Toc254422973 \h </w:instrText>
      </w:r>
      <w:r>
        <w:rPr>
          <w:noProof/>
        </w:rPr>
      </w:r>
      <w:r>
        <w:rPr>
          <w:noProof/>
        </w:rPr>
        <w:fldChar w:fldCharType="separate"/>
      </w:r>
      <w:r>
        <w:rPr>
          <w:noProof/>
        </w:rPr>
        <w:t>16</w:t>
      </w:r>
      <w:r>
        <w:rPr>
          <w:noProof/>
        </w:rPr>
        <w:fldChar w:fldCharType="end"/>
      </w:r>
    </w:p>
    <w:p w14:paraId="6FEF0F33"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2.5.4</w:t>
      </w:r>
      <w:r>
        <w:rPr>
          <w:rFonts w:eastAsiaTheme="minorEastAsia" w:cstheme="minorBidi"/>
          <w:noProof/>
          <w:sz w:val="24"/>
          <w:szCs w:val="24"/>
          <w:lang w:eastAsia="ja-JP"/>
        </w:rPr>
        <w:tab/>
      </w:r>
      <w:r>
        <w:rPr>
          <w:noProof/>
        </w:rPr>
        <w:t>Force, Security, and Volatility</w:t>
      </w:r>
      <w:r>
        <w:rPr>
          <w:noProof/>
        </w:rPr>
        <w:tab/>
      </w:r>
      <w:r>
        <w:rPr>
          <w:noProof/>
        </w:rPr>
        <w:fldChar w:fldCharType="begin"/>
      </w:r>
      <w:r>
        <w:rPr>
          <w:noProof/>
        </w:rPr>
        <w:instrText xml:space="preserve"> PAGEREF _Toc254422974 \h </w:instrText>
      </w:r>
      <w:r>
        <w:rPr>
          <w:noProof/>
        </w:rPr>
      </w:r>
      <w:r>
        <w:rPr>
          <w:noProof/>
        </w:rPr>
        <w:fldChar w:fldCharType="separate"/>
      </w:r>
      <w:r>
        <w:rPr>
          <w:noProof/>
        </w:rPr>
        <w:t>16</w:t>
      </w:r>
      <w:r>
        <w:rPr>
          <w:noProof/>
        </w:rPr>
        <w:fldChar w:fldCharType="end"/>
      </w:r>
    </w:p>
    <w:p w14:paraId="412700A7" w14:textId="77777777" w:rsidR="003462A8" w:rsidRDefault="003462A8">
      <w:pPr>
        <w:pStyle w:val="TOC3"/>
        <w:tabs>
          <w:tab w:val="left" w:pos="983"/>
        </w:tabs>
        <w:rPr>
          <w:rFonts w:eastAsiaTheme="minorEastAsia" w:cstheme="minorBidi"/>
          <w:sz w:val="24"/>
          <w:szCs w:val="24"/>
          <w:lang w:eastAsia="ja-JP"/>
        </w:rPr>
      </w:pPr>
      <w:r>
        <w:t>2.6</w:t>
      </w:r>
      <w:r>
        <w:rPr>
          <w:rFonts w:eastAsiaTheme="minorEastAsia" w:cstheme="minorBidi"/>
          <w:sz w:val="24"/>
          <w:szCs w:val="24"/>
          <w:lang w:eastAsia="ja-JP"/>
        </w:rPr>
        <w:tab/>
      </w:r>
      <w:r>
        <w:t>Modeling Areas</w:t>
      </w:r>
      <w:r>
        <w:tab/>
      </w:r>
      <w:r>
        <w:fldChar w:fldCharType="begin"/>
      </w:r>
      <w:r>
        <w:instrText xml:space="preserve"> PAGEREF _Toc254422975 \h </w:instrText>
      </w:r>
      <w:r>
        <w:fldChar w:fldCharType="separate"/>
      </w:r>
      <w:r>
        <w:t>16</w:t>
      </w:r>
      <w:r>
        <w:fldChar w:fldCharType="end"/>
      </w:r>
    </w:p>
    <w:p w14:paraId="1050DA84"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2.6.1</w:t>
      </w:r>
      <w:r>
        <w:rPr>
          <w:rFonts w:eastAsiaTheme="minorEastAsia" w:cstheme="minorBidi"/>
          <w:noProof/>
          <w:sz w:val="24"/>
          <w:szCs w:val="24"/>
          <w:lang w:eastAsia="ja-JP"/>
        </w:rPr>
        <w:tab/>
      </w:r>
      <w:r>
        <w:rPr>
          <w:noProof/>
        </w:rPr>
        <w:t>Ground</w:t>
      </w:r>
      <w:r>
        <w:rPr>
          <w:noProof/>
        </w:rPr>
        <w:tab/>
      </w:r>
      <w:r>
        <w:rPr>
          <w:noProof/>
        </w:rPr>
        <w:fldChar w:fldCharType="begin"/>
      </w:r>
      <w:r>
        <w:rPr>
          <w:noProof/>
        </w:rPr>
        <w:instrText xml:space="preserve"> PAGEREF _Toc254422976 \h </w:instrText>
      </w:r>
      <w:r>
        <w:rPr>
          <w:noProof/>
        </w:rPr>
      </w:r>
      <w:r>
        <w:rPr>
          <w:noProof/>
        </w:rPr>
        <w:fldChar w:fldCharType="separate"/>
      </w:r>
      <w:r>
        <w:rPr>
          <w:noProof/>
        </w:rPr>
        <w:t>16</w:t>
      </w:r>
      <w:r>
        <w:rPr>
          <w:noProof/>
        </w:rPr>
        <w:fldChar w:fldCharType="end"/>
      </w:r>
    </w:p>
    <w:p w14:paraId="08DBB740"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2.6.2</w:t>
      </w:r>
      <w:r>
        <w:rPr>
          <w:rFonts w:eastAsiaTheme="minorEastAsia" w:cstheme="minorBidi"/>
          <w:noProof/>
          <w:sz w:val="24"/>
          <w:szCs w:val="24"/>
          <w:lang w:eastAsia="ja-JP"/>
        </w:rPr>
        <w:tab/>
      </w:r>
      <w:r>
        <w:rPr>
          <w:noProof/>
        </w:rPr>
        <w:t>Demographics</w:t>
      </w:r>
      <w:r>
        <w:rPr>
          <w:noProof/>
        </w:rPr>
        <w:tab/>
      </w:r>
      <w:r>
        <w:rPr>
          <w:noProof/>
        </w:rPr>
        <w:fldChar w:fldCharType="begin"/>
      </w:r>
      <w:r>
        <w:rPr>
          <w:noProof/>
        </w:rPr>
        <w:instrText xml:space="preserve"> PAGEREF _Toc254422977 \h </w:instrText>
      </w:r>
      <w:r>
        <w:rPr>
          <w:noProof/>
        </w:rPr>
      </w:r>
      <w:r>
        <w:rPr>
          <w:noProof/>
        </w:rPr>
        <w:fldChar w:fldCharType="separate"/>
      </w:r>
      <w:r>
        <w:rPr>
          <w:noProof/>
        </w:rPr>
        <w:t>17</w:t>
      </w:r>
      <w:r>
        <w:rPr>
          <w:noProof/>
        </w:rPr>
        <w:fldChar w:fldCharType="end"/>
      </w:r>
    </w:p>
    <w:p w14:paraId="7011B5B0"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2.6.3</w:t>
      </w:r>
      <w:r>
        <w:rPr>
          <w:rFonts w:eastAsiaTheme="minorEastAsia" w:cstheme="minorBidi"/>
          <w:noProof/>
          <w:sz w:val="24"/>
          <w:szCs w:val="24"/>
          <w:lang w:eastAsia="ja-JP"/>
        </w:rPr>
        <w:tab/>
      </w:r>
      <w:r>
        <w:rPr>
          <w:noProof/>
        </w:rPr>
        <w:t>Attitudes</w:t>
      </w:r>
      <w:r>
        <w:rPr>
          <w:noProof/>
        </w:rPr>
        <w:tab/>
      </w:r>
      <w:r>
        <w:rPr>
          <w:noProof/>
        </w:rPr>
        <w:fldChar w:fldCharType="begin"/>
      </w:r>
      <w:r>
        <w:rPr>
          <w:noProof/>
        </w:rPr>
        <w:instrText xml:space="preserve"> PAGEREF _Toc254422978 \h </w:instrText>
      </w:r>
      <w:r>
        <w:rPr>
          <w:noProof/>
        </w:rPr>
      </w:r>
      <w:r>
        <w:rPr>
          <w:noProof/>
        </w:rPr>
        <w:fldChar w:fldCharType="separate"/>
      </w:r>
      <w:r>
        <w:rPr>
          <w:noProof/>
        </w:rPr>
        <w:t>17</w:t>
      </w:r>
      <w:r>
        <w:rPr>
          <w:noProof/>
        </w:rPr>
        <w:fldChar w:fldCharType="end"/>
      </w:r>
    </w:p>
    <w:p w14:paraId="72741DEA"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2.6.4</w:t>
      </w:r>
      <w:r>
        <w:rPr>
          <w:rFonts w:eastAsiaTheme="minorEastAsia" w:cstheme="minorBidi"/>
          <w:noProof/>
          <w:sz w:val="24"/>
          <w:szCs w:val="24"/>
          <w:lang w:eastAsia="ja-JP"/>
        </w:rPr>
        <w:tab/>
      </w:r>
      <w:r>
        <w:rPr>
          <w:noProof/>
        </w:rPr>
        <w:t>Politics</w:t>
      </w:r>
      <w:r>
        <w:rPr>
          <w:noProof/>
        </w:rPr>
        <w:tab/>
      </w:r>
      <w:r>
        <w:rPr>
          <w:noProof/>
        </w:rPr>
        <w:fldChar w:fldCharType="begin"/>
      </w:r>
      <w:r>
        <w:rPr>
          <w:noProof/>
        </w:rPr>
        <w:instrText xml:space="preserve"> PAGEREF _Toc254422979 \h </w:instrText>
      </w:r>
      <w:r>
        <w:rPr>
          <w:noProof/>
        </w:rPr>
      </w:r>
      <w:r>
        <w:rPr>
          <w:noProof/>
        </w:rPr>
        <w:fldChar w:fldCharType="separate"/>
      </w:r>
      <w:r>
        <w:rPr>
          <w:noProof/>
        </w:rPr>
        <w:t>17</w:t>
      </w:r>
      <w:r>
        <w:rPr>
          <w:noProof/>
        </w:rPr>
        <w:fldChar w:fldCharType="end"/>
      </w:r>
    </w:p>
    <w:p w14:paraId="6BAC994F"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2.6.5</w:t>
      </w:r>
      <w:r>
        <w:rPr>
          <w:rFonts w:eastAsiaTheme="minorEastAsia" w:cstheme="minorBidi"/>
          <w:noProof/>
          <w:sz w:val="24"/>
          <w:szCs w:val="24"/>
          <w:lang w:eastAsia="ja-JP"/>
        </w:rPr>
        <w:tab/>
      </w:r>
      <w:r>
        <w:rPr>
          <w:noProof/>
        </w:rPr>
        <w:t>Economics</w:t>
      </w:r>
      <w:r>
        <w:rPr>
          <w:noProof/>
        </w:rPr>
        <w:tab/>
      </w:r>
      <w:r>
        <w:rPr>
          <w:noProof/>
        </w:rPr>
        <w:fldChar w:fldCharType="begin"/>
      </w:r>
      <w:r>
        <w:rPr>
          <w:noProof/>
        </w:rPr>
        <w:instrText xml:space="preserve"> PAGEREF _Toc254422980 \h </w:instrText>
      </w:r>
      <w:r>
        <w:rPr>
          <w:noProof/>
        </w:rPr>
      </w:r>
      <w:r>
        <w:rPr>
          <w:noProof/>
        </w:rPr>
        <w:fldChar w:fldCharType="separate"/>
      </w:r>
      <w:r>
        <w:rPr>
          <w:noProof/>
        </w:rPr>
        <w:t>18</w:t>
      </w:r>
      <w:r>
        <w:rPr>
          <w:noProof/>
        </w:rPr>
        <w:fldChar w:fldCharType="end"/>
      </w:r>
    </w:p>
    <w:p w14:paraId="57825CEA"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2.6.6</w:t>
      </w:r>
      <w:r>
        <w:rPr>
          <w:rFonts w:eastAsiaTheme="minorEastAsia" w:cstheme="minorBidi"/>
          <w:noProof/>
          <w:sz w:val="24"/>
          <w:szCs w:val="24"/>
          <w:lang w:eastAsia="ja-JP"/>
        </w:rPr>
        <w:tab/>
      </w:r>
      <w:r>
        <w:rPr>
          <w:noProof/>
        </w:rPr>
        <w:t>Information</w:t>
      </w:r>
      <w:r>
        <w:rPr>
          <w:noProof/>
        </w:rPr>
        <w:tab/>
      </w:r>
      <w:r>
        <w:rPr>
          <w:noProof/>
        </w:rPr>
        <w:fldChar w:fldCharType="begin"/>
      </w:r>
      <w:r>
        <w:rPr>
          <w:noProof/>
        </w:rPr>
        <w:instrText xml:space="preserve"> PAGEREF _Toc254422981 \h </w:instrText>
      </w:r>
      <w:r>
        <w:rPr>
          <w:noProof/>
        </w:rPr>
      </w:r>
      <w:r>
        <w:rPr>
          <w:noProof/>
        </w:rPr>
        <w:fldChar w:fldCharType="separate"/>
      </w:r>
      <w:r>
        <w:rPr>
          <w:noProof/>
        </w:rPr>
        <w:t>18</w:t>
      </w:r>
      <w:r>
        <w:rPr>
          <w:noProof/>
        </w:rPr>
        <w:fldChar w:fldCharType="end"/>
      </w:r>
    </w:p>
    <w:p w14:paraId="3F336888" w14:textId="77777777" w:rsidR="003462A8" w:rsidRDefault="003462A8">
      <w:pPr>
        <w:pStyle w:val="TOC3"/>
        <w:tabs>
          <w:tab w:val="left" w:pos="983"/>
        </w:tabs>
        <w:rPr>
          <w:rFonts w:eastAsiaTheme="minorEastAsia" w:cstheme="minorBidi"/>
          <w:sz w:val="24"/>
          <w:szCs w:val="24"/>
          <w:lang w:eastAsia="ja-JP"/>
        </w:rPr>
      </w:pPr>
      <w:r>
        <w:t>2.7</w:t>
      </w:r>
      <w:r>
        <w:rPr>
          <w:rFonts w:eastAsiaTheme="minorEastAsia" w:cstheme="minorBidi"/>
          <w:sz w:val="24"/>
          <w:szCs w:val="24"/>
          <w:lang w:eastAsia="ja-JP"/>
        </w:rPr>
        <w:tab/>
      </w:r>
      <w:r>
        <w:t>Simulation States and the Advancement of Time</w:t>
      </w:r>
      <w:r>
        <w:tab/>
      </w:r>
      <w:r>
        <w:fldChar w:fldCharType="begin"/>
      </w:r>
      <w:r>
        <w:instrText xml:space="preserve"> PAGEREF _Toc254422982 \h </w:instrText>
      </w:r>
      <w:r>
        <w:fldChar w:fldCharType="separate"/>
      </w:r>
      <w:r>
        <w:t>18</w:t>
      </w:r>
      <w:r>
        <w:fldChar w:fldCharType="end"/>
      </w:r>
    </w:p>
    <w:p w14:paraId="323DF5FC" w14:textId="77777777" w:rsidR="003462A8" w:rsidRDefault="003462A8">
      <w:pPr>
        <w:pStyle w:val="TOC2"/>
        <w:tabs>
          <w:tab w:val="left" w:pos="632"/>
        </w:tabs>
        <w:rPr>
          <w:rFonts w:eastAsiaTheme="minorEastAsia" w:cstheme="minorBidi"/>
          <w:sz w:val="24"/>
          <w:szCs w:val="24"/>
          <w:lang w:eastAsia="ja-JP"/>
        </w:rPr>
      </w:pPr>
      <w:r>
        <w:t>3.</w:t>
      </w:r>
      <w:r>
        <w:rPr>
          <w:rFonts w:eastAsiaTheme="minorEastAsia" w:cstheme="minorBidi"/>
          <w:sz w:val="24"/>
          <w:szCs w:val="24"/>
          <w:lang w:eastAsia="ja-JP"/>
        </w:rPr>
        <w:tab/>
      </w:r>
      <w:r>
        <w:t>Strategies and Strategy Execution</w:t>
      </w:r>
      <w:r>
        <w:tab/>
      </w:r>
      <w:r>
        <w:fldChar w:fldCharType="begin"/>
      </w:r>
      <w:r>
        <w:instrText xml:space="preserve"> PAGEREF _Toc254422983 \h </w:instrText>
      </w:r>
      <w:r>
        <w:fldChar w:fldCharType="separate"/>
      </w:r>
      <w:r>
        <w:t>20</w:t>
      </w:r>
      <w:r>
        <w:fldChar w:fldCharType="end"/>
      </w:r>
    </w:p>
    <w:p w14:paraId="0E129074" w14:textId="77777777" w:rsidR="003462A8" w:rsidRDefault="003462A8">
      <w:pPr>
        <w:pStyle w:val="TOC3"/>
        <w:tabs>
          <w:tab w:val="left" w:pos="983"/>
        </w:tabs>
        <w:rPr>
          <w:rFonts w:eastAsiaTheme="minorEastAsia" w:cstheme="minorBidi"/>
          <w:sz w:val="24"/>
          <w:szCs w:val="24"/>
          <w:lang w:eastAsia="ja-JP"/>
        </w:rPr>
      </w:pPr>
      <w:r>
        <w:t>3.1</w:t>
      </w:r>
      <w:r>
        <w:rPr>
          <w:rFonts w:eastAsiaTheme="minorEastAsia" w:cstheme="minorBidi"/>
          <w:sz w:val="24"/>
          <w:szCs w:val="24"/>
          <w:lang w:eastAsia="ja-JP"/>
        </w:rPr>
        <w:tab/>
      </w:r>
      <w:r>
        <w:t>Agents</w:t>
      </w:r>
      <w:r>
        <w:tab/>
      </w:r>
      <w:r>
        <w:fldChar w:fldCharType="begin"/>
      </w:r>
      <w:r>
        <w:instrText xml:space="preserve"> PAGEREF _Toc254422984 \h </w:instrText>
      </w:r>
      <w:r>
        <w:fldChar w:fldCharType="separate"/>
      </w:r>
      <w:r>
        <w:t>20</w:t>
      </w:r>
      <w:r>
        <w:fldChar w:fldCharType="end"/>
      </w:r>
    </w:p>
    <w:p w14:paraId="793C65B0"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3.1.1</w:t>
      </w:r>
      <w:r>
        <w:rPr>
          <w:rFonts w:eastAsiaTheme="minorEastAsia" w:cstheme="minorBidi"/>
          <w:noProof/>
          <w:sz w:val="24"/>
          <w:szCs w:val="24"/>
          <w:lang w:eastAsia="ja-JP"/>
        </w:rPr>
        <w:tab/>
      </w:r>
      <w:r>
        <w:rPr>
          <w:noProof/>
        </w:rPr>
        <w:t>The SYSTEM Agent</w:t>
      </w:r>
      <w:r>
        <w:rPr>
          <w:noProof/>
        </w:rPr>
        <w:tab/>
      </w:r>
      <w:r>
        <w:rPr>
          <w:noProof/>
        </w:rPr>
        <w:fldChar w:fldCharType="begin"/>
      </w:r>
      <w:r>
        <w:rPr>
          <w:noProof/>
        </w:rPr>
        <w:instrText xml:space="preserve"> PAGEREF _Toc254422985 \h </w:instrText>
      </w:r>
      <w:r>
        <w:rPr>
          <w:noProof/>
        </w:rPr>
      </w:r>
      <w:r>
        <w:rPr>
          <w:noProof/>
        </w:rPr>
        <w:fldChar w:fldCharType="separate"/>
      </w:r>
      <w:r>
        <w:rPr>
          <w:noProof/>
        </w:rPr>
        <w:t>20</w:t>
      </w:r>
      <w:r>
        <w:rPr>
          <w:noProof/>
        </w:rPr>
        <w:fldChar w:fldCharType="end"/>
      </w:r>
    </w:p>
    <w:p w14:paraId="1D160FF2" w14:textId="77777777" w:rsidR="003462A8" w:rsidRDefault="003462A8">
      <w:pPr>
        <w:pStyle w:val="TOC3"/>
        <w:tabs>
          <w:tab w:val="left" w:pos="983"/>
        </w:tabs>
        <w:rPr>
          <w:rFonts w:eastAsiaTheme="minorEastAsia" w:cstheme="minorBidi"/>
          <w:sz w:val="24"/>
          <w:szCs w:val="24"/>
          <w:lang w:eastAsia="ja-JP"/>
        </w:rPr>
      </w:pPr>
      <w:r>
        <w:t>3.2</w:t>
      </w:r>
      <w:r>
        <w:rPr>
          <w:rFonts w:eastAsiaTheme="minorEastAsia" w:cstheme="minorBidi"/>
          <w:sz w:val="24"/>
          <w:szCs w:val="24"/>
          <w:lang w:eastAsia="ja-JP"/>
        </w:rPr>
        <w:tab/>
      </w:r>
      <w:r>
        <w:t>Actors</w:t>
      </w:r>
      <w:r>
        <w:tab/>
      </w:r>
      <w:r>
        <w:fldChar w:fldCharType="begin"/>
      </w:r>
      <w:r>
        <w:instrText xml:space="preserve"> PAGEREF _Toc254422986 \h </w:instrText>
      </w:r>
      <w:r>
        <w:fldChar w:fldCharType="separate"/>
      </w:r>
      <w:r>
        <w:t>20</w:t>
      </w:r>
      <w:r>
        <w:fldChar w:fldCharType="end"/>
      </w:r>
    </w:p>
    <w:p w14:paraId="726E65E4"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3.2.1</w:t>
      </w:r>
      <w:r>
        <w:rPr>
          <w:rFonts w:eastAsiaTheme="minorEastAsia" w:cstheme="minorBidi"/>
          <w:noProof/>
          <w:sz w:val="24"/>
          <w:szCs w:val="24"/>
          <w:lang w:eastAsia="ja-JP"/>
        </w:rPr>
        <w:tab/>
      </w:r>
      <w:r>
        <w:rPr>
          <w:noProof/>
        </w:rPr>
        <w:t>Assets: Cash</w:t>
      </w:r>
      <w:r>
        <w:rPr>
          <w:noProof/>
        </w:rPr>
        <w:tab/>
      </w:r>
      <w:r>
        <w:rPr>
          <w:noProof/>
        </w:rPr>
        <w:fldChar w:fldCharType="begin"/>
      </w:r>
      <w:r>
        <w:rPr>
          <w:noProof/>
        </w:rPr>
        <w:instrText xml:space="preserve"> PAGEREF _Toc254422987 \h </w:instrText>
      </w:r>
      <w:r>
        <w:rPr>
          <w:noProof/>
        </w:rPr>
      </w:r>
      <w:r>
        <w:rPr>
          <w:noProof/>
        </w:rPr>
        <w:fldChar w:fldCharType="separate"/>
      </w:r>
      <w:r>
        <w:rPr>
          <w:noProof/>
        </w:rPr>
        <w:t>20</w:t>
      </w:r>
      <w:r>
        <w:rPr>
          <w:noProof/>
        </w:rPr>
        <w:fldChar w:fldCharType="end"/>
      </w:r>
    </w:p>
    <w:p w14:paraId="1047D7C3"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3.2.2</w:t>
      </w:r>
      <w:r>
        <w:rPr>
          <w:rFonts w:eastAsiaTheme="minorEastAsia" w:cstheme="minorBidi"/>
          <w:noProof/>
          <w:sz w:val="24"/>
          <w:szCs w:val="24"/>
          <w:lang w:eastAsia="ja-JP"/>
        </w:rPr>
        <w:tab/>
      </w:r>
      <w:r>
        <w:rPr>
          <w:noProof/>
        </w:rPr>
        <w:t>Assets: Personnel</w:t>
      </w:r>
      <w:r>
        <w:rPr>
          <w:noProof/>
        </w:rPr>
        <w:tab/>
      </w:r>
      <w:r>
        <w:rPr>
          <w:noProof/>
        </w:rPr>
        <w:fldChar w:fldCharType="begin"/>
      </w:r>
      <w:r>
        <w:rPr>
          <w:noProof/>
        </w:rPr>
        <w:instrText xml:space="preserve"> PAGEREF _Toc254422988 \h </w:instrText>
      </w:r>
      <w:r>
        <w:rPr>
          <w:noProof/>
        </w:rPr>
      </w:r>
      <w:r>
        <w:rPr>
          <w:noProof/>
        </w:rPr>
        <w:fldChar w:fldCharType="separate"/>
      </w:r>
      <w:r>
        <w:rPr>
          <w:noProof/>
        </w:rPr>
        <w:t>21</w:t>
      </w:r>
      <w:r>
        <w:rPr>
          <w:noProof/>
        </w:rPr>
        <w:fldChar w:fldCharType="end"/>
      </w:r>
    </w:p>
    <w:p w14:paraId="2F2D181A"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3.2.3</w:t>
      </w:r>
      <w:r>
        <w:rPr>
          <w:rFonts w:eastAsiaTheme="minorEastAsia" w:cstheme="minorBidi"/>
          <w:noProof/>
          <w:sz w:val="24"/>
          <w:szCs w:val="24"/>
          <w:lang w:eastAsia="ja-JP"/>
        </w:rPr>
        <w:tab/>
      </w:r>
      <w:r>
        <w:rPr>
          <w:noProof/>
        </w:rPr>
        <w:t>Assets: Communications</w:t>
      </w:r>
      <w:r>
        <w:rPr>
          <w:noProof/>
        </w:rPr>
        <w:tab/>
      </w:r>
      <w:r>
        <w:rPr>
          <w:noProof/>
        </w:rPr>
        <w:fldChar w:fldCharType="begin"/>
      </w:r>
      <w:r>
        <w:rPr>
          <w:noProof/>
        </w:rPr>
        <w:instrText xml:space="preserve"> PAGEREF _Toc254422989 \h </w:instrText>
      </w:r>
      <w:r>
        <w:rPr>
          <w:noProof/>
        </w:rPr>
      </w:r>
      <w:r>
        <w:rPr>
          <w:noProof/>
        </w:rPr>
        <w:fldChar w:fldCharType="separate"/>
      </w:r>
      <w:r>
        <w:rPr>
          <w:noProof/>
        </w:rPr>
        <w:t>21</w:t>
      </w:r>
      <w:r>
        <w:rPr>
          <w:noProof/>
        </w:rPr>
        <w:fldChar w:fldCharType="end"/>
      </w:r>
    </w:p>
    <w:p w14:paraId="70026320"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3.2.4</w:t>
      </w:r>
      <w:r>
        <w:rPr>
          <w:rFonts w:eastAsiaTheme="minorEastAsia" w:cstheme="minorBidi"/>
          <w:noProof/>
          <w:sz w:val="24"/>
          <w:szCs w:val="24"/>
          <w:lang w:eastAsia="ja-JP"/>
        </w:rPr>
        <w:tab/>
      </w:r>
      <w:r>
        <w:rPr>
          <w:noProof/>
        </w:rPr>
        <w:t>Assets: GOODS Production Infrastructure</w:t>
      </w:r>
      <w:r>
        <w:rPr>
          <w:noProof/>
        </w:rPr>
        <w:tab/>
      </w:r>
      <w:r>
        <w:rPr>
          <w:noProof/>
        </w:rPr>
        <w:fldChar w:fldCharType="begin"/>
      </w:r>
      <w:r>
        <w:rPr>
          <w:noProof/>
        </w:rPr>
        <w:instrText xml:space="preserve"> PAGEREF _Toc254422990 \h </w:instrText>
      </w:r>
      <w:r>
        <w:rPr>
          <w:noProof/>
        </w:rPr>
      </w:r>
      <w:r>
        <w:rPr>
          <w:noProof/>
        </w:rPr>
        <w:fldChar w:fldCharType="separate"/>
      </w:r>
      <w:r>
        <w:rPr>
          <w:noProof/>
        </w:rPr>
        <w:t>21</w:t>
      </w:r>
      <w:r>
        <w:rPr>
          <w:noProof/>
        </w:rPr>
        <w:fldChar w:fldCharType="end"/>
      </w:r>
    </w:p>
    <w:p w14:paraId="26A1BFFB" w14:textId="77777777" w:rsidR="003462A8" w:rsidRDefault="003462A8">
      <w:pPr>
        <w:pStyle w:val="TOC3"/>
        <w:tabs>
          <w:tab w:val="left" w:pos="983"/>
        </w:tabs>
        <w:rPr>
          <w:rFonts w:eastAsiaTheme="minorEastAsia" w:cstheme="minorBidi"/>
          <w:sz w:val="24"/>
          <w:szCs w:val="24"/>
          <w:lang w:eastAsia="ja-JP"/>
        </w:rPr>
      </w:pPr>
      <w:r>
        <w:t>3.3</w:t>
      </w:r>
      <w:r>
        <w:rPr>
          <w:rFonts w:eastAsiaTheme="minorEastAsia" w:cstheme="minorBidi"/>
          <w:sz w:val="24"/>
          <w:szCs w:val="24"/>
          <w:lang w:eastAsia="ja-JP"/>
        </w:rPr>
        <w:tab/>
      </w:r>
      <w:r>
        <w:t>Conditions</w:t>
      </w:r>
      <w:r>
        <w:tab/>
      </w:r>
      <w:r>
        <w:fldChar w:fldCharType="begin"/>
      </w:r>
      <w:r>
        <w:instrText xml:space="preserve"> PAGEREF _Toc254422991 \h </w:instrText>
      </w:r>
      <w:r>
        <w:fldChar w:fldCharType="separate"/>
      </w:r>
      <w:r>
        <w:t>21</w:t>
      </w:r>
      <w:r>
        <w:fldChar w:fldCharType="end"/>
      </w:r>
    </w:p>
    <w:p w14:paraId="264ED5AE" w14:textId="77777777" w:rsidR="003462A8" w:rsidRDefault="003462A8">
      <w:pPr>
        <w:pStyle w:val="TOC3"/>
        <w:tabs>
          <w:tab w:val="left" w:pos="983"/>
        </w:tabs>
        <w:rPr>
          <w:rFonts w:eastAsiaTheme="minorEastAsia" w:cstheme="minorBidi"/>
          <w:sz w:val="24"/>
          <w:szCs w:val="24"/>
          <w:lang w:eastAsia="ja-JP"/>
        </w:rPr>
      </w:pPr>
      <w:r>
        <w:t>3.4</w:t>
      </w:r>
      <w:r>
        <w:rPr>
          <w:rFonts w:eastAsiaTheme="minorEastAsia" w:cstheme="minorBidi"/>
          <w:sz w:val="24"/>
          <w:szCs w:val="24"/>
          <w:lang w:eastAsia="ja-JP"/>
        </w:rPr>
        <w:tab/>
      </w:r>
      <w:r>
        <w:t>Goals</w:t>
      </w:r>
      <w:r>
        <w:tab/>
      </w:r>
      <w:r>
        <w:fldChar w:fldCharType="begin"/>
      </w:r>
      <w:r>
        <w:instrText xml:space="preserve"> PAGEREF _Toc254422992 \h </w:instrText>
      </w:r>
      <w:r>
        <w:fldChar w:fldCharType="separate"/>
      </w:r>
      <w:r>
        <w:t>22</w:t>
      </w:r>
      <w:r>
        <w:fldChar w:fldCharType="end"/>
      </w:r>
    </w:p>
    <w:p w14:paraId="3968315A" w14:textId="77777777" w:rsidR="003462A8" w:rsidRDefault="003462A8">
      <w:pPr>
        <w:pStyle w:val="TOC3"/>
        <w:tabs>
          <w:tab w:val="left" w:pos="983"/>
        </w:tabs>
        <w:rPr>
          <w:rFonts w:eastAsiaTheme="minorEastAsia" w:cstheme="minorBidi"/>
          <w:sz w:val="24"/>
          <w:szCs w:val="24"/>
          <w:lang w:eastAsia="ja-JP"/>
        </w:rPr>
      </w:pPr>
      <w:r>
        <w:t>3.5</w:t>
      </w:r>
      <w:r>
        <w:rPr>
          <w:rFonts w:eastAsiaTheme="minorEastAsia" w:cstheme="minorBidi"/>
          <w:sz w:val="24"/>
          <w:szCs w:val="24"/>
          <w:lang w:eastAsia="ja-JP"/>
        </w:rPr>
        <w:tab/>
      </w:r>
      <w:r>
        <w:t>Tactics</w:t>
      </w:r>
      <w:r>
        <w:tab/>
      </w:r>
      <w:r>
        <w:fldChar w:fldCharType="begin"/>
      </w:r>
      <w:r>
        <w:instrText xml:space="preserve"> PAGEREF _Toc254422993 \h </w:instrText>
      </w:r>
      <w:r>
        <w:fldChar w:fldCharType="separate"/>
      </w:r>
      <w:r>
        <w:t>22</w:t>
      </w:r>
      <w:r>
        <w:fldChar w:fldCharType="end"/>
      </w:r>
    </w:p>
    <w:p w14:paraId="6D3A2BED" w14:textId="77777777" w:rsidR="003462A8" w:rsidRDefault="003462A8">
      <w:pPr>
        <w:pStyle w:val="TOC3"/>
        <w:tabs>
          <w:tab w:val="left" w:pos="983"/>
        </w:tabs>
        <w:rPr>
          <w:rFonts w:eastAsiaTheme="minorEastAsia" w:cstheme="minorBidi"/>
          <w:sz w:val="24"/>
          <w:szCs w:val="24"/>
          <w:lang w:eastAsia="ja-JP"/>
        </w:rPr>
      </w:pPr>
      <w:r>
        <w:t>3.6</w:t>
      </w:r>
      <w:r>
        <w:rPr>
          <w:rFonts w:eastAsiaTheme="minorEastAsia" w:cstheme="minorBidi"/>
          <w:sz w:val="24"/>
          <w:szCs w:val="24"/>
          <w:lang w:eastAsia="ja-JP"/>
        </w:rPr>
        <w:tab/>
      </w:r>
      <w:r>
        <w:t>Strategy Execution</w:t>
      </w:r>
      <w:r>
        <w:tab/>
      </w:r>
      <w:r>
        <w:fldChar w:fldCharType="begin"/>
      </w:r>
      <w:r>
        <w:instrText xml:space="preserve"> PAGEREF _Toc254422994 \h </w:instrText>
      </w:r>
      <w:r>
        <w:fldChar w:fldCharType="separate"/>
      </w:r>
      <w:r>
        <w:t>23</w:t>
      </w:r>
      <w:r>
        <w:fldChar w:fldCharType="end"/>
      </w:r>
    </w:p>
    <w:p w14:paraId="6BB401F4"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3.6.1</w:t>
      </w:r>
      <w:r>
        <w:rPr>
          <w:rFonts w:eastAsiaTheme="minorEastAsia" w:cstheme="minorBidi"/>
          <w:noProof/>
          <w:sz w:val="24"/>
          <w:szCs w:val="24"/>
          <w:lang w:eastAsia="ja-JP"/>
        </w:rPr>
        <w:tab/>
      </w:r>
      <w:r>
        <w:rPr>
          <w:noProof/>
        </w:rPr>
        <w:t>Working Data</w:t>
      </w:r>
      <w:r>
        <w:rPr>
          <w:noProof/>
        </w:rPr>
        <w:tab/>
      </w:r>
      <w:r>
        <w:rPr>
          <w:noProof/>
        </w:rPr>
        <w:fldChar w:fldCharType="begin"/>
      </w:r>
      <w:r>
        <w:rPr>
          <w:noProof/>
        </w:rPr>
        <w:instrText xml:space="preserve"> PAGEREF _Toc254422995 \h </w:instrText>
      </w:r>
      <w:r>
        <w:rPr>
          <w:noProof/>
        </w:rPr>
      </w:r>
      <w:r>
        <w:rPr>
          <w:noProof/>
        </w:rPr>
        <w:fldChar w:fldCharType="separate"/>
      </w:r>
      <w:r>
        <w:rPr>
          <w:noProof/>
        </w:rPr>
        <w:t>23</w:t>
      </w:r>
      <w:r>
        <w:rPr>
          <w:noProof/>
        </w:rPr>
        <w:fldChar w:fldCharType="end"/>
      </w:r>
    </w:p>
    <w:p w14:paraId="73BBEC57" w14:textId="77777777" w:rsidR="003462A8" w:rsidRDefault="003462A8">
      <w:pPr>
        <w:pStyle w:val="TOC3"/>
        <w:tabs>
          <w:tab w:val="left" w:pos="983"/>
        </w:tabs>
        <w:rPr>
          <w:rFonts w:eastAsiaTheme="minorEastAsia" w:cstheme="minorBidi"/>
          <w:sz w:val="24"/>
          <w:szCs w:val="24"/>
          <w:lang w:eastAsia="ja-JP"/>
        </w:rPr>
      </w:pPr>
      <w:r>
        <w:t>3.7</w:t>
      </w:r>
      <w:r>
        <w:rPr>
          <w:rFonts w:eastAsiaTheme="minorEastAsia" w:cstheme="minorBidi"/>
          <w:sz w:val="24"/>
          <w:szCs w:val="24"/>
          <w:lang w:eastAsia="ja-JP"/>
        </w:rPr>
        <w:tab/>
      </w:r>
      <w:r>
        <w:t>Roads Not Taken</w:t>
      </w:r>
      <w:r>
        <w:tab/>
      </w:r>
      <w:r>
        <w:fldChar w:fldCharType="begin"/>
      </w:r>
      <w:r>
        <w:instrText xml:space="preserve"> PAGEREF _Toc254422996 \h </w:instrText>
      </w:r>
      <w:r>
        <w:fldChar w:fldCharType="separate"/>
      </w:r>
      <w:r>
        <w:t>24</w:t>
      </w:r>
      <w:r>
        <w:fldChar w:fldCharType="end"/>
      </w:r>
    </w:p>
    <w:p w14:paraId="0B66CBCE"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3.7.1</w:t>
      </w:r>
      <w:r>
        <w:rPr>
          <w:rFonts w:eastAsiaTheme="minorEastAsia" w:cstheme="minorBidi"/>
          <w:noProof/>
          <w:sz w:val="24"/>
          <w:szCs w:val="24"/>
          <w:lang w:eastAsia="ja-JP"/>
        </w:rPr>
        <w:tab/>
      </w:r>
      <w:r>
        <w:rPr>
          <w:noProof/>
        </w:rPr>
        <w:t>Goal Extensions</w:t>
      </w:r>
      <w:r>
        <w:rPr>
          <w:noProof/>
        </w:rPr>
        <w:tab/>
      </w:r>
      <w:r>
        <w:rPr>
          <w:noProof/>
        </w:rPr>
        <w:fldChar w:fldCharType="begin"/>
      </w:r>
      <w:r>
        <w:rPr>
          <w:noProof/>
        </w:rPr>
        <w:instrText xml:space="preserve"> PAGEREF _Toc254422997 \h </w:instrText>
      </w:r>
      <w:r>
        <w:rPr>
          <w:noProof/>
        </w:rPr>
      </w:r>
      <w:r>
        <w:rPr>
          <w:noProof/>
        </w:rPr>
        <w:fldChar w:fldCharType="separate"/>
      </w:r>
      <w:r>
        <w:rPr>
          <w:noProof/>
        </w:rPr>
        <w:t>24</w:t>
      </w:r>
      <w:r>
        <w:rPr>
          <w:noProof/>
        </w:rPr>
        <w:fldChar w:fldCharType="end"/>
      </w:r>
    </w:p>
    <w:p w14:paraId="01A55D9B"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3.7.2</w:t>
      </w:r>
      <w:r>
        <w:rPr>
          <w:rFonts w:eastAsiaTheme="minorEastAsia" w:cstheme="minorBidi"/>
          <w:noProof/>
          <w:sz w:val="24"/>
          <w:szCs w:val="24"/>
          <w:lang w:eastAsia="ja-JP"/>
        </w:rPr>
        <w:tab/>
      </w:r>
      <w:r>
        <w:rPr>
          <w:noProof/>
        </w:rPr>
        <w:t>Goal Prioritization</w:t>
      </w:r>
      <w:r>
        <w:rPr>
          <w:noProof/>
        </w:rPr>
        <w:tab/>
      </w:r>
      <w:r>
        <w:rPr>
          <w:noProof/>
        </w:rPr>
        <w:fldChar w:fldCharType="begin"/>
      </w:r>
      <w:r>
        <w:rPr>
          <w:noProof/>
        </w:rPr>
        <w:instrText xml:space="preserve"> PAGEREF _Toc254422998 \h </w:instrText>
      </w:r>
      <w:r>
        <w:rPr>
          <w:noProof/>
        </w:rPr>
      </w:r>
      <w:r>
        <w:rPr>
          <w:noProof/>
        </w:rPr>
        <w:fldChar w:fldCharType="separate"/>
      </w:r>
      <w:r>
        <w:rPr>
          <w:noProof/>
        </w:rPr>
        <w:t>25</w:t>
      </w:r>
      <w:r>
        <w:rPr>
          <w:noProof/>
        </w:rPr>
        <w:fldChar w:fldCharType="end"/>
      </w:r>
    </w:p>
    <w:p w14:paraId="4004A686" w14:textId="77777777" w:rsidR="003462A8" w:rsidRDefault="003462A8">
      <w:pPr>
        <w:pStyle w:val="TOC2"/>
        <w:tabs>
          <w:tab w:val="left" w:pos="632"/>
        </w:tabs>
        <w:rPr>
          <w:rFonts w:eastAsiaTheme="minorEastAsia" w:cstheme="minorBidi"/>
          <w:sz w:val="24"/>
          <w:szCs w:val="24"/>
          <w:lang w:eastAsia="ja-JP"/>
        </w:rPr>
      </w:pPr>
      <w:r>
        <w:t>4.</w:t>
      </w:r>
      <w:r>
        <w:rPr>
          <w:rFonts w:eastAsiaTheme="minorEastAsia" w:cstheme="minorBidi"/>
          <w:sz w:val="24"/>
          <w:szCs w:val="24"/>
          <w:lang w:eastAsia="ja-JP"/>
        </w:rPr>
        <w:tab/>
      </w:r>
      <w:r>
        <w:t>Relationships and Control</w:t>
      </w:r>
      <w:r>
        <w:tab/>
      </w:r>
      <w:r>
        <w:fldChar w:fldCharType="begin"/>
      </w:r>
      <w:r>
        <w:instrText xml:space="preserve"> PAGEREF _Toc254422999 \h </w:instrText>
      </w:r>
      <w:r>
        <w:fldChar w:fldCharType="separate"/>
      </w:r>
      <w:r>
        <w:t>27</w:t>
      </w:r>
      <w:r>
        <w:fldChar w:fldCharType="end"/>
      </w:r>
    </w:p>
    <w:p w14:paraId="0D754AC2" w14:textId="77777777" w:rsidR="003462A8" w:rsidRDefault="003462A8">
      <w:pPr>
        <w:pStyle w:val="TOC3"/>
        <w:tabs>
          <w:tab w:val="left" w:pos="983"/>
        </w:tabs>
        <w:rPr>
          <w:rFonts w:eastAsiaTheme="minorEastAsia" w:cstheme="minorBidi"/>
          <w:sz w:val="24"/>
          <w:szCs w:val="24"/>
          <w:lang w:eastAsia="ja-JP"/>
        </w:rPr>
      </w:pPr>
      <w:r>
        <w:t>4.1</w:t>
      </w:r>
      <w:r>
        <w:rPr>
          <w:rFonts w:eastAsiaTheme="minorEastAsia" w:cstheme="minorBidi"/>
          <w:sz w:val="24"/>
          <w:szCs w:val="24"/>
          <w:lang w:eastAsia="ja-JP"/>
        </w:rPr>
        <w:tab/>
      </w:r>
      <w:r>
        <w:t>Relationships and Affinity</w:t>
      </w:r>
      <w:r>
        <w:tab/>
      </w:r>
      <w:r>
        <w:fldChar w:fldCharType="begin"/>
      </w:r>
      <w:r>
        <w:instrText xml:space="preserve"> PAGEREF _Toc254423000 \h </w:instrText>
      </w:r>
      <w:r>
        <w:fldChar w:fldCharType="separate"/>
      </w:r>
      <w:r>
        <w:t>27</w:t>
      </w:r>
      <w:r>
        <w:fldChar w:fldCharType="end"/>
      </w:r>
    </w:p>
    <w:p w14:paraId="67C1BEE1" w14:textId="77777777" w:rsidR="003462A8" w:rsidRDefault="003462A8">
      <w:pPr>
        <w:pStyle w:val="TOC3"/>
        <w:tabs>
          <w:tab w:val="left" w:pos="983"/>
        </w:tabs>
        <w:rPr>
          <w:rFonts w:eastAsiaTheme="minorEastAsia" w:cstheme="minorBidi"/>
          <w:sz w:val="24"/>
          <w:szCs w:val="24"/>
          <w:lang w:eastAsia="ja-JP"/>
        </w:rPr>
      </w:pPr>
      <w:r>
        <w:t>4.2</w:t>
      </w:r>
      <w:r>
        <w:rPr>
          <w:rFonts w:eastAsiaTheme="minorEastAsia" w:cstheme="minorBidi"/>
          <w:sz w:val="24"/>
          <w:szCs w:val="24"/>
          <w:lang w:eastAsia="ja-JP"/>
        </w:rPr>
        <w:tab/>
      </w:r>
      <w:r>
        <w:t>Horizontal Relationships</w:t>
      </w:r>
      <w:r>
        <w:tab/>
      </w:r>
      <w:r>
        <w:fldChar w:fldCharType="begin"/>
      </w:r>
      <w:r>
        <w:instrText xml:space="preserve"> PAGEREF _Toc254423001 \h </w:instrText>
      </w:r>
      <w:r>
        <w:fldChar w:fldCharType="separate"/>
      </w:r>
      <w:r>
        <w:t>28</w:t>
      </w:r>
      <w:r>
        <w:fldChar w:fldCharType="end"/>
      </w:r>
    </w:p>
    <w:p w14:paraId="0EC4A5BE"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Force and Organization Group Affinities</w:t>
      </w:r>
      <w:r>
        <w:rPr>
          <w:noProof/>
        </w:rPr>
        <w:tab/>
      </w:r>
      <w:r>
        <w:rPr>
          <w:noProof/>
        </w:rPr>
        <w:fldChar w:fldCharType="begin"/>
      </w:r>
      <w:r>
        <w:rPr>
          <w:noProof/>
        </w:rPr>
        <w:instrText xml:space="preserve"> PAGEREF _Toc254423002 \h </w:instrText>
      </w:r>
      <w:r>
        <w:rPr>
          <w:noProof/>
        </w:rPr>
      </w:r>
      <w:r>
        <w:rPr>
          <w:noProof/>
        </w:rPr>
        <w:fldChar w:fldCharType="separate"/>
      </w:r>
      <w:r>
        <w:rPr>
          <w:noProof/>
        </w:rPr>
        <w:t>28</w:t>
      </w:r>
      <w:r>
        <w:rPr>
          <w:noProof/>
        </w:rPr>
        <w:fldChar w:fldCharType="end"/>
      </w:r>
    </w:p>
    <w:p w14:paraId="291721FF"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Computing Horizontal Relationships</w:t>
      </w:r>
      <w:r>
        <w:rPr>
          <w:noProof/>
        </w:rPr>
        <w:tab/>
      </w:r>
      <w:r>
        <w:rPr>
          <w:noProof/>
        </w:rPr>
        <w:fldChar w:fldCharType="begin"/>
      </w:r>
      <w:r>
        <w:rPr>
          <w:noProof/>
        </w:rPr>
        <w:instrText xml:space="preserve"> PAGEREF _Toc254423003 \h </w:instrText>
      </w:r>
      <w:r>
        <w:rPr>
          <w:noProof/>
        </w:rPr>
      </w:r>
      <w:r>
        <w:rPr>
          <w:noProof/>
        </w:rPr>
        <w:fldChar w:fldCharType="separate"/>
      </w:r>
      <w:r>
        <w:rPr>
          <w:noProof/>
        </w:rPr>
        <w:t>28</w:t>
      </w:r>
      <w:r>
        <w:rPr>
          <w:noProof/>
        </w:rPr>
        <w:fldChar w:fldCharType="end"/>
      </w:r>
    </w:p>
    <w:p w14:paraId="77800169" w14:textId="77777777" w:rsidR="003462A8" w:rsidRDefault="003462A8">
      <w:pPr>
        <w:pStyle w:val="TOC3"/>
        <w:tabs>
          <w:tab w:val="left" w:pos="983"/>
        </w:tabs>
        <w:rPr>
          <w:rFonts w:eastAsiaTheme="minorEastAsia" w:cstheme="minorBidi"/>
          <w:sz w:val="24"/>
          <w:szCs w:val="24"/>
          <w:lang w:eastAsia="ja-JP"/>
        </w:rPr>
      </w:pPr>
      <w:r>
        <w:lastRenderedPageBreak/>
        <w:t>4.3</w:t>
      </w:r>
      <w:r>
        <w:rPr>
          <w:rFonts w:eastAsiaTheme="minorEastAsia" w:cstheme="minorBidi"/>
          <w:sz w:val="24"/>
          <w:szCs w:val="24"/>
          <w:lang w:eastAsia="ja-JP"/>
        </w:rPr>
        <w:tab/>
      </w:r>
      <w:r>
        <w:t>Vertical Relationships</w:t>
      </w:r>
      <w:r>
        <w:tab/>
      </w:r>
      <w:r>
        <w:fldChar w:fldCharType="begin"/>
      </w:r>
      <w:r>
        <w:instrText xml:space="preserve"> PAGEREF _Toc254423004 \h </w:instrText>
      </w:r>
      <w:r>
        <w:fldChar w:fldCharType="separate"/>
      </w:r>
      <w:r>
        <w:t>28</w:t>
      </w:r>
      <w:r>
        <w:fldChar w:fldCharType="end"/>
      </w:r>
    </w:p>
    <w:p w14:paraId="04C307D1"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4.3.1</w:t>
      </w:r>
      <w:r>
        <w:rPr>
          <w:rFonts w:eastAsiaTheme="minorEastAsia" w:cstheme="minorBidi"/>
          <w:noProof/>
          <w:sz w:val="24"/>
          <w:szCs w:val="24"/>
          <w:lang w:eastAsia="ja-JP"/>
        </w:rPr>
        <w:tab/>
      </w:r>
      <w:r>
        <w:rPr>
          <w:noProof/>
        </w:rPr>
        <w:t>Baseline Vertical Relationships</w:t>
      </w:r>
      <w:r>
        <w:rPr>
          <w:noProof/>
        </w:rPr>
        <w:tab/>
      </w:r>
      <w:r>
        <w:rPr>
          <w:noProof/>
        </w:rPr>
        <w:fldChar w:fldCharType="begin"/>
      </w:r>
      <w:r>
        <w:rPr>
          <w:noProof/>
        </w:rPr>
        <w:instrText xml:space="preserve"> PAGEREF _Toc254423005 \h </w:instrText>
      </w:r>
      <w:r>
        <w:rPr>
          <w:noProof/>
        </w:rPr>
      </w:r>
      <w:r>
        <w:rPr>
          <w:noProof/>
        </w:rPr>
        <w:fldChar w:fldCharType="separate"/>
      </w:r>
      <w:r>
        <w:rPr>
          <w:noProof/>
        </w:rPr>
        <w:t>29</w:t>
      </w:r>
      <w:r>
        <w:rPr>
          <w:noProof/>
        </w:rPr>
        <w:fldChar w:fldCharType="end"/>
      </w:r>
    </w:p>
    <w:p w14:paraId="490F9B57" w14:textId="77777777" w:rsidR="003462A8" w:rsidRDefault="003462A8">
      <w:pPr>
        <w:pStyle w:val="TOC3"/>
        <w:tabs>
          <w:tab w:val="left" w:pos="983"/>
        </w:tabs>
        <w:rPr>
          <w:rFonts w:eastAsiaTheme="minorEastAsia" w:cstheme="minorBidi"/>
          <w:sz w:val="24"/>
          <w:szCs w:val="24"/>
          <w:lang w:eastAsia="ja-JP"/>
        </w:rPr>
      </w:pPr>
      <w:r>
        <w:t>4.4</w:t>
      </w:r>
      <w:r>
        <w:rPr>
          <w:rFonts w:eastAsiaTheme="minorEastAsia" w:cstheme="minorBidi"/>
          <w:sz w:val="24"/>
          <w:szCs w:val="24"/>
          <w:lang w:eastAsia="ja-JP"/>
        </w:rPr>
        <w:tab/>
      </w:r>
      <w:r>
        <w:t>Actor Support and Influence</w:t>
      </w:r>
      <w:r>
        <w:tab/>
      </w:r>
      <w:r>
        <w:fldChar w:fldCharType="begin"/>
      </w:r>
      <w:r>
        <w:instrText xml:space="preserve"> PAGEREF _Toc254423006 \h </w:instrText>
      </w:r>
      <w:r>
        <w:fldChar w:fldCharType="separate"/>
      </w:r>
      <w:r>
        <w:t>29</w:t>
      </w:r>
      <w:r>
        <w:fldChar w:fldCharType="end"/>
      </w:r>
    </w:p>
    <w:p w14:paraId="76C73E35"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4.4.1</w:t>
      </w:r>
      <w:r>
        <w:rPr>
          <w:rFonts w:eastAsiaTheme="minorEastAsia" w:cstheme="minorBidi"/>
          <w:noProof/>
          <w:sz w:val="24"/>
          <w:szCs w:val="24"/>
          <w:lang w:eastAsia="ja-JP"/>
        </w:rPr>
        <w:tab/>
      </w:r>
      <w:r>
        <w:rPr>
          <w:noProof/>
        </w:rPr>
        <w:t>Direct vs. Derived Support</w:t>
      </w:r>
      <w:r>
        <w:rPr>
          <w:noProof/>
        </w:rPr>
        <w:tab/>
      </w:r>
      <w:r>
        <w:rPr>
          <w:noProof/>
        </w:rPr>
        <w:fldChar w:fldCharType="begin"/>
      </w:r>
      <w:r>
        <w:rPr>
          <w:noProof/>
        </w:rPr>
        <w:instrText xml:space="preserve"> PAGEREF _Toc254423007 \h </w:instrText>
      </w:r>
      <w:r>
        <w:rPr>
          <w:noProof/>
        </w:rPr>
      </w:r>
      <w:r>
        <w:rPr>
          <w:noProof/>
        </w:rPr>
        <w:fldChar w:fldCharType="separate"/>
      </w:r>
      <w:r>
        <w:rPr>
          <w:noProof/>
        </w:rPr>
        <w:t>30</w:t>
      </w:r>
      <w:r>
        <w:rPr>
          <w:noProof/>
        </w:rPr>
        <w:fldChar w:fldCharType="end"/>
      </w:r>
    </w:p>
    <w:p w14:paraId="54AA5CC8"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4.4.2</w:t>
      </w:r>
      <w:r>
        <w:rPr>
          <w:rFonts w:eastAsiaTheme="minorEastAsia" w:cstheme="minorBidi"/>
          <w:noProof/>
          <w:sz w:val="24"/>
          <w:szCs w:val="24"/>
          <w:lang w:eastAsia="ja-JP"/>
        </w:rPr>
        <w:tab/>
      </w:r>
      <w:r>
        <w:rPr>
          <w:noProof/>
        </w:rPr>
        <w:t>Direct Support</w:t>
      </w:r>
      <w:r>
        <w:rPr>
          <w:noProof/>
        </w:rPr>
        <w:tab/>
      </w:r>
      <w:r>
        <w:rPr>
          <w:noProof/>
        </w:rPr>
        <w:fldChar w:fldCharType="begin"/>
      </w:r>
      <w:r>
        <w:rPr>
          <w:noProof/>
        </w:rPr>
        <w:instrText xml:space="preserve"> PAGEREF _Toc254423008 \h </w:instrText>
      </w:r>
      <w:r>
        <w:rPr>
          <w:noProof/>
        </w:rPr>
      </w:r>
      <w:r>
        <w:rPr>
          <w:noProof/>
        </w:rPr>
        <w:fldChar w:fldCharType="separate"/>
      </w:r>
      <w:r>
        <w:rPr>
          <w:noProof/>
        </w:rPr>
        <w:t>30</w:t>
      </w:r>
      <w:r>
        <w:rPr>
          <w:noProof/>
        </w:rPr>
        <w:fldChar w:fldCharType="end"/>
      </w:r>
    </w:p>
    <w:p w14:paraId="26B6434B"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4.4.3</w:t>
      </w:r>
      <w:r>
        <w:rPr>
          <w:rFonts w:eastAsiaTheme="minorEastAsia" w:cstheme="minorBidi"/>
          <w:noProof/>
          <w:sz w:val="24"/>
          <w:szCs w:val="24"/>
          <w:lang w:eastAsia="ja-JP"/>
        </w:rPr>
        <w:tab/>
      </w:r>
      <w:r>
        <w:rPr>
          <w:noProof/>
        </w:rPr>
        <w:t>Derived Support</w:t>
      </w:r>
      <w:r>
        <w:rPr>
          <w:noProof/>
        </w:rPr>
        <w:tab/>
      </w:r>
      <w:r>
        <w:rPr>
          <w:noProof/>
        </w:rPr>
        <w:fldChar w:fldCharType="begin"/>
      </w:r>
      <w:r>
        <w:rPr>
          <w:noProof/>
        </w:rPr>
        <w:instrText xml:space="preserve"> PAGEREF _Toc254423009 \h </w:instrText>
      </w:r>
      <w:r>
        <w:rPr>
          <w:noProof/>
        </w:rPr>
      </w:r>
      <w:r>
        <w:rPr>
          <w:noProof/>
        </w:rPr>
        <w:fldChar w:fldCharType="separate"/>
      </w:r>
      <w:r>
        <w:rPr>
          <w:noProof/>
        </w:rPr>
        <w:t>31</w:t>
      </w:r>
      <w:r>
        <w:rPr>
          <w:noProof/>
        </w:rPr>
        <w:fldChar w:fldCharType="end"/>
      </w:r>
    </w:p>
    <w:p w14:paraId="39405788"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4.4.4</w:t>
      </w:r>
      <w:r>
        <w:rPr>
          <w:rFonts w:eastAsiaTheme="minorEastAsia" w:cstheme="minorBidi"/>
          <w:noProof/>
          <w:sz w:val="24"/>
          <w:szCs w:val="24"/>
          <w:lang w:eastAsia="ja-JP"/>
        </w:rPr>
        <w:tab/>
      </w:r>
      <w:r>
        <w:rPr>
          <w:noProof/>
        </w:rPr>
        <w:t>Total Support</w:t>
      </w:r>
      <w:r>
        <w:rPr>
          <w:noProof/>
        </w:rPr>
        <w:tab/>
      </w:r>
      <w:r>
        <w:rPr>
          <w:noProof/>
        </w:rPr>
        <w:fldChar w:fldCharType="begin"/>
      </w:r>
      <w:r>
        <w:rPr>
          <w:noProof/>
        </w:rPr>
        <w:instrText xml:space="preserve"> PAGEREF _Toc254423010 \h </w:instrText>
      </w:r>
      <w:r>
        <w:rPr>
          <w:noProof/>
        </w:rPr>
      </w:r>
      <w:r>
        <w:rPr>
          <w:noProof/>
        </w:rPr>
        <w:fldChar w:fldCharType="separate"/>
      </w:r>
      <w:r>
        <w:rPr>
          <w:noProof/>
        </w:rPr>
        <w:t>32</w:t>
      </w:r>
      <w:r>
        <w:rPr>
          <w:noProof/>
        </w:rPr>
        <w:fldChar w:fldCharType="end"/>
      </w:r>
    </w:p>
    <w:p w14:paraId="746ADA97"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4.4.5</w:t>
      </w:r>
      <w:r>
        <w:rPr>
          <w:rFonts w:eastAsiaTheme="minorEastAsia" w:cstheme="minorBidi"/>
          <w:noProof/>
          <w:sz w:val="24"/>
          <w:szCs w:val="24"/>
          <w:lang w:eastAsia="ja-JP"/>
        </w:rPr>
        <w:tab/>
      </w:r>
      <w:r>
        <w:rPr>
          <w:noProof/>
        </w:rPr>
        <w:t>Influence</w:t>
      </w:r>
      <w:r>
        <w:rPr>
          <w:noProof/>
        </w:rPr>
        <w:tab/>
      </w:r>
      <w:r>
        <w:rPr>
          <w:noProof/>
        </w:rPr>
        <w:fldChar w:fldCharType="begin"/>
      </w:r>
      <w:r>
        <w:rPr>
          <w:noProof/>
        </w:rPr>
        <w:instrText xml:space="preserve"> PAGEREF _Toc254423011 \h </w:instrText>
      </w:r>
      <w:r>
        <w:rPr>
          <w:noProof/>
        </w:rPr>
      </w:r>
      <w:r>
        <w:rPr>
          <w:noProof/>
        </w:rPr>
        <w:fldChar w:fldCharType="separate"/>
      </w:r>
      <w:r>
        <w:rPr>
          <w:noProof/>
        </w:rPr>
        <w:t>33</w:t>
      </w:r>
      <w:r>
        <w:rPr>
          <w:noProof/>
        </w:rPr>
        <w:fldChar w:fldCharType="end"/>
      </w:r>
    </w:p>
    <w:p w14:paraId="4250B90F" w14:textId="77777777" w:rsidR="003462A8" w:rsidRDefault="003462A8">
      <w:pPr>
        <w:pStyle w:val="TOC3"/>
        <w:tabs>
          <w:tab w:val="left" w:pos="983"/>
        </w:tabs>
        <w:rPr>
          <w:rFonts w:eastAsiaTheme="minorEastAsia" w:cstheme="minorBidi"/>
          <w:sz w:val="24"/>
          <w:szCs w:val="24"/>
          <w:lang w:eastAsia="ja-JP"/>
        </w:rPr>
      </w:pPr>
      <w:r>
        <w:t>4.5</w:t>
      </w:r>
      <w:r>
        <w:rPr>
          <w:rFonts w:eastAsiaTheme="minorEastAsia" w:cstheme="minorBidi"/>
          <w:sz w:val="24"/>
          <w:szCs w:val="24"/>
          <w:lang w:eastAsia="ja-JP"/>
        </w:rPr>
        <w:tab/>
      </w:r>
      <w:r>
        <w:t>Control of a Neighborhood</w:t>
      </w:r>
      <w:r>
        <w:tab/>
      </w:r>
      <w:r>
        <w:fldChar w:fldCharType="begin"/>
      </w:r>
      <w:r>
        <w:instrText xml:space="preserve"> PAGEREF _Toc254423012 \h </w:instrText>
      </w:r>
      <w:r>
        <w:fldChar w:fldCharType="separate"/>
      </w:r>
      <w:r>
        <w:t>33</w:t>
      </w:r>
      <w:r>
        <w:fldChar w:fldCharType="end"/>
      </w:r>
    </w:p>
    <w:p w14:paraId="2DD84500"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4.5.1</w:t>
      </w:r>
      <w:r>
        <w:rPr>
          <w:rFonts w:eastAsiaTheme="minorEastAsia" w:cstheme="minorBidi"/>
          <w:noProof/>
          <w:sz w:val="24"/>
          <w:szCs w:val="24"/>
          <w:lang w:eastAsia="ja-JP"/>
        </w:rPr>
        <w:tab/>
      </w:r>
      <w:r>
        <w:rPr>
          <w:noProof/>
        </w:rPr>
        <w:t>When Control Shifts</w:t>
      </w:r>
      <w:r>
        <w:rPr>
          <w:noProof/>
        </w:rPr>
        <w:tab/>
      </w:r>
      <w:r>
        <w:rPr>
          <w:noProof/>
        </w:rPr>
        <w:fldChar w:fldCharType="begin"/>
      </w:r>
      <w:r>
        <w:rPr>
          <w:noProof/>
        </w:rPr>
        <w:instrText xml:space="preserve"> PAGEREF _Toc254423013 \h </w:instrText>
      </w:r>
      <w:r>
        <w:rPr>
          <w:noProof/>
        </w:rPr>
      </w:r>
      <w:r>
        <w:rPr>
          <w:noProof/>
        </w:rPr>
        <w:fldChar w:fldCharType="separate"/>
      </w:r>
      <w:r>
        <w:rPr>
          <w:noProof/>
        </w:rPr>
        <w:t>34</w:t>
      </w:r>
      <w:r>
        <w:rPr>
          <w:noProof/>
        </w:rPr>
        <w:fldChar w:fldCharType="end"/>
      </w:r>
    </w:p>
    <w:p w14:paraId="5CDBCE97" w14:textId="77777777" w:rsidR="003462A8" w:rsidRDefault="003462A8">
      <w:pPr>
        <w:pStyle w:val="TOC2"/>
        <w:tabs>
          <w:tab w:val="left" w:pos="632"/>
        </w:tabs>
        <w:rPr>
          <w:rFonts w:eastAsiaTheme="minorEastAsia" w:cstheme="minorBidi"/>
          <w:sz w:val="24"/>
          <w:szCs w:val="24"/>
          <w:lang w:eastAsia="ja-JP"/>
        </w:rPr>
      </w:pPr>
      <w:r>
        <w:t>5.</w:t>
      </w:r>
      <w:r>
        <w:rPr>
          <w:rFonts w:eastAsiaTheme="minorEastAsia" w:cstheme="minorBidi"/>
          <w:sz w:val="24"/>
          <w:szCs w:val="24"/>
          <w:lang w:eastAsia="ja-JP"/>
        </w:rPr>
        <w:tab/>
      </w:r>
      <w:r>
        <w:t>Force Analysis</w:t>
      </w:r>
      <w:r>
        <w:tab/>
      </w:r>
      <w:r>
        <w:fldChar w:fldCharType="begin"/>
      </w:r>
      <w:r>
        <w:instrText xml:space="preserve"> PAGEREF _Toc254423014 \h </w:instrText>
      </w:r>
      <w:r>
        <w:fldChar w:fldCharType="separate"/>
      </w:r>
      <w:r>
        <w:t>36</w:t>
      </w:r>
      <w:r>
        <w:fldChar w:fldCharType="end"/>
      </w:r>
    </w:p>
    <w:p w14:paraId="77915C88" w14:textId="77777777" w:rsidR="003462A8" w:rsidRDefault="003462A8">
      <w:pPr>
        <w:pStyle w:val="TOC3"/>
        <w:tabs>
          <w:tab w:val="left" w:pos="983"/>
        </w:tabs>
        <w:rPr>
          <w:rFonts w:eastAsiaTheme="minorEastAsia" w:cstheme="minorBidi"/>
          <w:sz w:val="24"/>
          <w:szCs w:val="24"/>
          <w:lang w:eastAsia="ja-JP"/>
        </w:rPr>
      </w:pPr>
      <w:r>
        <w:t>5.1</w:t>
      </w:r>
      <w:r>
        <w:rPr>
          <w:rFonts w:eastAsiaTheme="minorEastAsia" w:cstheme="minorBidi"/>
          <w:sz w:val="24"/>
          <w:szCs w:val="24"/>
          <w:lang w:eastAsia="ja-JP"/>
        </w:rPr>
        <w:tab/>
      </w:r>
      <w:r>
        <w:t>Overview</w:t>
      </w:r>
      <w:r>
        <w:tab/>
      </w:r>
      <w:r>
        <w:fldChar w:fldCharType="begin"/>
      </w:r>
      <w:r>
        <w:instrText xml:space="preserve"> PAGEREF _Toc254423015 \h </w:instrText>
      </w:r>
      <w:r>
        <w:fldChar w:fldCharType="separate"/>
      </w:r>
      <w:r>
        <w:t>36</w:t>
      </w:r>
      <w:r>
        <w:fldChar w:fldCharType="end"/>
      </w:r>
    </w:p>
    <w:p w14:paraId="1E97B9E8"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5.1.1</w:t>
      </w:r>
      <w:r>
        <w:rPr>
          <w:rFonts w:eastAsiaTheme="minorEastAsia" w:cstheme="minorBidi"/>
          <w:noProof/>
          <w:sz w:val="24"/>
          <w:szCs w:val="24"/>
          <w:lang w:eastAsia="ja-JP"/>
        </w:rPr>
        <w:tab/>
      </w:r>
      <w:r>
        <w:rPr>
          <w:noProof/>
        </w:rPr>
        <w:t>Changes in Athena 4</w:t>
      </w:r>
      <w:r>
        <w:rPr>
          <w:noProof/>
        </w:rPr>
        <w:tab/>
      </w:r>
      <w:r>
        <w:rPr>
          <w:noProof/>
        </w:rPr>
        <w:fldChar w:fldCharType="begin"/>
      </w:r>
      <w:r>
        <w:rPr>
          <w:noProof/>
        </w:rPr>
        <w:instrText xml:space="preserve"> PAGEREF _Toc254423016 \h </w:instrText>
      </w:r>
      <w:r>
        <w:rPr>
          <w:noProof/>
        </w:rPr>
      </w:r>
      <w:r>
        <w:rPr>
          <w:noProof/>
        </w:rPr>
        <w:fldChar w:fldCharType="separate"/>
      </w:r>
      <w:r>
        <w:rPr>
          <w:noProof/>
        </w:rPr>
        <w:t>37</w:t>
      </w:r>
      <w:r>
        <w:rPr>
          <w:noProof/>
        </w:rPr>
        <w:fldChar w:fldCharType="end"/>
      </w:r>
    </w:p>
    <w:p w14:paraId="3DC3AD5B" w14:textId="77777777" w:rsidR="003462A8" w:rsidRDefault="003462A8">
      <w:pPr>
        <w:pStyle w:val="TOC3"/>
        <w:tabs>
          <w:tab w:val="left" w:pos="983"/>
        </w:tabs>
        <w:rPr>
          <w:rFonts w:eastAsiaTheme="minorEastAsia" w:cstheme="minorBidi"/>
          <w:sz w:val="24"/>
          <w:szCs w:val="24"/>
          <w:lang w:eastAsia="ja-JP"/>
        </w:rPr>
      </w:pPr>
      <w:r>
        <w:t>5.2</w:t>
      </w:r>
      <w:r>
        <w:rPr>
          <w:rFonts w:eastAsiaTheme="minorEastAsia" w:cstheme="minorBidi"/>
          <w:sz w:val="24"/>
          <w:szCs w:val="24"/>
          <w:lang w:eastAsia="ja-JP"/>
        </w:rPr>
        <w:tab/>
      </w:r>
      <w:r>
        <w:t>Force Group Stance and Effective Relationships</w:t>
      </w:r>
      <w:r>
        <w:tab/>
      </w:r>
      <w:r>
        <w:fldChar w:fldCharType="begin"/>
      </w:r>
      <w:r>
        <w:instrText xml:space="preserve"> PAGEREF _Toc254423017 \h </w:instrText>
      </w:r>
      <w:r>
        <w:fldChar w:fldCharType="separate"/>
      </w:r>
      <w:r>
        <w:t>37</w:t>
      </w:r>
      <w:r>
        <w:fldChar w:fldCharType="end"/>
      </w:r>
    </w:p>
    <w:p w14:paraId="16DE5F1E"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5.2.1</w:t>
      </w:r>
      <w:r>
        <w:rPr>
          <w:rFonts w:eastAsiaTheme="minorEastAsia" w:cstheme="minorBidi"/>
          <w:noProof/>
          <w:sz w:val="24"/>
          <w:szCs w:val="24"/>
          <w:lang w:eastAsia="ja-JP"/>
        </w:rPr>
        <w:tab/>
      </w:r>
      <w:r>
        <w:rPr>
          <w:noProof/>
        </w:rPr>
        <w:t>Stance</w:t>
      </w:r>
      <w:r>
        <w:rPr>
          <w:noProof/>
        </w:rPr>
        <w:tab/>
      </w:r>
      <w:r>
        <w:rPr>
          <w:noProof/>
        </w:rPr>
        <w:fldChar w:fldCharType="begin"/>
      </w:r>
      <w:r>
        <w:rPr>
          <w:noProof/>
        </w:rPr>
        <w:instrText xml:space="preserve"> PAGEREF _Toc254423018 \h </w:instrText>
      </w:r>
      <w:r>
        <w:rPr>
          <w:noProof/>
        </w:rPr>
      </w:r>
      <w:r>
        <w:rPr>
          <w:noProof/>
        </w:rPr>
        <w:fldChar w:fldCharType="separate"/>
      </w:r>
      <w:r>
        <w:rPr>
          <w:noProof/>
        </w:rPr>
        <w:t>38</w:t>
      </w:r>
      <w:r>
        <w:rPr>
          <w:noProof/>
        </w:rPr>
        <w:fldChar w:fldCharType="end"/>
      </w:r>
    </w:p>
    <w:p w14:paraId="6BF3BA51"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5.2.2</w:t>
      </w:r>
      <w:r>
        <w:rPr>
          <w:rFonts w:eastAsiaTheme="minorEastAsia" w:cstheme="minorBidi"/>
          <w:noProof/>
          <w:sz w:val="24"/>
          <w:szCs w:val="24"/>
          <w:lang w:eastAsia="ja-JP"/>
        </w:rPr>
        <w:tab/>
      </w:r>
      <w:r>
        <w:rPr>
          <w:noProof/>
        </w:rPr>
        <w:t>Effect of Attacking ROEs</w:t>
      </w:r>
      <w:r>
        <w:rPr>
          <w:noProof/>
        </w:rPr>
        <w:tab/>
      </w:r>
      <w:r>
        <w:rPr>
          <w:noProof/>
        </w:rPr>
        <w:fldChar w:fldCharType="begin"/>
      </w:r>
      <w:r>
        <w:rPr>
          <w:noProof/>
        </w:rPr>
        <w:instrText xml:space="preserve"> PAGEREF _Toc254423019 \h </w:instrText>
      </w:r>
      <w:r>
        <w:rPr>
          <w:noProof/>
        </w:rPr>
      </w:r>
      <w:r>
        <w:rPr>
          <w:noProof/>
        </w:rPr>
        <w:fldChar w:fldCharType="separate"/>
      </w:r>
      <w:r>
        <w:rPr>
          <w:noProof/>
        </w:rPr>
        <w:t>38</w:t>
      </w:r>
      <w:r>
        <w:rPr>
          <w:noProof/>
        </w:rPr>
        <w:fldChar w:fldCharType="end"/>
      </w:r>
    </w:p>
    <w:p w14:paraId="003FAD04"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5.2.3</w:t>
      </w:r>
      <w:r>
        <w:rPr>
          <w:rFonts w:eastAsiaTheme="minorEastAsia" w:cstheme="minorBidi"/>
          <w:noProof/>
          <w:sz w:val="24"/>
          <w:szCs w:val="24"/>
          <w:lang w:eastAsia="ja-JP"/>
        </w:rPr>
        <w:tab/>
      </w:r>
      <w:r>
        <w:rPr>
          <w:noProof/>
        </w:rPr>
        <w:t>Group Discipline</w:t>
      </w:r>
      <w:r>
        <w:rPr>
          <w:noProof/>
        </w:rPr>
        <w:tab/>
      </w:r>
      <w:r>
        <w:rPr>
          <w:noProof/>
        </w:rPr>
        <w:fldChar w:fldCharType="begin"/>
      </w:r>
      <w:r>
        <w:rPr>
          <w:noProof/>
        </w:rPr>
        <w:instrText xml:space="preserve"> PAGEREF _Toc254423020 \h </w:instrText>
      </w:r>
      <w:r>
        <w:rPr>
          <w:noProof/>
        </w:rPr>
      </w:r>
      <w:r>
        <w:rPr>
          <w:noProof/>
        </w:rPr>
        <w:fldChar w:fldCharType="separate"/>
      </w:r>
      <w:r>
        <w:rPr>
          <w:noProof/>
        </w:rPr>
        <w:t>38</w:t>
      </w:r>
      <w:r>
        <w:rPr>
          <w:noProof/>
        </w:rPr>
        <w:fldChar w:fldCharType="end"/>
      </w:r>
    </w:p>
    <w:p w14:paraId="25DD2209"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5.2.4</w:t>
      </w:r>
      <w:r>
        <w:rPr>
          <w:rFonts w:eastAsiaTheme="minorEastAsia" w:cstheme="minorBidi"/>
          <w:noProof/>
          <w:sz w:val="24"/>
          <w:szCs w:val="24"/>
          <w:lang w:eastAsia="ja-JP"/>
        </w:rPr>
        <w:tab/>
      </w:r>
      <w:r>
        <w:rPr>
          <w:noProof/>
        </w:rPr>
        <w:t>Effective Relationships</w:t>
      </w:r>
      <w:r>
        <w:rPr>
          <w:noProof/>
        </w:rPr>
        <w:tab/>
      </w:r>
      <w:r>
        <w:rPr>
          <w:noProof/>
        </w:rPr>
        <w:fldChar w:fldCharType="begin"/>
      </w:r>
      <w:r>
        <w:rPr>
          <w:noProof/>
        </w:rPr>
        <w:instrText xml:space="preserve"> PAGEREF _Toc254423021 \h </w:instrText>
      </w:r>
      <w:r>
        <w:rPr>
          <w:noProof/>
        </w:rPr>
      </w:r>
      <w:r>
        <w:rPr>
          <w:noProof/>
        </w:rPr>
        <w:fldChar w:fldCharType="separate"/>
      </w:r>
      <w:r>
        <w:rPr>
          <w:noProof/>
        </w:rPr>
        <w:t>39</w:t>
      </w:r>
      <w:r>
        <w:rPr>
          <w:noProof/>
        </w:rPr>
        <w:fldChar w:fldCharType="end"/>
      </w:r>
    </w:p>
    <w:p w14:paraId="2F6F73DC" w14:textId="77777777" w:rsidR="003462A8" w:rsidRDefault="003462A8">
      <w:pPr>
        <w:pStyle w:val="TOC3"/>
        <w:tabs>
          <w:tab w:val="left" w:pos="983"/>
        </w:tabs>
        <w:rPr>
          <w:rFonts w:eastAsiaTheme="minorEastAsia" w:cstheme="minorBidi"/>
          <w:sz w:val="24"/>
          <w:szCs w:val="24"/>
          <w:lang w:eastAsia="ja-JP"/>
        </w:rPr>
      </w:pPr>
      <w:r>
        <w:t>5.3</w:t>
      </w:r>
      <w:r>
        <w:rPr>
          <w:rFonts w:eastAsiaTheme="minorEastAsia" w:cstheme="minorBidi"/>
          <w:sz w:val="24"/>
          <w:szCs w:val="24"/>
          <w:lang w:eastAsia="ja-JP"/>
        </w:rPr>
        <w:tab/>
      </w:r>
      <w:r>
        <w:t>Background Criminal Activity</w:t>
      </w:r>
      <w:r>
        <w:tab/>
      </w:r>
      <w:r>
        <w:fldChar w:fldCharType="begin"/>
      </w:r>
      <w:r>
        <w:instrText xml:space="preserve"> PAGEREF _Toc254423022 \h </w:instrText>
      </w:r>
      <w:r>
        <w:fldChar w:fldCharType="separate"/>
      </w:r>
      <w:r>
        <w:t>40</w:t>
      </w:r>
      <w:r>
        <w:fldChar w:fldCharType="end"/>
      </w:r>
    </w:p>
    <w:p w14:paraId="61BC96D0"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5.3.1</w:t>
      </w:r>
      <w:r>
        <w:rPr>
          <w:rFonts w:eastAsiaTheme="minorEastAsia" w:cstheme="minorBidi"/>
          <w:noProof/>
          <w:sz w:val="24"/>
          <w:szCs w:val="24"/>
          <w:lang w:eastAsia="ja-JP"/>
        </w:rPr>
        <w:tab/>
      </w:r>
      <w:r>
        <w:rPr>
          <w:noProof/>
        </w:rPr>
        <w:t>Law Enforcement Personnel</w:t>
      </w:r>
      <w:r>
        <w:rPr>
          <w:noProof/>
        </w:rPr>
        <w:tab/>
      </w:r>
      <w:r>
        <w:rPr>
          <w:noProof/>
        </w:rPr>
        <w:fldChar w:fldCharType="begin"/>
      </w:r>
      <w:r>
        <w:rPr>
          <w:noProof/>
        </w:rPr>
        <w:instrText xml:space="preserve"> PAGEREF _Toc254423023 \h </w:instrText>
      </w:r>
      <w:r>
        <w:rPr>
          <w:noProof/>
        </w:rPr>
      </w:r>
      <w:r>
        <w:rPr>
          <w:noProof/>
        </w:rPr>
        <w:fldChar w:fldCharType="separate"/>
      </w:r>
      <w:r>
        <w:rPr>
          <w:noProof/>
        </w:rPr>
        <w:t>40</w:t>
      </w:r>
      <w:r>
        <w:rPr>
          <w:noProof/>
        </w:rPr>
        <w:fldChar w:fldCharType="end"/>
      </w:r>
    </w:p>
    <w:p w14:paraId="1AF285E0"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5.3.2</w:t>
      </w:r>
      <w:r>
        <w:rPr>
          <w:rFonts w:eastAsiaTheme="minorEastAsia" w:cstheme="minorBidi"/>
          <w:noProof/>
          <w:sz w:val="24"/>
          <w:szCs w:val="24"/>
          <w:lang w:eastAsia="ja-JP"/>
        </w:rPr>
        <w:tab/>
      </w:r>
      <w:r>
        <w:rPr>
          <w:noProof/>
        </w:rPr>
        <w:t>Suppression of Criminal Activity</w:t>
      </w:r>
      <w:r>
        <w:rPr>
          <w:noProof/>
        </w:rPr>
        <w:tab/>
      </w:r>
      <w:r>
        <w:rPr>
          <w:noProof/>
        </w:rPr>
        <w:fldChar w:fldCharType="begin"/>
      </w:r>
      <w:r>
        <w:rPr>
          <w:noProof/>
        </w:rPr>
        <w:instrText xml:space="preserve"> PAGEREF _Toc254423024 \h </w:instrText>
      </w:r>
      <w:r>
        <w:rPr>
          <w:noProof/>
        </w:rPr>
      </w:r>
      <w:r>
        <w:rPr>
          <w:noProof/>
        </w:rPr>
        <w:fldChar w:fldCharType="separate"/>
      </w:r>
      <w:r>
        <w:rPr>
          <w:noProof/>
        </w:rPr>
        <w:t>41</w:t>
      </w:r>
      <w:r>
        <w:rPr>
          <w:noProof/>
        </w:rPr>
        <w:fldChar w:fldCharType="end"/>
      </w:r>
    </w:p>
    <w:p w14:paraId="6506B3D2"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5.3.3</w:t>
      </w:r>
      <w:r>
        <w:rPr>
          <w:rFonts w:eastAsiaTheme="minorEastAsia" w:cstheme="minorBidi"/>
          <w:noProof/>
          <w:sz w:val="24"/>
          <w:szCs w:val="24"/>
          <w:lang w:eastAsia="ja-JP"/>
        </w:rPr>
        <w:tab/>
      </w:r>
      <w:r>
        <w:rPr>
          <w:noProof/>
        </w:rPr>
        <w:t>Nominal Criminal Fraction</w:t>
      </w:r>
      <w:r>
        <w:rPr>
          <w:noProof/>
        </w:rPr>
        <w:tab/>
      </w:r>
      <w:r>
        <w:rPr>
          <w:noProof/>
        </w:rPr>
        <w:fldChar w:fldCharType="begin"/>
      </w:r>
      <w:r>
        <w:rPr>
          <w:noProof/>
        </w:rPr>
        <w:instrText xml:space="preserve"> PAGEREF _Toc254423025 \h </w:instrText>
      </w:r>
      <w:r>
        <w:rPr>
          <w:noProof/>
        </w:rPr>
      </w:r>
      <w:r>
        <w:rPr>
          <w:noProof/>
        </w:rPr>
        <w:fldChar w:fldCharType="separate"/>
      </w:r>
      <w:r>
        <w:rPr>
          <w:noProof/>
        </w:rPr>
        <w:t>42</w:t>
      </w:r>
      <w:r>
        <w:rPr>
          <w:noProof/>
        </w:rPr>
        <w:fldChar w:fldCharType="end"/>
      </w:r>
    </w:p>
    <w:p w14:paraId="4D2D6A23"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5.3.4</w:t>
      </w:r>
      <w:r>
        <w:rPr>
          <w:rFonts w:eastAsiaTheme="minorEastAsia" w:cstheme="minorBidi"/>
          <w:noProof/>
          <w:sz w:val="24"/>
          <w:szCs w:val="24"/>
          <w:lang w:eastAsia="ja-JP"/>
        </w:rPr>
        <w:tab/>
      </w:r>
      <w:r>
        <w:rPr>
          <w:noProof/>
        </w:rPr>
        <w:t>Actual Criminal Fraction</w:t>
      </w:r>
      <w:r>
        <w:rPr>
          <w:noProof/>
        </w:rPr>
        <w:tab/>
      </w:r>
      <w:r>
        <w:rPr>
          <w:noProof/>
        </w:rPr>
        <w:fldChar w:fldCharType="begin"/>
      </w:r>
      <w:r>
        <w:rPr>
          <w:noProof/>
        </w:rPr>
        <w:instrText xml:space="preserve"> PAGEREF _Toc254423026 \h </w:instrText>
      </w:r>
      <w:r>
        <w:rPr>
          <w:noProof/>
        </w:rPr>
      </w:r>
      <w:r>
        <w:rPr>
          <w:noProof/>
        </w:rPr>
        <w:fldChar w:fldCharType="separate"/>
      </w:r>
      <w:r>
        <w:rPr>
          <w:noProof/>
        </w:rPr>
        <w:t>43</w:t>
      </w:r>
      <w:r>
        <w:rPr>
          <w:noProof/>
        </w:rPr>
        <w:fldChar w:fldCharType="end"/>
      </w:r>
    </w:p>
    <w:p w14:paraId="624D9B4D" w14:textId="77777777" w:rsidR="003462A8" w:rsidRDefault="003462A8">
      <w:pPr>
        <w:pStyle w:val="TOC3"/>
        <w:tabs>
          <w:tab w:val="left" w:pos="983"/>
        </w:tabs>
        <w:rPr>
          <w:rFonts w:eastAsiaTheme="minorEastAsia" w:cstheme="minorBidi"/>
          <w:sz w:val="24"/>
          <w:szCs w:val="24"/>
          <w:lang w:eastAsia="ja-JP"/>
        </w:rPr>
      </w:pPr>
      <w:r>
        <w:t>5.4</w:t>
      </w:r>
      <w:r>
        <w:rPr>
          <w:rFonts w:eastAsiaTheme="minorEastAsia" w:cstheme="minorBidi"/>
          <w:sz w:val="24"/>
          <w:szCs w:val="24"/>
          <w:lang w:eastAsia="ja-JP"/>
        </w:rPr>
        <w:tab/>
      </w:r>
      <w:r>
        <w:t>Measuring Force</w:t>
      </w:r>
      <w:r>
        <w:tab/>
      </w:r>
      <w:r>
        <w:fldChar w:fldCharType="begin"/>
      </w:r>
      <w:r>
        <w:instrText xml:space="preserve"> PAGEREF _Toc254423027 \h </w:instrText>
      </w:r>
      <w:r>
        <w:fldChar w:fldCharType="separate"/>
      </w:r>
      <w:r>
        <w:t>44</w:t>
      </w:r>
      <w:r>
        <w:fldChar w:fldCharType="end"/>
      </w:r>
    </w:p>
    <w:p w14:paraId="564BC9F7"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5.4.1</w:t>
      </w:r>
      <w:r>
        <w:rPr>
          <w:rFonts w:eastAsiaTheme="minorEastAsia" w:cstheme="minorBidi"/>
          <w:noProof/>
          <w:sz w:val="24"/>
          <w:szCs w:val="24"/>
          <w:lang w:eastAsia="ja-JP"/>
        </w:rPr>
        <w:tab/>
      </w:r>
      <w:r>
        <w:rPr>
          <w:noProof/>
        </w:rPr>
        <w:t>A Group's Own Force</w:t>
      </w:r>
      <w:r>
        <w:rPr>
          <w:noProof/>
        </w:rPr>
        <w:tab/>
      </w:r>
      <w:r>
        <w:rPr>
          <w:noProof/>
        </w:rPr>
        <w:fldChar w:fldCharType="begin"/>
      </w:r>
      <w:r>
        <w:rPr>
          <w:noProof/>
        </w:rPr>
        <w:instrText xml:space="preserve"> PAGEREF _Toc254423028 \h </w:instrText>
      </w:r>
      <w:r>
        <w:rPr>
          <w:noProof/>
        </w:rPr>
      </w:r>
      <w:r>
        <w:rPr>
          <w:noProof/>
        </w:rPr>
        <w:fldChar w:fldCharType="separate"/>
      </w:r>
      <w:r>
        <w:rPr>
          <w:noProof/>
        </w:rPr>
        <w:t>44</w:t>
      </w:r>
      <w:r>
        <w:rPr>
          <w:noProof/>
        </w:rPr>
        <w:fldChar w:fldCharType="end"/>
      </w:r>
    </w:p>
    <w:p w14:paraId="348FDF46" w14:textId="77777777" w:rsidR="003462A8" w:rsidRDefault="003462A8">
      <w:pPr>
        <w:pStyle w:val="TOC5"/>
        <w:tabs>
          <w:tab w:val="left" w:pos="1709"/>
          <w:tab w:val="right" w:leader="dot" w:pos="9710"/>
        </w:tabs>
        <w:rPr>
          <w:rFonts w:eastAsiaTheme="minorEastAsia" w:cstheme="minorBidi"/>
          <w:noProof/>
          <w:sz w:val="24"/>
          <w:szCs w:val="24"/>
          <w:lang w:eastAsia="ja-JP"/>
        </w:rPr>
      </w:pPr>
      <w:r>
        <w:rPr>
          <w:noProof/>
        </w:rPr>
        <w:t>5.4.1.1</w:t>
      </w:r>
      <w:r>
        <w:rPr>
          <w:rFonts w:eastAsiaTheme="minorEastAsia" w:cstheme="minorBidi"/>
          <w:noProof/>
          <w:sz w:val="24"/>
          <w:szCs w:val="24"/>
          <w:lang w:eastAsia="ja-JP"/>
        </w:rPr>
        <w:tab/>
      </w:r>
      <w:r>
        <w:rPr>
          <w:noProof/>
        </w:rPr>
        <w:t>Civilian Group Force</w:t>
      </w:r>
      <w:r>
        <w:rPr>
          <w:noProof/>
        </w:rPr>
        <w:tab/>
      </w:r>
      <w:r>
        <w:rPr>
          <w:noProof/>
        </w:rPr>
        <w:fldChar w:fldCharType="begin"/>
      </w:r>
      <w:r>
        <w:rPr>
          <w:noProof/>
        </w:rPr>
        <w:instrText xml:space="preserve"> PAGEREF _Toc254423029 \h </w:instrText>
      </w:r>
      <w:r>
        <w:rPr>
          <w:noProof/>
        </w:rPr>
      </w:r>
      <w:r>
        <w:rPr>
          <w:noProof/>
        </w:rPr>
        <w:fldChar w:fldCharType="separate"/>
      </w:r>
      <w:r>
        <w:rPr>
          <w:noProof/>
        </w:rPr>
        <w:t>44</w:t>
      </w:r>
      <w:r>
        <w:rPr>
          <w:noProof/>
        </w:rPr>
        <w:fldChar w:fldCharType="end"/>
      </w:r>
    </w:p>
    <w:p w14:paraId="0E755268" w14:textId="77777777" w:rsidR="003462A8" w:rsidRDefault="003462A8">
      <w:pPr>
        <w:pStyle w:val="TOC5"/>
        <w:tabs>
          <w:tab w:val="left" w:pos="1709"/>
          <w:tab w:val="right" w:leader="dot" w:pos="9710"/>
        </w:tabs>
        <w:rPr>
          <w:rFonts w:eastAsiaTheme="minorEastAsia" w:cstheme="minorBidi"/>
          <w:noProof/>
          <w:sz w:val="24"/>
          <w:szCs w:val="24"/>
          <w:lang w:eastAsia="ja-JP"/>
        </w:rPr>
      </w:pPr>
      <w:r>
        <w:rPr>
          <w:noProof/>
        </w:rPr>
        <w:t>5.4.1.2</w:t>
      </w:r>
      <w:r>
        <w:rPr>
          <w:rFonts w:eastAsiaTheme="minorEastAsia" w:cstheme="minorBidi"/>
          <w:noProof/>
          <w:sz w:val="24"/>
          <w:szCs w:val="24"/>
          <w:lang w:eastAsia="ja-JP"/>
        </w:rPr>
        <w:tab/>
      </w:r>
      <w:r>
        <w:rPr>
          <w:noProof/>
        </w:rPr>
        <w:t>Organization Group Force</w:t>
      </w:r>
      <w:r>
        <w:rPr>
          <w:noProof/>
        </w:rPr>
        <w:tab/>
      </w:r>
      <w:r>
        <w:rPr>
          <w:noProof/>
        </w:rPr>
        <w:fldChar w:fldCharType="begin"/>
      </w:r>
      <w:r>
        <w:rPr>
          <w:noProof/>
        </w:rPr>
        <w:instrText xml:space="preserve"> PAGEREF _Toc254423030 \h </w:instrText>
      </w:r>
      <w:r>
        <w:rPr>
          <w:noProof/>
        </w:rPr>
      </w:r>
      <w:r>
        <w:rPr>
          <w:noProof/>
        </w:rPr>
        <w:fldChar w:fldCharType="separate"/>
      </w:r>
      <w:r>
        <w:rPr>
          <w:noProof/>
        </w:rPr>
        <w:t>45</w:t>
      </w:r>
      <w:r>
        <w:rPr>
          <w:noProof/>
        </w:rPr>
        <w:fldChar w:fldCharType="end"/>
      </w:r>
    </w:p>
    <w:p w14:paraId="45E70851" w14:textId="77777777" w:rsidR="003462A8" w:rsidRDefault="003462A8">
      <w:pPr>
        <w:pStyle w:val="TOC5"/>
        <w:tabs>
          <w:tab w:val="left" w:pos="1709"/>
          <w:tab w:val="right" w:leader="dot" w:pos="9710"/>
        </w:tabs>
        <w:rPr>
          <w:rFonts w:eastAsiaTheme="minorEastAsia" w:cstheme="minorBidi"/>
          <w:noProof/>
          <w:sz w:val="24"/>
          <w:szCs w:val="24"/>
          <w:lang w:eastAsia="ja-JP"/>
        </w:rPr>
      </w:pPr>
      <w:r>
        <w:rPr>
          <w:noProof/>
        </w:rPr>
        <w:t>5.4.1.3</w:t>
      </w:r>
      <w:r>
        <w:rPr>
          <w:rFonts w:eastAsiaTheme="minorEastAsia" w:cstheme="minorBidi"/>
          <w:noProof/>
          <w:sz w:val="24"/>
          <w:szCs w:val="24"/>
          <w:lang w:eastAsia="ja-JP"/>
        </w:rPr>
        <w:tab/>
      </w:r>
      <w:r>
        <w:rPr>
          <w:noProof/>
        </w:rPr>
        <w:t>Force Group Force</w:t>
      </w:r>
      <w:r>
        <w:rPr>
          <w:noProof/>
        </w:rPr>
        <w:tab/>
      </w:r>
      <w:r>
        <w:rPr>
          <w:noProof/>
        </w:rPr>
        <w:fldChar w:fldCharType="begin"/>
      </w:r>
      <w:r>
        <w:rPr>
          <w:noProof/>
        </w:rPr>
        <w:instrText xml:space="preserve"> PAGEREF _Toc254423031 \h </w:instrText>
      </w:r>
      <w:r>
        <w:rPr>
          <w:noProof/>
        </w:rPr>
      </w:r>
      <w:r>
        <w:rPr>
          <w:noProof/>
        </w:rPr>
        <w:fldChar w:fldCharType="separate"/>
      </w:r>
      <w:r>
        <w:rPr>
          <w:noProof/>
        </w:rPr>
        <w:t>46</w:t>
      </w:r>
      <w:r>
        <w:rPr>
          <w:noProof/>
        </w:rPr>
        <w:fldChar w:fldCharType="end"/>
      </w:r>
    </w:p>
    <w:p w14:paraId="4B36EF88" w14:textId="77777777" w:rsidR="003462A8" w:rsidRDefault="003462A8">
      <w:pPr>
        <w:pStyle w:val="TOC5"/>
        <w:tabs>
          <w:tab w:val="left" w:pos="1709"/>
          <w:tab w:val="right" w:leader="dot" w:pos="9710"/>
        </w:tabs>
        <w:rPr>
          <w:rFonts w:eastAsiaTheme="minorEastAsia" w:cstheme="minorBidi"/>
          <w:noProof/>
          <w:sz w:val="24"/>
          <w:szCs w:val="24"/>
          <w:lang w:eastAsia="ja-JP"/>
        </w:rPr>
      </w:pPr>
      <w:r>
        <w:rPr>
          <w:noProof/>
        </w:rPr>
        <w:t>5.4.1.4</w:t>
      </w:r>
      <w:r>
        <w:rPr>
          <w:rFonts w:eastAsiaTheme="minorEastAsia" w:cstheme="minorBidi"/>
          <w:noProof/>
          <w:sz w:val="24"/>
          <w:szCs w:val="24"/>
          <w:lang w:eastAsia="ja-JP"/>
        </w:rPr>
        <w:tab/>
      </w:r>
      <w:r>
        <w:rPr>
          <w:noProof/>
        </w:rPr>
        <w:t>Non-Criminal and Criminal Force</w:t>
      </w:r>
      <w:r>
        <w:rPr>
          <w:noProof/>
        </w:rPr>
        <w:tab/>
      </w:r>
      <w:r>
        <w:rPr>
          <w:noProof/>
        </w:rPr>
        <w:fldChar w:fldCharType="begin"/>
      </w:r>
      <w:r>
        <w:rPr>
          <w:noProof/>
        </w:rPr>
        <w:instrText xml:space="preserve"> PAGEREF _Toc254423032 \h </w:instrText>
      </w:r>
      <w:r>
        <w:rPr>
          <w:noProof/>
        </w:rPr>
      </w:r>
      <w:r>
        <w:rPr>
          <w:noProof/>
        </w:rPr>
        <w:fldChar w:fldCharType="separate"/>
      </w:r>
      <w:r>
        <w:rPr>
          <w:noProof/>
        </w:rPr>
        <w:t>47</w:t>
      </w:r>
      <w:r>
        <w:rPr>
          <w:noProof/>
        </w:rPr>
        <w:fldChar w:fldCharType="end"/>
      </w:r>
    </w:p>
    <w:p w14:paraId="159001A9" w14:textId="77777777" w:rsidR="003462A8" w:rsidRDefault="003462A8">
      <w:pPr>
        <w:pStyle w:val="TOC3"/>
        <w:tabs>
          <w:tab w:val="left" w:pos="983"/>
        </w:tabs>
        <w:rPr>
          <w:rFonts w:eastAsiaTheme="minorEastAsia" w:cstheme="minorBidi"/>
          <w:sz w:val="24"/>
          <w:szCs w:val="24"/>
          <w:lang w:eastAsia="ja-JP"/>
        </w:rPr>
      </w:pPr>
      <w:r>
        <w:t>5.5</w:t>
      </w:r>
      <w:r>
        <w:rPr>
          <w:rFonts w:eastAsiaTheme="minorEastAsia" w:cstheme="minorBidi"/>
          <w:sz w:val="24"/>
          <w:szCs w:val="24"/>
          <w:lang w:eastAsia="ja-JP"/>
        </w:rPr>
        <w:tab/>
      </w:r>
      <w:r>
        <w:t>Friends and Enemies</w:t>
      </w:r>
      <w:r>
        <w:tab/>
      </w:r>
      <w:r>
        <w:fldChar w:fldCharType="begin"/>
      </w:r>
      <w:r>
        <w:instrText xml:space="preserve"> PAGEREF _Toc254423033 \h </w:instrText>
      </w:r>
      <w:r>
        <w:fldChar w:fldCharType="separate"/>
      </w:r>
      <w:r>
        <w:t>47</w:t>
      </w:r>
      <w:r>
        <w:fldChar w:fldCharType="end"/>
      </w:r>
    </w:p>
    <w:p w14:paraId="509C6E49" w14:textId="77777777" w:rsidR="003462A8" w:rsidRDefault="003462A8">
      <w:pPr>
        <w:pStyle w:val="TOC3"/>
        <w:tabs>
          <w:tab w:val="left" w:pos="983"/>
        </w:tabs>
        <w:rPr>
          <w:rFonts w:eastAsiaTheme="minorEastAsia" w:cstheme="minorBidi"/>
          <w:sz w:val="24"/>
          <w:szCs w:val="24"/>
          <w:lang w:eastAsia="ja-JP"/>
        </w:rPr>
      </w:pPr>
      <w:r>
        <w:t>5.6</w:t>
      </w:r>
      <w:r>
        <w:rPr>
          <w:rFonts w:eastAsiaTheme="minorEastAsia" w:cstheme="minorBidi"/>
          <w:sz w:val="24"/>
          <w:szCs w:val="24"/>
          <w:lang w:eastAsia="ja-JP"/>
        </w:rPr>
        <w:tab/>
      </w:r>
      <w:r>
        <w:t>Volatility</w:t>
      </w:r>
      <w:r>
        <w:tab/>
      </w:r>
      <w:r>
        <w:fldChar w:fldCharType="begin"/>
      </w:r>
      <w:r>
        <w:instrText xml:space="preserve"> PAGEREF _Toc254423034 \h </w:instrText>
      </w:r>
      <w:r>
        <w:fldChar w:fldCharType="separate"/>
      </w:r>
      <w:r>
        <w:t>49</w:t>
      </w:r>
      <w:r>
        <w:fldChar w:fldCharType="end"/>
      </w:r>
    </w:p>
    <w:p w14:paraId="1C3FC1B6" w14:textId="77777777" w:rsidR="003462A8" w:rsidRDefault="003462A8">
      <w:pPr>
        <w:pStyle w:val="TOC3"/>
        <w:tabs>
          <w:tab w:val="left" w:pos="983"/>
        </w:tabs>
        <w:rPr>
          <w:rFonts w:eastAsiaTheme="minorEastAsia" w:cstheme="minorBidi"/>
          <w:sz w:val="24"/>
          <w:szCs w:val="24"/>
          <w:lang w:eastAsia="ja-JP"/>
        </w:rPr>
      </w:pPr>
      <w:r>
        <w:t>5.7</w:t>
      </w:r>
      <w:r>
        <w:rPr>
          <w:rFonts w:eastAsiaTheme="minorEastAsia" w:cstheme="minorBidi"/>
          <w:sz w:val="24"/>
          <w:szCs w:val="24"/>
          <w:lang w:eastAsia="ja-JP"/>
        </w:rPr>
        <w:tab/>
      </w:r>
      <w:r>
        <w:t>Security</w:t>
      </w:r>
      <w:r>
        <w:tab/>
      </w:r>
      <w:r>
        <w:fldChar w:fldCharType="begin"/>
      </w:r>
      <w:r>
        <w:instrText xml:space="preserve"> PAGEREF _Toc254423035 \h </w:instrText>
      </w:r>
      <w:r>
        <w:fldChar w:fldCharType="separate"/>
      </w:r>
      <w:r>
        <w:t>49</w:t>
      </w:r>
      <w:r>
        <w:fldChar w:fldCharType="end"/>
      </w:r>
    </w:p>
    <w:p w14:paraId="54F718C4"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5.7.1</w:t>
      </w:r>
      <w:r>
        <w:rPr>
          <w:rFonts w:eastAsiaTheme="minorEastAsia" w:cstheme="minorBidi"/>
          <w:noProof/>
          <w:sz w:val="24"/>
          <w:szCs w:val="24"/>
          <w:lang w:eastAsia="ja-JP"/>
        </w:rPr>
        <w:tab/>
      </w:r>
      <w:r>
        <w:rPr>
          <w:noProof/>
        </w:rPr>
        <w:t>Security and Empty Groups</w:t>
      </w:r>
      <w:r>
        <w:rPr>
          <w:noProof/>
        </w:rPr>
        <w:tab/>
      </w:r>
      <w:r>
        <w:rPr>
          <w:noProof/>
        </w:rPr>
        <w:fldChar w:fldCharType="begin"/>
      </w:r>
      <w:r>
        <w:rPr>
          <w:noProof/>
        </w:rPr>
        <w:instrText xml:space="preserve"> PAGEREF _Toc254423036 \h </w:instrText>
      </w:r>
      <w:r>
        <w:rPr>
          <w:noProof/>
        </w:rPr>
      </w:r>
      <w:r>
        <w:rPr>
          <w:noProof/>
        </w:rPr>
        <w:fldChar w:fldCharType="separate"/>
      </w:r>
      <w:r>
        <w:rPr>
          <w:noProof/>
        </w:rPr>
        <w:t>50</w:t>
      </w:r>
      <w:r>
        <w:rPr>
          <w:noProof/>
        </w:rPr>
        <w:fldChar w:fldCharType="end"/>
      </w:r>
    </w:p>
    <w:p w14:paraId="267DF324" w14:textId="77777777" w:rsidR="003462A8" w:rsidRDefault="003462A8">
      <w:pPr>
        <w:pStyle w:val="TOC2"/>
        <w:tabs>
          <w:tab w:val="left" w:pos="632"/>
        </w:tabs>
        <w:rPr>
          <w:rFonts w:eastAsiaTheme="minorEastAsia" w:cstheme="minorBidi"/>
          <w:sz w:val="24"/>
          <w:szCs w:val="24"/>
          <w:lang w:eastAsia="ja-JP"/>
        </w:rPr>
      </w:pPr>
      <w:r>
        <w:t>6.</w:t>
      </w:r>
      <w:r>
        <w:rPr>
          <w:rFonts w:eastAsiaTheme="minorEastAsia" w:cstheme="minorBidi"/>
          <w:sz w:val="24"/>
          <w:szCs w:val="24"/>
          <w:lang w:eastAsia="ja-JP"/>
        </w:rPr>
        <w:tab/>
      </w:r>
      <w:r>
        <w:t>Effects of Unit Activities</w:t>
      </w:r>
      <w:r>
        <w:tab/>
      </w:r>
      <w:r>
        <w:fldChar w:fldCharType="begin"/>
      </w:r>
      <w:r>
        <w:instrText xml:space="preserve"> PAGEREF _Toc254423037 \h </w:instrText>
      </w:r>
      <w:r>
        <w:fldChar w:fldCharType="separate"/>
      </w:r>
      <w:r>
        <w:t>51</w:t>
      </w:r>
      <w:r>
        <w:fldChar w:fldCharType="end"/>
      </w:r>
    </w:p>
    <w:p w14:paraId="48E5810C" w14:textId="77777777" w:rsidR="003462A8" w:rsidRDefault="003462A8">
      <w:pPr>
        <w:pStyle w:val="TOC3"/>
        <w:tabs>
          <w:tab w:val="left" w:pos="983"/>
        </w:tabs>
        <w:rPr>
          <w:rFonts w:eastAsiaTheme="minorEastAsia" w:cstheme="minorBidi"/>
          <w:sz w:val="24"/>
          <w:szCs w:val="24"/>
          <w:lang w:eastAsia="ja-JP"/>
        </w:rPr>
      </w:pPr>
      <w:r>
        <w:t>6.1</w:t>
      </w:r>
      <w:r>
        <w:rPr>
          <w:rFonts w:eastAsiaTheme="minorEastAsia" w:cstheme="minorBidi"/>
          <w:sz w:val="24"/>
          <w:szCs w:val="24"/>
          <w:lang w:eastAsia="ja-JP"/>
        </w:rPr>
        <w:tab/>
      </w:r>
      <w:r>
        <w:t>Force Presence and Activities</w:t>
      </w:r>
      <w:r>
        <w:tab/>
      </w:r>
      <w:r>
        <w:fldChar w:fldCharType="begin"/>
      </w:r>
      <w:r>
        <w:instrText xml:space="preserve"> PAGEREF _Toc254423038 \h </w:instrText>
      </w:r>
      <w:r>
        <w:fldChar w:fldCharType="separate"/>
      </w:r>
      <w:r>
        <w:t>51</w:t>
      </w:r>
      <w:r>
        <w:fldChar w:fldCharType="end"/>
      </w:r>
    </w:p>
    <w:p w14:paraId="27948273" w14:textId="77777777" w:rsidR="003462A8" w:rsidRDefault="003462A8">
      <w:pPr>
        <w:pStyle w:val="TOC3"/>
        <w:tabs>
          <w:tab w:val="left" w:pos="983"/>
        </w:tabs>
        <w:rPr>
          <w:rFonts w:eastAsiaTheme="minorEastAsia" w:cstheme="minorBidi"/>
          <w:sz w:val="24"/>
          <w:szCs w:val="24"/>
          <w:lang w:eastAsia="ja-JP"/>
        </w:rPr>
      </w:pPr>
      <w:r>
        <w:t>6.2</w:t>
      </w:r>
      <w:r>
        <w:rPr>
          <w:rFonts w:eastAsiaTheme="minorEastAsia" w:cstheme="minorBidi"/>
          <w:sz w:val="24"/>
          <w:szCs w:val="24"/>
          <w:lang w:eastAsia="ja-JP"/>
        </w:rPr>
        <w:tab/>
      </w:r>
      <w:r>
        <w:t>Organization Activities</w:t>
      </w:r>
      <w:r>
        <w:tab/>
      </w:r>
      <w:r>
        <w:fldChar w:fldCharType="begin"/>
      </w:r>
      <w:r>
        <w:instrText xml:space="preserve"> PAGEREF _Toc254423039 \h </w:instrText>
      </w:r>
      <w:r>
        <w:fldChar w:fldCharType="separate"/>
      </w:r>
      <w:r>
        <w:t>54</w:t>
      </w:r>
      <w:r>
        <w:fldChar w:fldCharType="end"/>
      </w:r>
    </w:p>
    <w:p w14:paraId="075D4E7F" w14:textId="77777777" w:rsidR="003462A8" w:rsidRDefault="003462A8">
      <w:pPr>
        <w:pStyle w:val="TOC3"/>
        <w:tabs>
          <w:tab w:val="left" w:pos="983"/>
        </w:tabs>
        <w:rPr>
          <w:rFonts w:eastAsiaTheme="minorEastAsia" w:cstheme="minorBidi"/>
          <w:sz w:val="24"/>
          <w:szCs w:val="24"/>
          <w:lang w:eastAsia="ja-JP"/>
        </w:rPr>
      </w:pPr>
      <w:r>
        <w:t>6.3</w:t>
      </w:r>
      <w:r>
        <w:rPr>
          <w:rFonts w:eastAsiaTheme="minorEastAsia" w:cstheme="minorBidi"/>
          <w:sz w:val="24"/>
          <w:szCs w:val="24"/>
          <w:lang w:eastAsia="ja-JP"/>
        </w:rPr>
        <w:tab/>
      </w:r>
      <w:r>
        <w:t>Civilian Activities</w:t>
      </w:r>
      <w:r>
        <w:tab/>
      </w:r>
      <w:r>
        <w:fldChar w:fldCharType="begin"/>
      </w:r>
      <w:r>
        <w:instrText xml:space="preserve"> PAGEREF _Toc254423040 \h </w:instrText>
      </w:r>
      <w:r>
        <w:fldChar w:fldCharType="separate"/>
      </w:r>
      <w:r>
        <w:t>54</w:t>
      </w:r>
      <w:r>
        <w:fldChar w:fldCharType="end"/>
      </w:r>
    </w:p>
    <w:p w14:paraId="21991403" w14:textId="77777777" w:rsidR="003462A8" w:rsidRDefault="003462A8">
      <w:pPr>
        <w:pStyle w:val="TOC3"/>
        <w:tabs>
          <w:tab w:val="left" w:pos="983"/>
        </w:tabs>
        <w:rPr>
          <w:rFonts w:eastAsiaTheme="minorEastAsia" w:cstheme="minorBidi"/>
          <w:sz w:val="24"/>
          <w:szCs w:val="24"/>
          <w:lang w:eastAsia="ja-JP"/>
        </w:rPr>
      </w:pPr>
      <w:r>
        <w:t>6.4</w:t>
      </w:r>
      <w:r>
        <w:rPr>
          <w:rFonts w:eastAsiaTheme="minorEastAsia" w:cstheme="minorBidi"/>
          <w:sz w:val="24"/>
          <w:szCs w:val="24"/>
          <w:lang w:eastAsia="ja-JP"/>
        </w:rPr>
        <w:tab/>
      </w:r>
      <w:r>
        <w:t>Activity Situations</w:t>
      </w:r>
      <w:r>
        <w:tab/>
      </w:r>
      <w:r>
        <w:fldChar w:fldCharType="begin"/>
      </w:r>
      <w:r>
        <w:instrText xml:space="preserve"> PAGEREF _Toc254423041 \h </w:instrText>
      </w:r>
      <w:r>
        <w:fldChar w:fldCharType="separate"/>
      </w:r>
      <w:r>
        <w:t>55</w:t>
      </w:r>
      <w:r>
        <w:fldChar w:fldCharType="end"/>
      </w:r>
    </w:p>
    <w:p w14:paraId="08A18193" w14:textId="77777777" w:rsidR="003462A8" w:rsidRDefault="003462A8">
      <w:pPr>
        <w:pStyle w:val="TOC2"/>
        <w:tabs>
          <w:tab w:val="left" w:pos="632"/>
        </w:tabs>
        <w:rPr>
          <w:rFonts w:eastAsiaTheme="minorEastAsia" w:cstheme="minorBidi"/>
          <w:sz w:val="24"/>
          <w:szCs w:val="24"/>
          <w:lang w:eastAsia="ja-JP"/>
        </w:rPr>
      </w:pPr>
      <w:r>
        <w:t>7.</w:t>
      </w:r>
      <w:r>
        <w:rPr>
          <w:rFonts w:eastAsiaTheme="minorEastAsia" w:cstheme="minorBidi"/>
          <w:sz w:val="24"/>
          <w:szCs w:val="24"/>
          <w:lang w:eastAsia="ja-JP"/>
        </w:rPr>
        <w:tab/>
      </w:r>
      <w:r>
        <w:t>Environmental Situations</w:t>
      </w:r>
      <w:r>
        <w:tab/>
      </w:r>
      <w:r>
        <w:fldChar w:fldCharType="begin"/>
      </w:r>
      <w:r>
        <w:instrText xml:space="preserve"> PAGEREF _Toc254423042 \h </w:instrText>
      </w:r>
      <w:r>
        <w:fldChar w:fldCharType="separate"/>
      </w:r>
      <w:r>
        <w:t>56</w:t>
      </w:r>
      <w:r>
        <w:fldChar w:fldCharType="end"/>
      </w:r>
    </w:p>
    <w:p w14:paraId="36F486A5" w14:textId="77777777" w:rsidR="003462A8" w:rsidRDefault="003462A8">
      <w:pPr>
        <w:pStyle w:val="TOC3"/>
        <w:tabs>
          <w:tab w:val="left" w:pos="983"/>
        </w:tabs>
        <w:rPr>
          <w:rFonts w:eastAsiaTheme="minorEastAsia" w:cstheme="minorBidi"/>
          <w:sz w:val="24"/>
          <w:szCs w:val="24"/>
          <w:lang w:eastAsia="ja-JP"/>
        </w:rPr>
      </w:pPr>
      <w:r>
        <w:t>7.1</w:t>
      </w:r>
      <w:r>
        <w:rPr>
          <w:rFonts w:eastAsiaTheme="minorEastAsia" w:cstheme="minorBidi"/>
          <w:sz w:val="24"/>
          <w:szCs w:val="24"/>
          <w:lang w:eastAsia="ja-JP"/>
        </w:rPr>
        <w:tab/>
      </w:r>
      <w:r>
        <w:t>Athena 4 Changes</w:t>
      </w:r>
      <w:r>
        <w:tab/>
      </w:r>
      <w:r>
        <w:fldChar w:fldCharType="begin"/>
      </w:r>
      <w:r>
        <w:instrText xml:space="preserve"> PAGEREF _Toc254423043 \h </w:instrText>
      </w:r>
      <w:r>
        <w:fldChar w:fldCharType="separate"/>
      </w:r>
      <w:r>
        <w:t>56</w:t>
      </w:r>
      <w:r>
        <w:fldChar w:fldCharType="end"/>
      </w:r>
    </w:p>
    <w:p w14:paraId="5DDE4227" w14:textId="77777777" w:rsidR="003462A8" w:rsidRDefault="003462A8">
      <w:pPr>
        <w:pStyle w:val="TOC2"/>
        <w:tabs>
          <w:tab w:val="left" w:pos="632"/>
        </w:tabs>
        <w:rPr>
          <w:rFonts w:eastAsiaTheme="minorEastAsia" w:cstheme="minorBidi"/>
          <w:sz w:val="24"/>
          <w:szCs w:val="24"/>
          <w:lang w:eastAsia="ja-JP"/>
        </w:rPr>
      </w:pPr>
      <w:r>
        <w:t>8.</w:t>
      </w:r>
      <w:r>
        <w:rPr>
          <w:rFonts w:eastAsiaTheme="minorEastAsia" w:cstheme="minorBidi"/>
          <w:sz w:val="24"/>
          <w:szCs w:val="24"/>
          <w:lang w:eastAsia="ja-JP"/>
        </w:rPr>
        <w:tab/>
      </w:r>
      <w:r>
        <w:t>Services</w:t>
      </w:r>
      <w:r>
        <w:tab/>
      </w:r>
      <w:r>
        <w:fldChar w:fldCharType="begin"/>
      </w:r>
      <w:r>
        <w:instrText xml:space="preserve"> PAGEREF _Toc254423044 \h </w:instrText>
      </w:r>
      <w:r>
        <w:fldChar w:fldCharType="separate"/>
      </w:r>
      <w:r>
        <w:t>57</w:t>
      </w:r>
      <w:r>
        <w:fldChar w:fldCharType="end"/>
      </w:r>
    </w:p>
    <w:p w14:paraId="329CC6AF" w14:textId="77777777" w:rsidR="003462A8" w:rsidRDefault="003462A8">
      <w:pPr>
        <w:pStyle w:val="TOC3"/>
        <w:tabs>
          <w:tab w:val="left" w:pos="983"/>
        </w:tabs>
        <w:rPr>
          <w:rFonts w:eastAsiaTheme="minorEastAsia" w:cstheme="minorBidi"/>
          <w:sz w:val="24"/>
          <w:szCs w:val="24"/>
          <w:lang w:eastAsia="ja-JP"/>
        </w:rPr>
      </w:pPr>
      <w:r>
        <w:t>8.1</w:t>
      </w:r>
      <w:r>
        <w:rPr>
          <w:rFonts w:eastAsiaTheme="minorEastAsia" w:cstheme="minorBidi"/>
          <w:sz w:val="24"/>
          <w:szCs w:val="24"/>
          <w:lang w:eastAsia="ja-JP"/>
        </w:rPr>
        <w:tab/>
      </w:r>
      <w:r>
        <w:t>Overview</w:t>
      </w:r>
      <w:r>
        <w:tab/>
      </w:r>
      <w:r>
        <w:fldChar w:fldCharType="begin"/>
      </w:r>
      <w:r>
        <w:instrText xml:space="preserve"> PAGEREF _Toc254423045 \h </w:instrText>
      </w:r>
      <w:r>
        <w:fldChar w:fldCharType="separate"/>
      </w:r>
      <w:r>
        <w:t>57</w:t>
      </w:r>
      <w:r>
        <w:fldChar w:fldCharType="end"/>
      </w:r>
    </w:p>
    <w:p w14:paraId="437EEC5C"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8.1.1</w:t>
      </w:r>
      <w:r>
        <w:rPr>
          <w:rFonts w:eastAsiaTheme="minorEastAsia" w:cstheme="minorBidi"/>
          <w:noProof/>
          <w:sz w:val="24"/>
          <w:szCs w:val="24"/>
          <w:lang w:eastAsia="ja-JP"/>
        </w:rPr>
        <w:tab/>
      </w:r>
      <w:r>
        <w:rPr>
          <w:noProof/>
        </w:rPr>
        <w:t>Services vs. Environmental Situations</w:t>
      </w:r>
      <w:r>
        <w:rPr>
          <w:noProof/>
        </w:rPr>
        <w:tab/>
      </w:r>
      <w:r>
        <w:rPr>
          <w:noProof/>
        </w:rPr>
        <w:fldChar w:fldCharType="begin"/>
      </w:r>
      <w:r>
        <w:rPr>
          <w:noProof/>
        </w:rPr>
        <w:instrText xml:space="preserve"> PAGEREF _Toc254423046 \h </w:instrText>
      </w:r>
      <w:r>
        <w:rPr>
          <w:noProof/>
        </w:rPr>
      </w:r>
      <w:r>
        <w:rPr>
          <w:noProof/>
        </w:rPr>
        <w:fldChar w:fldCharType="separate"/>
      </w:r>
      <w:r>
        <w:rPr>
          <w:noProof/>
        </w:rPr>
        <w:t>57</w:t>
      </w:r>
      <w:r>
        <w:rPr>
          <w:noProof/>
        </w:rPr>
        <w:fldChar w:fldCharType="end"/>
      </w:r>
    </w:p>
    <w:p w14:paraId="773E5584"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8.1.2</w:t>
      </w:r>
      <w:r>
        <w:rPr>
          <w:rFonts w:eastAsiaTheme="minorEastAsia" w:cstheme="minorBidi"/>
          <w:noProof/>
          <w:sz w:val="24"/>
          <w:szCs w:val="24"/>
          <w:lang w:eastAsia="ja-JP"/>
        </w:rPr>
        <w:tab/>
      </w:r>
      <w:r>
        <w:rPr>
          <w:noProof/>
        </w:rPr>
        <w:t>Levels of Service</w:t>
      </w:r>
      <w:r>
        <w:rPr>
          <w:noProof/>
        </w:rPr>
        <w:tab/>
      </w:r>
      <w:r>
        <w:rPr>
          <w:noProof/>
        </w:rPr>
        <w:fldChar w:fldCharType="begin"/>
      </w:r>
      <w:r>
        <w:rPr>
          <w:noProof/>
        </w:rPr>
        <w:instrText xml:space="preserve"> PAGEREF _Toc254423047 \h </w:instrText>
      </w:r>
      <w:r>
        <w:rPr>
          <w:noProof/>
        </w:rPr>
      </w:r>
      <w:r>
        <w:rPr>
          <w:noProof/>
        </w:rPr>
        <w:fldChar w:fldCharType="separate"/>
      </w:r>
      <w:r>
        <w:rPr>
          <w:noProof/>
        </w:rPr>
        <w:t>57</w:t>
      </w:r>
      <w:r>
        <w:rPr>
          <w:noProof/>
        </w:rPr>
        <w:fldChar w:fldCharType="end"/>
      </w:r>
    </w:p>
    <w:p w14:paraId="2D63AFD3"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8.1.3</w:t>
      </w:r>
      <w:r>
        <w:rPr>
          <w:rFonts w:eastAsiaTheme="minorEastAsia" w:cstheme="minorBidi"/>
          <w:noProof/>
          <w:sz w:val="24"/>
          <w:szCs w:val="24"/>
          <w:lang w:eastAsia="ja-JP"/>
        </w:rPr>
        <w:tab/>
      </w:r>
      <w:r>
        <w:rPr>
          <w:noProof/>
        </w:rPr>
        <w:t>Service Cases</w:t>
      </w:r>
      <w:r>
        <w:rPr>
          <w:noProof/>
        </w:rPr>
        <w:tab/>
      </w:r>
      <w:r>
        <w:rPr>
          <w:noProof/>
        </w:rPr>
        <w:fldChar w:fldCharType="begin"/>
      </w:r>
      <w:r>
        <w:rPr>
          <w:noProof/>
        </w:rPr>
        <w:instrText xml:space="preserve"> PAGEREF _Toc254423048 \h </w:instrText>
      </w:r>
      <w:r>
        <w:rPr>
          <w:noProof/>
        </w:rPr>
      </w:r>
      <w:r>
        <w:rPr>
          <w:noProof/>
        </w:rPr>
        <w:fldChar w:fldCharType="separate"/>
      </w:r>
      <w:r>
        <w:rPr>
          <w:noProof/>
        </w:rPr>
        <w:t>58</w:t>
      </w:r>
      <w:r>
        <w:rPr>
          <w:noProof/>
        </w:rPr>
        <w:fldChar w:fldCharType="end"/>
      </w:r>
    </w:p>
    <w:p w14:paraId="645D09B1" w14:textId="77777777" w:rsidR="003462A8" w:rsidRDefault="003462A8">
      <w:pPr>
        <w:pStyle w:val="TOC3"/>
        <w:tabs>
          <w:tab w:val="left" w:pos="983"/>
        </w:tabs>
        <w:rPr>
          <w:rFonts w:eastAsiaTheme="minorEastAsia" w:cstheme="minorBidi"/>
          <w:sz w:val="24"/>
          <w:szCs w:val="24"/>
          <w:lang w:eastAsia="ja-JP"/>
        </w:rPr>
      </w:pPr>
      <w:r>
        <w:t>8.2</w:t>
      </w:r>
      <w:r>
        <w:rPr>
          <w:rFonts w:eastAsiaTheme="minorEastAsia" w:cstheme="minorBidi"/>
          <w:sz w:val="24"/>
          <w:szCs w:val="24"/>
          <w:lang w:eastAsia="ja-JP"/>
        </w:rPr>
        <w:tab/>
      </w:r>
      <w:r>
        <w:t>Essential Non-Infrastructure (ENI) Services</w:t>
      </w:r>
      <w:r>
        <w:tab/>
      </w:r>
      <w:r>
        <w:fldChar w:fldCharType="begin"/>
      </w:r>
      <w:r>
        <w:instrText xml:space="preserve"> PAGEREF _Toc254423049 \h </w:instrText>
      </w:r>
      <w:r>
        <w:fldChar w:fldCharType="separate"/>
      </w:r>
      <w:r>
        <w:t>58</w:t>
      </w:r>
      <w:r>
        <w:fldChar w:fldCharType="end"/>
      </w:r>
    </w:p>
    <w:p w14:paraId="6049B58C"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8.2.1</w:t>
      </w:r>
      <w:r>
        <w:rPr>
          <w:rFonts w:eastAsiaTheme="minorEastAsia" w:cstheme="minorBidi"/>
          <w:noProof/>
          <w:sz w:val="24"/>
          <w:szCs w:val="24"/>
          <w:lang w:eastAsia="ja-JP"/>
        </w:rPr>
        <w:tab/>
      </w:r>
      <w:r>
        <w:rPr>
          <w:noProof/>
        </w:rPr>
        <w:t>Service vs. Funding</w:t>
      </w:r>
      <w:r>
        <w:rPr>
          <w:noProof/>
        </w:rPr>
        <w:tab/>
      </w:r>
      <w:r>
        <w:rPr>
          <w:noProof/>
        </w:rPr>
        <w:fldChar w:fldCharType="begin"/>
      </w:r>
      <w:r>
        <w:rPr>
          <w:noProof/>
        </w:rPr>
        <w:instrText xml:space="preserve"> PAGEREF _Toc254423050 \h </w:instrText>
      </w:r>
      <w:r>
        <w:rPr>
          <w:noProof/>
        </w:rPr>
      </w:r>
      <w:r>
        <w:rPr>
          <w:noProof/>
        </w:rPr>
        <w:fldChar w:fldCharType="separate"/>
      </w:r>
      <w:r>
        <w:rPr>
          <w:noProof/>
        </w:rPr>
        <w:t>59</w:t>
      </w:r>
      <w:r>
        <w:rPr>
          <w:noProof/>
        </w:rPr>
        <w:fldChar w:fldCharType="end"/>
      </w:r>
    </w:p>
    <w:p w14:paraId="06C6AB6E"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8.2.2</w:t>
      </w:r>
      <w:r>
        <w:rPr>
          <w:rFonts w:eastAsiaTheme="minorEastAsia" w:cstheme="minorBidi"/>
          <w:noProof/>
          <w:sz w:val="24"/>
          <w:szCs w:val="24"/>
          <w:lang w:eastAsia="ja-JP"/>
        </w:rPr>
        <w:tab/>
      </w:r>
      <w:r>
        <w:rPr>
          <w:noProof/>
        </w:rPr>
        <w:t>Funding by Individual Actors</w:t>
      </w:r>
      <w:r>
        <w:rPr>
          <w:noProof/>
        </w:rPr>
        <w:tab/>
      </w:r>
      <w:r>
        <w:rPr>
          <w:noProof/>
        </w:rPr>
        <w:fldChar w:fldCharType="begin"/>
      </w:r>
      <w:r>
        <w:rPr>
          <w:noProof/>
        </w:rPr>
        <w:instrText xml:space="preserve"> PAGEREF _Toc254423051 \h </w:instrText>
      </w:r>
      <w:r>
        <w:rPr>
          <w:noProof/>
        </w:rPr>
      </w:r>
      <w:r>
        <w:rPr>
          <w:noProof/>
        </w:rPr>
        <w:fldChar w:fldCharType="separate"/>
      </w:r>
      <w:r>
        <w:rPr>
          <w:noProof/>
        </w:rPr>
        <w:t>61</w:t>
      </w:r>
      <w:r>
        <w:rPr>
          <w:noProof/>
        </w:rPr>
        <w:fldChar w:fldCharType="end"/>
      </w:r>
    </w:p>
    <w:p w14:paraId="0EAB6033"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8.2.3</w:t>
      </w:r>
      <w:r>
        <w:rPr>
          <w:rFonts w:eastAsiaTheme="minorEastAsia" w:cstheme="minorBidi"/>
          <w:noProof/>
          <w:sz w:val="24"/>
          <w:szCs w:val="24"/>
          <w:lang w:eastAsia="ja-JP"/>
        </w:rPr>
        <w:tab/>
      </w:r>
      <w:r>
        <w:rPr>
          <w:noProof/>
        </w:rPr>
        <w:t>Expected Level of Service</w:t>
      </w:r>
      <w:r>
        <w:rPr>
          <w:noProof/>
        </w:rPr>
        <w:tab/>
      </w:r>
      <w:r>
        <w:rPr>
          <w:noProof/>
        </w:rPr>
        <w:fldChar w:fldCharType="begin"/>
      </w:r>
      <w:r>
        <w:rPr>
          <w:noProof/>
        </w:rPr>
        <w:instrText xml:space="preserve"> PAGEREF _Toc254423052 \h </w:instrText>
      </w:r>
      <w:r>
        <w:rPr>
          <w:noProof/>
        </w:rPr>
      </w:r>
      <w:r>
        <w:rPr>
          <w:noProof/>
        </w:rPr>
        <w:fldChar w:fldCharType="separate"/>
      </w:r>
      <w:r>
        <w:rPr>
          <w:noProof/>
        </w:rPr>
        <w:t>61</w:t>
      </w:r>
      <w:r>
        <w:rPr>
          <w:noProof/>
        </w:rPr>
        <w:fldChar w:fldCharType="end"/>
      </w:r>
    </w:p>
    <w:p w14:paraId="5F9631B5"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8.2.4</w:t>
      </w:r>
      <w:r>
        <w:rPr>
          <w:rFonts w:eastAsiaTheme="minorEastAsia" w:cstheme="minorBidi"/>
          <w:noProof/>
          <w:sz w:val="24"/>
          <w:szCs w:val="24"/>
          <w:lang w:eastAsia="ja-JP"/>
        </w:rPr>
        <w:tab/>
      </w:r>
      <w:r>
        <w:rPr>
          <w:noProof/>
        </w:rPr>
        <w:t>Categorize the Actual Level of Service</w:t>
      </w:r>
      <w:r>
        <w:rPr>
          <w:noProof/>
        </w:rPr>
        <w:tab/>
      </w:r>
      <w:r>
        <w:rPr>
          <w:noProof/>
        </w:rPr>
        <w:fldChar w:fldCharType="begin"/>
      </w:r>
      <w:r>
        <w:rPr>
          <w:noProof/>
        </w:rPr>
        <w:instrText xml:space="preserve"> PAGEREF _Toc254423053 \h </w:instrText>
      </w:r>
      <w:r>
        <w:rPr>
          <w:noProof/>
        </w:rPr>
      </w:r>
      <w:r>
        <w:rPr>
          <w:noProof/>
        </w:rPr>
        <w:fldChar w:fldCharType="separate"/>
      </w:r>
      <w:r>
        <w:rPr>
          <w:noProof/>
        </w:rPr>
        <w:t>62</w:t>
      </w:r>
      <w:r>
        <w:rPr>
          <w:noProof/>
        </w:rPr>
        <w:fldChar w:fldCharType="end"/>
      </w:r>
    </w:p>
    <w:p w14:paraId="1FFDDAE7"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8.2.5</w:t>
      </w:r>
      <w:r>
        <w:rPr>
          <w:rFonts w:eastAsiaTheme="minorEastAsia" w:cstheme="minorBidi"/>
          <w:noProof/>
          <w:sz w:val="24"/>
          <w:szCs w:val="24"/>
          <w:lang w:eastAsia="ja-JP"/>
        </w:rPr>
        <w:tab/>
      </w:r>
      <w:r>
        <w:rPr>
          <w:noProof/>
        </w:rPr>
        <w:t>Satisfaction Effects</w:t>
      </w:r>
      <w:r>
        <w:rPr>
          <w:noProof/>
        </w:rPr>
        <w:tab/>
      </w:r>
      <w:r>
        <w:rPr>
          <w:noProof/>
        </w:rPr>
        <w:fldChar w:fldCharType="begin"/>
      </w:r>
      <w:r>
        <w:rPr>
          <w:noProof/>
        </w:rPr>
        <w:instrText xml:space="preserve"> PAGEREF _Toc254423054 \h </w:instrText>
      </w:r>
      <w:r>
        <w:rPr>
          <w:noProof/>
        </w:rPr>
      </w:r>
      <w:r>
        <w:rPr>
          <w:noProof/>
        </w:rPr>
        <w:fldChar w:fldCharType="separate"/>
      </w:r>
      <w:r>
        <w:rPr>
          <w:noProof/>
        </w:rPr>
        <w:t>63</w:t>
      </w:r>
      <w:r>
        <w:rPr>
          <w:noProof/>
        </w:rPr>
        <w:fldChar w:fldCharType="end"/>
      </w:r>
    </w:p>
    <w:p w14:paraId="68C383D7" w14:textId="77777777" w:rsidR="003462A8" w:rsidRDefault="003462A8">
      <w:pPr>
        <w:pStyle w:val="TOC5"/>
        <w:tabs>
          <w:tab w:val="left" w:pos="1709"/>
          <w:tab w:val="right" w:leader="dot" w:pos="9710"/>
        </w:tabs>
        <w:rPr>
          <w:rFonts w:eastAsiaTheme="minorEastAsia" w:cstheme="minorBidi"/>
          <w:noProof/>
          <w:sz w:val="24"/>
          <w:szCs w:val="24"/>
          <w:lang w:eastAsia="ja-JP"/>
        </w:rPr>
      </w:pPr>
      <w:r>
        <w:rPr>
          <w:noProof/>
        </w:rPr>
        <w:t>8.2.5.1</w:t>
      </w:r>
      <w:r>
        <w:rPr>
          <w:rFonts w:eastAsiaTheme="minorEastAsia" w:cstheme="minorBidi"/>
          <w:noProof/>
          <w:sz w:val="24"/>
          <w:szCs w:val="24"/>
          <w:lang w:eastAsia="ja-JP"/>
        </w:rPr>
        <w:tab/>
      </w:r>
      <w:r>
        <w:rPr>
          <w:noProof/>
        </w:rPr>
        <w:t>The Needs Factor</w:t>
      </w:r>
      <w:r>
        <w:rPr>
          <w:noProof/>
        </w:rPr>
        <w:tab/>
      </w:r>
      <w:r>
        <w:rPr>
          <w:noProof/>
        </w:rPr>
        <w:fldChar w:fldCharType="begin"/>
      </w:r>
      <w:r>
        <w:rPr>
          <w:noProof/>
        </w:rPr>
        <w:instrText xml:space="preserve"> PAGEREF _Toc254423055 \h </w:instrText>
      </w:r>
      <w:r>
        <w:rPr>
          <w:noProof/>
        </w:rPr>
      </w:r>
      <w:r>
        <w:rPr>
          <w:noProof/>
        </w:rPr>
        <w:fldChar w:fldCharType="separate"/>
      </w:r>
      <w:r>
        <w:rPr>
          <w:noProof/>
        </w:rPr>
        <w:t>63</w:t>
      </w:r>
      <w:r>
        <w:rPr>
          <w:noProof/>
        </w:rPr>
        <w:fldChar w:fldCharType="end"/>
      </w:r>
    </w:p>
    <w:p w14:paraId="2FA5CA97" w14:textId="77777777" w:rsidR="003462A8" w:rsidRDefault="003462A8">
      <w:pPr>
        <w:pStyle w:val="TOC5"/>
        <w:tabs>
          <w:tab w:val="left" w:pos="1709"/>
          <w:tab w:val="right" w:leader="dot" w:pos="9710"/>
        </w:tabs>
        <w:rPr>
          <w:rFonts w:eastAsiaTheme="minorEastAsia" w:cstheme="minorBidi"/>
          <w:noProof/>
          <w:sz w:val="24"/>
          <w:szCs w:val="24"/>
          <w:lang w:eastAsia="ja-JP"/>
        </w:rPr>
      </w:pPr>
      <w:r>
        <w:rPr>
          <w:noProof/>
        </w:rPr>
        <w:t>8.2.5.2</w:t>
      </w:r>
      <w:r>
        <w:rPr>
          <w:rFonts w:eastAsiaTheme="minorEastAsia" w:cstheme="minorBidi"/>
          <w:noProof/>
          <w:sz w:val="24"/>
          <w:szCs w:val="24"/>
          <w:lang w:eastAsia="ja-JP"/>
        </w:rPr>
        <w:tab/>
      </w:r>
      <w:r>
        <w:rPr>
          <w:noProof/>
        </w:rPr>
        <w:t>The Expectations Factor</w:t>
      </w:r>
      <w:r>
        <w:rPr>
          <w:noProof/>
        </w:rPr>
        <w:tab/>
      </w:r>
      <w:r>
        <w:rPr>
          <w:noProof/>
        </w:rPr>
        <w:fldChar w:fldCharType="begin"/>
      </w:r>
      <w:r>
        <w:rPr>
          <w:noProof/>
        </w:rPr>
        <w:instrText xml:space="preserve"> PAGEREF _Toc254423056 \h </w:instrText>
      </w:r>
      <w:r>
        <w:rPr>
          <w:noProof/>
        </w:rPr>
      </w:r>
      <w:r>
        <w:rPr>
          <w:noProof/>
        </w:rPr>
        <w:fldChar w:fldCharType="separate"/>
      </w:r>
      <w:r>
        <w:rPr>
          <w:noProof/>
        </w:rPr>
        <w:t>65</w:t>
      </w:r>
      <w:r>
        <w:rPr>
          <w:noProof/>
        </w:rPr>
        <w:fldChar w:fldCharType="end"/>
      </w:r>
    </w:p>
    <w:p w14:paraId="0659C386"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8.2.6</w:t>
      </w:r>
      <w:r>
        <w:rPr>
          <w:rFonts w:eastAsiaTheme="minorEastAsia" w:cstheme="minorBidi"/>
          <w:noProof/>
          <w:sz w:val="24"/>
          <w:szCs w:val="24"/>
          <w:lang w:eastAsia="ja-JP"/>
        </w:rPr>
        <w:tab/>
      </w:r>
      <w:r>
        <w:rPr>
          <w:noProof/>
        </w:rPr>
        <w:t>Vertical Relationship Effects</w:t>
      </w:r>
      <w:r>
        <w:rPr>
          <w:noProof/>
        </w:rPr>
        <w:tab/>
      </w:r>
      <w:r>
        <w:rPr>
          <w:noProof/>
        </w:rPr>
        <w:fldChar w:fldCharType="begin"/>
      </w:r>
      <w:r>
        <w:rPr>
          <w:noProof/>
        </w:rPr>
        <w:instrText xml:space="preserve"> PAGEREF _Toc254423057 \h </w:instrText>
      </w:r>
      <w:r>
        <w:rPr>
          <w:noProof/>
        </w:rPr>
      </w:r>
      <w:r>
        <w:rPr>
          <w:noProof/>
        </w:rPr>
        <w:fldChar w:fldCharType="separate"/>
      </w:r>
      <w:r>
        <w:rPr>
          <w:noProof/>
        </w:rPr>
        <w:t>66</w:t>
      </w:r>
      <w:r>
        <w:rPr>
          <w:noProof/>
        </w:rPr>
        <w:fldChar w:fldCharType="end"/>
      </w:r>
    </w:p>
    <w:p w14:paraId="3CAE95CA"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8.2.7</w:t>
      </w:r>
      <w:r>
        <w:rPr>
          <w:rFonts w:eastAsiaTheme="minorEastAsia" w:cstheme="minorBidi"/>
          <w:noProof/>
          <w:sz w:val="24"/>
          <w:szCs w:val="24"/>
          <w:lang w:eastAsia="ja-JP"/>
        </w:rPr>
        <w:tab/>
      </w:r>
      <w:r>
        <w:rPr>
          <w:noProof/>
        </w:rPr>
        <w:t>ENI Services and Empty Civilian Groups</w:t>
      </w:r>
      <w:r>
        <w:rPr>
          <w:noProof/>
        </w:rPr>
        <w:tab/>
      </w:r>
      <w:r>
        <w:rPr>
          <w:noProof/>
        </w:rPr>
        <w:fldChar w:fldCharType="begin"/>
      </w:r>
      <w:r>
        <w:rPr>
          <w:noProof/>
        </w:rPr>
        <w:instrText xml:space="preserve"> PAGEREF _Toc254423058 \h </w:instrText>
      </w:r>
      <w:r>
        <w:rPr>
          <w:noProof/>
        </w:rPr>
      </w:r>
      <w:r>
        <w:rPr>
          <w:noProof/>
        </w:rPr>
        <w:fldChar w:fldCharType="separate"/>
      </w:r>
      <w:r>
        <w:rPr>
          <w:noProof/>
        </w:rPr>
        <w:t>67</w:t>
      </w:r>
      <w:r>
        <w:rPr>
          <w:noProof/>
        </w:rPr>
        <w:fldChar w:fldCharType="end"/>
      </w:r>
    </w:p>
    <w:p w14:paraId="10B5435F" w14:textId="77777777" w:rsidR="003462A8" w:rsidRDefault="003462A8">
      <w:pPr>
        <w:pStyle w:val="TOC2"/>
        <w:tabs>
          <w:tab w:val="left" w:pos="632"/>
        </w:tabs>
        <w:rPr>
          <w:rFonts w:eastAsiaTheme="minorEastAsia" w:cstheme="minorBidi"/>
          <w:sz w:val="24"/>
          <w:szCs w:val="24"/>
          <w:lang w:eastAsia="ja-JP"/>
        </w:rPr>
      </w:pPr>
      <w:r>
        <w:t>9.</w:t>
      </w:r>
      <w:r>
        <w:rPr>
          <w:rFonts w:eastAsiaTheme="minorEastAsia" w:cstheme="minorBidi"/>
          <w:sz w:val="24"/>
          <w:szCs w:val="24"/>
          <w:lang w:eastAsia="ja-JP"/>
        </w:rPr>
        <w:tab/>
      </w:r>
      <w:r>
        <w:t>Athena Attrition Model (AAM)</w:t>
      </w:r>
      <w:r>
        <w:tab/>
      </w:r>
      <w:r>
        <w:fldChar w:fldCharType="begin"/>
      </w:r>
      <w:r>
        <w:instrText xml:space="preserve"> PAGEREF _Toc254423059 \h </w:instrText>
      </w:r>
      <w:r>
        <w:fldChar w:fldCharType="separate"/>
      </w:r>
      <w:r>
        <w:t>68</w:t>
      </w:r>
      <w:r>
        <w:fldChar w:fldCharType="end"/>
      </w:r>
    </w:p>
    <w:p w14:paraId="14E656F3" w14:textId="77777777" w:rsidR="003462A8" w:rsidRDefault="003462A8">
      <w:pPr>
        <w:pStyle w:val="TOC3"/>
        <w:tabs>
          <w:tab w:val="left" w:pos="983"/>
        </w:tabs>
        <w:rPr>
          <w:rFonts w:eastAsiaTheme="minorEastAsia" w:cstheme="minorBidi"/>
          <w:sz w:val="24"/>
          <w:szCs w:val="24"/>
          <w:lang w:eastAsia="ja-JP"/>
        </w:rPr>
      </w:pPr>
      <w:r>
        <w:t>9.1</w:t>
      </w:r>
      <w:r>
        <w:rPr>
          <w:rFonts w:eastAsiaTheme="minorEastAsia" w:cstheme="minorBidi"/>
          <w:sz w:val="24"/>
          <w:szCs w:val="24"/>
          <w:lang w:eastAsia="ja-JP"/>
        </w:rPr>
        <w:tab/>
      </w:r>
      <w:r>
        <w:t>Overview</w:t>
      </w:r>
      <w:r>
        <w:tab/>
      </w:r>
      <w:r>
        <w:fldChar w:fldCharType="begin"/>
      </w:r>
      <w:r>
        <w:instrText xml:space="preserve"> PAGEREF _Toc254423060 \h </w:instrText>
      </w:r>
      <w:r>
        <w:fldChar w:fldCharType="separate"/>
      </w:r>
      <w:r>
        <w:t>68</w:t>
      </w:r>
      <w:r>
        <w:fldChar w:fldCharType="end"/>
      </w:r>
    </w:p>
    <w:p w14:paraId="63A26E09"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lastRenderedPageBreak/>
        <w:t>9.1.1</w:t>
      </w:r>
      <w:r>
        <w:rPr>
          <w:rFonts w:eastAsiaTheme="minorEastAsia" w:cstheme="minorBidi"/>
          <w:noProof/>
          <w:sz w:val="24"/>
          <w:szCs w:val="24"/>
          <w:lang w:eastAsia="ja-JP"/>
        </w:rPr>
        <w:tab/>
      </w:r>
      <w:r>
        <w:rPr>
          <w:noProof/>
        </w:rPr>
        <w:t>Attrition in the Real World</w:t>
      </w:r>
      <w:r>
        <w:rPr>
          <w:noProof/>
        </w:rPr>
        <w:tab/>
      </w:r>
      <w:r>
        <w:rPr>
          <w:noProof/>
        </w:rPr>
        <w:fldChar w:fldCharType="begin"/>
      </w:r>
      <w:r>
        <w:rPr>
          <w:noProof/>
        </w:rPr>
        <w:instrText xml:space="preserve"> PAGEREF _Toc254423061 \h </w:instrText>
      </w:r>
      <w:r>
        <w:rPr>
          <w:noProof/>
        </w:rPr>
      </w:r>
      <w:r>
        <w:rPr>
          <w:noProof/>
        </w:rPr>
        <w:fldChar w:fldCharType="separate"/>
      </w:r>
      <w:r>
        <w:rPr>
          <w:noProof/>
        </w:rPr>
        <w:t>68</w:t>
      </w:r>
      <w:r>
        <w:rPr>
          <w:noProof/>
        </w:rPr>
        <w:fldChar w:fldCharType="end"/>
      </w:r>
    </w:p>
    <w:p w14:paraId="69642D3A"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9.1.2</w:t>
      </w:r>
      <w:r>
        <w:rPr>
          <w:rFonts w:eastAsiaTheme="minorEastAsia" w:cstheme="minorBidi"/>
          <w:noProof/>
          <w:sz w:val="24"/>
          <w:szCs w:val="24"/>
          <w:lang w:eastAsia="ja-JP"/>
        </w:rPr>
        <w:tab/>
      </w:r>
      <w:r>
        <w:rPr>
          <w:noProof/>
        </w:rPr>
        <w:t>Requirements for This Version</w:t>
      </w:r>
      <w:r>
        <w:rPr>
          <w:noProof/>
        </w:rPr>
        <w:tab/>
      </w:r>
      <w:r>
        <w:rPr>
          <w:noProof/>
        </w:rPr>
        <w:fldChar w:fldCharType="begin"/>
      </w:r>
      <w:r>
        <w:rPr>
          <w:noProof/>
        </w:rPr>
        <w:instrText xml:space="preserve"> PAGEREF _Toc254423062 \h </w:instrText>
      </w:r>
      <w:r>
        <w:rPr>
          <w:noProof/>
        </w:rPr>
      </w:r>
      <w:r>
        <w:rPr>
          <w:noProof/>
        </w:rPr>
        <w:fldChar w:fldCharType="separate"/>
      </w:r>
      <w:r>
        <w:rPr>
          <w:noProof/>
        </w:rPr>
        <w:t>69</w:t>
      </w:r>
      <w:r>
        <w:rPr>
          <w:noProof/>
        </w:rPr>
        <w:fldChar w:fldCharType="end"/>
      </w:r>
    </w:p>
    <w:p w14:paraId="432801BB"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9.1.3</w:t>
      </w:r>
      <w:r>
        <w:rPr>
          <w:rFonts w:eastAsiaTheme="minorEastAsia" w:cstheme="minorBidi"/>
          <w:noProof/>
          <w:sz w:val="24"/>
          <w:szCs w:val="24"/>
          <w:lang w:eastAsia="ja-JP"/>
        </w:rPr>
        <w:tab/>
      </w:r>
      <w:r>
        <w:rPr>
          <w:noProof/>
        </w:rPr>
        <w:t>Requirements for Later Versions</w:t>
      </w:r>
      <w:r>
        <w:rPr>
          <w:noProof/>
        </w:rPr>
        <w:tab/>
      </w:r>
      <w:r>
        <w:rPr>
          <w:noProof/>
        </w:rPr>
        <w:fldChar w:fldCharType="begin"/>
      </w:r>
      <w:r>
        <w:rPr>
          <w:noProof/>
        </w:rPr>
        <w:instrText xml:space="preserve"> PAGEREF _Toc254423063 \h </w:instrText>
      </w:r>
      <w:r>
        <w:rPr>
          <w:noProof/>
        </w:rPr>
      </w:r>
      <w:r>
        <w:rPr>
          <w:noProof/>
        </w:rPr>
        <w:fldChar w:fldCharType="separate"/>
      </w:r>
      <w:r>
        <w:rPr>
          <w:noProof/>
        </w:rPr>
        <w:t>70</w:t>
      </w:r>
      <w:r>
        <w:rPr>
          <w:noProof/>
        </w:rPr>
        <w:fldChar w:fldCharType="end"/>
      </w:r>
    </w:p>
    <w:p w14:paraId="70D73FD8"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9.1.4</w:t>
      </w:r>
      <w:r>
        <w:rPr>
          <w:rFonts w:eastAsiaTheme="minorEastAsia" w:cstheme="minorBidi"/>
          <w:noProof/>
          <w:sz w:val="24"/>
          <w:szCs w:val="24"/>
          <w:lang w:eastAsia="ja-JP"/>
        </w:rPr>
        <w:tab/>
      </w:r>
      <w:r>
        <w:rPr>
          <w:noProof/>
        </w:rPr>
        <w:t>Simplifying Assumptions</w:t>
      </w:r>
      <w:r>
        <w:rPr>
          <w:noProof/>
        </w:rPr>
        <w:tab/>
      </w:r>
      <w:r>
        <w:rPr>
          <w:noProof/>
        </w:rPr>
        <w:fldChar w:fldCharType="begin"/>
      </w:r>
      <w:r>
        <w:rPr>
          <w:noProof/>
        </w:rPr>
        <w:instrText xml:space="preserve"> PAGEREF _Toc254423064 \h </w:instrText>
      </w:r>
      <w:r>
        <w:rPr>
          <w:noProof/>
        </w:rPr>
      </w:r>
      <w:r>
        <w:rPr>
          <w:noProof/>
        </w:rPr>
        <w:fldChar w:fldCharType="separate"/>
      </w:r>
      <w:r>
        <w:rPr>
          <w:noProof/>
        </w:rPr>
        <w:t>70</w:t>
      </w:r>
      <w:r>
        <w:rPr>
          <w:noProof/>
        </w:rPr>
        <w:fldChar w:fldCharType="end"/>
      </w:r>
    </w:p>
    <w:p w14:paraId="0CB9244D" w14:textId="77777777" w:rsidR="003462A8" w:rsidRDefault="003462A8">
      <w:pPr>
        <w:pStyle w:val="TOC3"/>
        <w:tabs>
          <w:tab w:val="left" w:pos="983"/>
        </w:tabs>
        <w:rPr>
          <w:rFonts w:eastAsiaTheme="minorEastAsia" w:cstheme="minorBidi"/>
          <w:sz w:val="24"/>
          <w:szCs w:val="24"/>
          <w:lang w:eastAsia="ja-JP"/>
        </w:rPr>
      </w:pPr>
      <w:r>
        <w:t>9.2</w:t>
      </w:r>
      <w:r>
        <w:rPr>
          <w:rFonts w:eastAsiaTheme="minorEastAsia" w:cstheme="minorBidi"/>
          <w:sz w:val="24"/>
          <w:szCs w:val="24"/>
          <w:lang w:eastAsia="ja-JP"/>
        </w:rPr>
        <w:tab/>
      </w:r>
      <w:r>
        <w:t>Uniformed vs. Non-Uniformed Forces</w:t>
      </w:r>
      <w:r>
        <w:tab/>
      </w:r>
      <w:r>
        <w:fldChar w:fldCharType="begin"/>
      </w:r>
      <w:r>
        <w:instrText xml:space="preserve"> PAGEREF _Toc254423065 \h </w:instrText>
      </w:r>
      <w:r>
        <w:fldChar w:fldCharType="separate"/>
      </w:r>
      <w:r>
        <w:t>70</w:t>
      </w:r>
      <w:r>
        <w:fldChar w:fldCharType="end"/>
      </w:r>
    </w:p>
    <w:p w14:paraId="35B267EE" w14:textId="77777777" w:rsidR="003462A8" w:rsidRDefault="003462A8">
      <w:pPr>
        <w:pStyle w:val="TOC3"/>
        <w:tabs>
          <w:tab w:val="left" w:pos="983"/>
        </w:tabs>
        <w:rPr>
          <w:rFonts w:eastAsiaTheme="minorEastAsia" w:cstheme="minorBidi"/>
          <w:sz w:val="24"/>
          <w:szCs w:val="24"/>
          <w:lang w:eastAsia="ja-JP"/>
        </w:rPr>
      </w:pPr>
      <w:r>
        <w:t>9.3</w:t>
      </w:r>
      <w:r>
        <w:rPr>
          <w:rFonts w:eastAsiaTheme="minorEastAsia" w:cstheme="minorBidi"/>
          <w:sz w:val="24"/>
          <w:szCs w:val="24"/>
          <w:lang w:eastAsia="ja-JP"/>
        </w:rPr>
        <w:tab/>
      </w:r>
      <w:r>
        <w:t>Units and Unit Activities</w:t>
      </w:r>
      <w:r>
        <w:tab/>
      </w:r>
      <w:r>
        <w:fldChar w:fldCharType="begin"/>
      </w:r>
      <w:r>
        <w:instrText xml:space="preserve"> PAGEREF _Toc254423066 \h </w:instrText>
      </w:r>
      <w:r>
        <w:fldChar w:fldCharType="separate"/>
      </w:r>
      <w:r>
        <w:t>70</w:t>
      </w:r>
      <w:r>
        <w:fldChar w:fldCharType="end"/>
      </w:r>
    </w:p>
    <w:p w14:paraId="1849D3A7" w14:textId="77777777" w:rsidR="003462A8" w:rsidRDefault="003462A8">
      <w:pPr>
        <w:pStyle w:val="TOC3"/>
        <w:tabs>
          <w:tab w:val="left" w:pos="983"/>
        </w:tabs>
        <w:rPr>
          <w:rFonts w:eastAsiaTheme="minorEastAsia" w:cstheme="minorBidi"/>
          <w:sz w:val="24"/>
          <w:szCs w:val="24"/>
          <w:lang w:eastAsia="ja-JP"/>
        </w:rPr>
      </w:pPr>
      <w:r>
        <w:t>9.4</w:t>
      </w:r>
      <w:r>
        <w:rPr>
          <w:rFonts w:eastAsiaTheme="minorEastAsia" w:cstheme="minorBidi"/>
          <w:sz w:val="24"/>
          <w:szCs w:val="24"/>
          <w:lang w:eastAsia="ja-JP"/>
        </w:rPr>
        <w:tab/>
      </w:r>
      <w:r>
        <w:t>Unit Number and Unit Size</w:t>
      </w:r>
      <w:r>
        <w:tab/>
      </w:r>
      <w:r>
        <w:fldChar w:fldCharType="begin"/>
      </w:r>
      <w:r>
        <w:instrText xml:space="preserve"> PAGEREF _Toc254423067 \h </w:instrText>
      </w:r>
      <w:r>
        <w:fldChar w:fldCharType="separate"/>
      </w:r>
      <w:r>
        <w:t>71</w:t>
      </w:r>
      <w:r>
        <w:fldChar w:fldCharType="end"/>
      </w:r>
    </w:p>
    <w:p w14:paraId="63497E5D" w14:textId="77777777" w:rsidR="003462A8" w:rsidRDefault="003462A8">
      <w:pPr>
        <w:pStyle w:val="TOC3"/>
        <w:tabs>
          <w:tab w:val="left" w:pos="983"/>
        </w:tabs>
        <w:rPr>
          <w:rFonts w:eastAsiaTheme="minorEastAsia" w:cstheme="minorBidi"/>
          <w:sz w:val="24"/>
          <w:szCs w:val="24"/>
          <w:lang w:eastAsia="ja-JP"/>
        </w:rPr>
      </w:pPr>
      <w:r>
        <w:t>9.5</w:t>
      </w:r>
      <w:r>
        <w:rPr>
          <w:rFonts w:eastAsiaTheme="minorEastAsia" w:cstheme="minorBidi"/>
          <w:sz w:val="24"/>
          <w:szCs w:val="24"/>
          <w:lang w:eastAsia="ja-JP"/>
        </w:rPr>
        <w:tab/>
      </w:r>
      <w:r>
        <w:t>Attrition and Mobilized Troops</w:t>
      </w:r>
      <w:r>
        <w:tab/>
      </w:r>
      <w:r>
        <w:fldChar w:fldCharType="begin"/>
      </w:r>
      <w:r>
        <w:instrText xml:space="preserve"> PAGEREF _Toc254423068 \h </w:instrText>
      </w:r>
      <w:r>
        <w:fldChar w:fldCharType="separate"/>
      </w:r>
      <w:r>
        <w:t>71</w:t>
      </w:r>
      <w:r>
        <w:fldChar w:fldCharType="end"/>
      </w:r>
    </w:p>
    <w:p w14:paraId="1581A7AE" w14:textId="77777777" w:rsidR="003462A8" w:rsidRDefault="003462A8">
      <w:pPr>
        <w:pStyle w:val="TOC3"/>
        <w:tabs>
          <w:tab w:val="left" w:pos="983"/>
        </w:tabs>
        <w:rPr>
          <w:rFonts w:eastAsiaTheme="minorEastAsia" w:cstheme="minorBidi"/>
          <w:sz w:val="24"/>
          <w:szCs w:val="24"/>
          <w:lang w:eastAsia="ja-JP"/>
        </w:rPr>
      </w:pPr>
      <w:r>
        <w:t>9.6</w:t>
      </w:r>
      <w:r>
        <w:rPr>
          <w:rFonts w:eastAsiaTheme="minorEastAsia" w:cstheme="minorBidi"/>
          <w:sz w:val="24"/>
          <w:szCs w:val="24"/>
          <w:lang w:eastAsia="ja-JP"/>
        </w:rPr>
        <w:tab/>
      </w:r>
      <w:r>
        <w:t>Magic Attrition</w:t>
      </w:r>
      <w:r>
        <w:tab/>
      </w:r>
      <w:r>
        <w:fldChar w:fldCharType="begin"/>
      </w:r>
      <w:r>
        <w:instrText xml:space="preserve"> PAGEREF _Toc254423069 \h </w:instrText>
      </w:r>
      <w:r>
        <w:fldChar w:fldCharType="separate"/>
      </w:r>
      <w:r>
        <w:t>72</w:t>
      </w:r>
      <w:r>
        <w:fldChar w:fldCharType="end"/>
      </w:r>
    </w:p>
    <w:p w14:paraId="2A0A7549"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9.6.1</w:t>
      </w:r>
      <w:r>
        <w:rPr>
          <w:rFonts w:eastAsiaTheme="minorEastAsia" w:cstheme="minorBidi"/>
          <w:noProof/>
          <w:sz w:val="24"/>
          <w:szCs w:val="24"/>
          <w:lang w:eastAsia="ja-JP"/>
        </w:rPr>
        <w:tab/>
      </w:r>
      <w:r>
        <w:rPr>
          <w:noProof/>
        </w:rPr>
        <w:t>Magic Attrition to Units</w:t>
      </w:r>
      <w:r>
        <w:rPr>
          <w:noProof/>
        </w:rPr>
        <w:tab/>
      </w:r>
      <w:r>
        <w:rPr>
          <w:noProof/>
        </w:rPr>
        <w:fldChar w:fldCharType="begin"/>
      </w:r>
      <w:r>
        <w:rPr>
          <w:noProof/>
        </w:rPr>
        <w:instrText xml:space="preserve"> PAGEREF _Toc254423070 \h </w:instrText>
      </w:r>
      <w:r>
        <w:rPr>
          <w:noProof/>
        </w:rPr>
      </w:r>
      <w:r>
        <w:rPr>
          <w:noProof/>
        </w:rPr>
        <w:fldChar w:fldCharType="separate"/>
      </w:r>
      <w:r>
        <w:rPr>
          <w:noProof/>
        </w:rPr>
        <w:t>72</w:t>
      </w:r>
      <w:r>
        <w:rPr>
          <w:noProof/>
        </w:rPr>
        <w:fldChar w:fldCharType="end"/>
      </w:r>
    </w:p>
    <w:p w14:paraId="6E423866"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9.6.2</w:t>
      </w:r>
      <w:r>
        <w:rPr>
          <w:rFonts w:eastAsiaTheme="minorEastAsia" w:cstheme="minorBidi"/>
          <w:noProof/>
          <w:sz w:val="24"/>
          <w:szCs w:val="24"/>
          <w:lang w:eastAsia="ja-JP"/>
        </w:rPr>
        <w:tab/>
      </w:r>
      <w:r>
        <w:rPr>
          <w:noProof/>
        </w:rPr>
        <w:t>Magic Attrition to Groups</w:t>
      </w:r>
      <w:r>
        <w:rPr>
          <w:noProof/>
        </w:rPr>
        <w:tab/>
      </w:r>
      <w:r>
        <w:rPr>
          <w:noProof/>
        </w:rPr>
        <w:fldChar w:fldCharType="begin"/>
      </w:r>
      <w:r>
        <w:rPr>
          <w:noProof/>
        </w:rPr>
        <w:instrText xml:space="preserve"> PAGEREF _Toc254423071 \h </w:instrText>
      </w:r>
      <w:r>
        <w:rPr>
          <w:noProof/>
        </w:rPr>
      </w:r>
      <w:r>
        <w:rPr>
          <w:noProof/>
        </w:rPr>
        <w:fldChar w:fldCharType="separate"/>
      </w:r>
      <w:r>
        <w:rPr>
          <w:noProof/>
        </w:rPr>
        <w:t>72</w:t>
      </w:r>
      <w:r>
        <w:rPr>
          <w:noProof/>
        </w:rPr>
        <w:fldChar w:fldCharType="end"/>
      </w:r>
    </w:p>
    <w:p w14:paraId="7D7A9ACF"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9.6.3</w:t>
      </w:r>
      <w:r>
        <w:rPr>
          <w:rFonts w:eastAsiaTheme="minorEastAsia" w:cstheme="minorBidi"/>
          <w:noProof/>
          <w:sz w:val="24"/>
          <w:szCs w:val="24"/>
          <w:lang w:eastAsia="ja-JP"/>
        </w:rPr>
        <w:tab/>
      </w:r>
      <w:r>
        <w:rPr>
          <w:noProof/>
        </w:rPr>
        <w:t>Magic Attrition to Neighborhoods</w:t>
      </w:r>
      <w:r>
        <w:rPr>
          <w:noProof/>
        </w:rPr>
        <w:tab/>
      </w:r>
      <w:r>
        <w:rPr>
          <w:noProof/>
        </w:rPr>
        <w:fldChar w:fldCharType="begin"/>
      </w:r>
      <w:r>
        <w:rPr>
          <w:noProof/>
        </w:rPr>
        <w:instrText xml:space="preserve"> PAGEREF _Toc254423072 \h </w:instrText>
      </w:r>
      <w:r>
        <w:rPr>
          <w:noProof/>
        </w:rPr>
      </w:r>
      <w:r>
        <w:rPr>
          <w:noProof/>
        </w:rPr>
        <w:fldChar w:fldCharType="separate"/>
      </w:r>
      <w:r>
        <w:rPr>
          <w:noProof/>
        </w:rPr>
        <w:t>72</w:t>
      </w:r>
      <w:r>
        <w:rPr>
          <w:noProof/>
        </w:rPr>
        <w:fldChar w:fldCharType="end"/>
      </w:r>
    </w:p>
    <w:p w14:paraId="6391FDD8" w14:textId="77777777" w:rsidR="003462A8" w:rsidRDefault="003462A8">
      <w:pPr>
        <w:pStyle w:val="TOC3"/>
        <w:tabs>
          <w:tab w:val="left" w:pos="983"/>
        </w:tabs>
        <w:rPr>
          <w:rFonts w:eastAsiaTheme="minorEastAsia" w:cstheme="minorBidi"/>
          <w:sz w:val="24"/>
          <w:szCs w:val="24"/>
          <w:lang w:eastAsia="ja-JP"/>
        </w:rPr>
      </w:pPr>
      <w:r>
        <w:t>9.7</w:t>
      </w:r>
      <w:r>
        <w:rPr>
          <w:rFonts w:eastAsiaTheme="minorEastAsia" w:cstheme="minorBidi"/>
          <w:sz w:val="24"/>
          <w:szCs w:val="24"/>
          <w:lang w:eastAsia="ja-JP"/>
        </w:rPr>
        <w:tab/>
      </w:r>
      <w:r>
        <w:t>Antagonists and ROEs</w:t>
      </w:r>
      <w:r>
        <w:tab/>
      </w:r>
      <w:r>
        <w:fldChar w:fldCharType="begin"/>
      </w:r>
      <w:r>
        <w:instrText xml:space="preserve"> PAGEREF _Toc254423073 \h </w:instrText>
      </w:r>
      <w:r>
        <w:fldChar w:fldCharType="separate"/>
      </w:r>
      <w:r>
        <w:t>72</w:t>
      </w:r>
      <w:r>
        <w:fldChar w:fldCharType="end"/>
      </w:r>
    </w:p>
    <w:p w14:paraId="72C4310A"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9.7.1</w:t>
      </w:r>
      <w:r>
        <w:rPr>
          <w:rFonts w:eastAsiaTheme="minorEastAsia" w:cstheme="minorBidi"/>
          <w:noProof/>
          <w:sz w:val="24"/>
          <w:szCs w:val="24"/>
          <w:lang w:eastAsia="ja-JP"/>
        </w:rPr>
        <w:tab/>
      </w:r>
      <w:r>
        <w:rPr>
          <w:noProof/>
        </w:rPr>
        <w:t>Attacking ROEs: Maximum Number of Attacks</w:t>
      </w:r>
      <w:r>
        <w:rPr>
          <w:noProof/>
        </w:rPr>
        <w:tab/>
      </w:r>
      <w:r>
        <w:rPr>
          <w:noProof/>
        </w:rPr>
        <w:fldChar w:fldCharType="begin"/>
      </w:r>
      <w:r>
        <w:rPr>
          <w:noProof/>
        </w:rPr>
        <w:instrText xml:space="preserve"> PAGEREF _Toc254423074 \h </w:instrText>
      </w:r>
      <w:r>
        <w:rPr>
          <w:noProof/>
        </w:rPr>
      </w:r>
      <w:r>
        <w:rPr>
          <w:noProof/>
        </w:rPr>
        <w:fldChar w:fldCharType="separate"/>
      </w:r>
      <w:r>
        <w:rPr>
          <w:noProof/>
        </w:rPr>
        <w:t>72</w:t>
      </w:r>
      <w:r>
        <w:rPr>
          <w:noProof/>
        </w:rPr>
        <w:fldChar w:fldCharType="end"/>
      </w:r>
    </w:p>
    <w:p w14:paraId="6B9A4A36"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9.7.2</w:t>
      </w:r>
      <w:r>
        <w:rPr>
          <w:rFonts w:eastAsiaTheme="minorEastAsia" w:cstheme="minorBidi"/>
          <w:noProof/>
          <w:sz w:val="24"/>
          <w:szCs w:val="24"/>
          <w:lang w:eastAsia="ja-JP"/>
        </w:rPr>
        <w:tab/>
      </w:r>
      <w:r>
        <w:rPr>
          <w:noProof/>
        </w:rPr>
        <w:t>Attacking ROEs: UF</w:t>
      </w:r>
      <w:r>
        <w:rPr>
          <w:noProof/>
        </w:rPr>
        <w:tab/>
      </w:r>
      <w:r>
        <w:rPr>
          <w:noProof/>
        </w:rPr>
        <w:fldChar w:fldCharType="begin"/>
      </w:r>
      <w:r>
        <w:rPr>
          <w:noProof/>
        </w:rPr>
        <w:instrText xml:space="preserve"> PAGEREF _Toc254423075 \h </w:instrText>
      </w:r>
      <w:r>
        <w:rPr>
          <w:noProof/>
        </w:rPr>
      </w:r>
      <w:r>
        <w:rPr>
          <w:noProof/>
        </w:rPr>
        <w:fldChar w:fldCharType="separate"/>
      </w:r>
      <w:r>
        <w:rPr>
          <w:noProof/>
        </w:rPr>
        <w:t>72</w:t>
      </w:r>
      <w:r>
        <w:rPr>
          <w:noProof/>
        </w:rPr>
        <w:fldChar w:fldCharType="end"/>
      </w:r>
    </w:p>
    <w:p w14:paraId="191DE3F1"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9.7.3</w:t>
      </w:r>
      <w:r>
        <w:rPr>
          <w:rFonts w:eastAsiaTheme="minorEastAsia" w:cstheme="minorBidi"/>
          <w:noProof/>
          <w:sz w:val="24"/>
          <w:szCs w:val="24"/>
          <w:lang w:eastAsia="ja-JP"/>
        </w:rPr>
        <w:tab/>
      </w:r>
      <w:r>
        <w:rPr>
          <w:noProof/>
        </w:rPr>
        <w:t>Attacking ROEs: NF</w:t>
      </w:r>
      <w:r>
        <w:rPr>
          <w:noProof/>
        </w:rPr>
        <w:tab/>
      </w:r>
      <w:r>
        <w:rPr>
          <w:noProof/>
        </w:rPr>
        <w:fldChar w:fldCharType="begin"/>
      </w:r>
      <w:r>
        <w:rPr>
          <w:noProof/>
        </w:rPr>
        <w:instrText xml:space="preserve"> PAGEREF _Toc254423076 \h </w:instrText>
      </w:r>
      <w:r>
        <w:rPr>
          <w:noProof/>
        </w:rPr>
      </w:r>
      <w:r>
        <w:rPr>
          <w:noProof/>
        </w:rPr>
        <w:fldChar w:fldCharType="separate"/>
      </w:r>
      <w:r>
        <w:rPr>
          <w:noProof/>
        </w:rPr>
        <w:t>73</w:t>
      </w:r>
      <w:r>
        <w:rPr>
          <w:noProof/>
        </w:rPr>
        <w:fldChar w:fldCharType="end"/>
      </w:r>
    </w:p>
    <w:p w14:paraId="2ABE64CD"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9.7.4</w:t>
      </w:r>
      <w:r>
        <w:rPr>
          <w:rFonts w:eastAsiaTheme="minorEastAsia" w:cstheme="minorBidi"/>
          <w:noProof/>
          <w:sz w:val="24"/>
          <w:szCs w:val="24"/>
          <w:lang w:eastAsia="ja-JP"/>
        </w:rPr>
        <w:tab/>
      </w:r>
      <w:r>
        <w:rPr>
          <w:noProof/>
        </w:rPr>
        <w:t>Defending ROEs</w:t>
      </w:r>
      <w:r>
        <w:rPr>
          <w:noProof/>
        </w:rPr>
        <w:tab/>
      </w:r>
      <w:r>
        <w:rPr>
          <w:noProof/>
        </w:rPr>
        <w:fldChar w:fldCharType="begin"/>
      </w:r>
      <w:r>
        <w:rPr>
          <w:noProof/>
        </w:rPr>
        <w:instrText xml:space="preserve"> PAGEREF _Toc254423077 \h </w:instrText>
      </w:r>
      <w:r>
        <w:rPr>
          <w:noProof/>
        </w:rPr>
      </w:r>
      <w:r>
        <w:rPr>
          <w:noProof/>
        </w:rPr>
        <w:fldChar w:fldCharType="separate"/>
      </w:r>
      <w:r>
        <w:rPr>
          <w:noProof/>
        </w:rPr>
        <w:t>74</w:t>
      </w:r>
      <w:r>
        <w:rPr>
          <w:noProof/>
        </w:rPr>
        <w:fldChar w:fldCharType="end"/>
      </w:r>
    </w:p>
    <w:p w14:paraId="652DD48D" w14:textId="77777777" w:rsidR="003462A8" w:rsidRDefault="003462A8">
      <w:pPr>
        <w:pStyle w:val="TOC3"/>
        <w:tabs>
          <w:tab w:val="left" w:pos="983"/>
        </w:tabs>
        <w:rPr>
          <w:rFonts w:eastAsiaTheme="minorEastAsia" w:cstheme="minorBidi"/>
          <w:sz w:val="24"/>
          <w:szCs w:val="24"/>
          <w:lang w:eastAsia="ja-JP"/>
        </w:rPr>
      </w:pPr>
      <w:r>
        <w:t>9.8</w:t>
      </w:r>
      <w:r>
        <w:rPr>
          <w:rFonts w:eastAsiaTheme="minorEastAsia" w:cstheme="minorBidi"/>
          <w:sz w:val="24"/>
          <w:szCs w:val="24"/>
          <w:lang w:eastAsia="ja-JP"/>
        </w:rPr>
        <w:tab/>
      </w:r>
      <w:r>
        <w:t>The Attrition Cycle</w:t>
      </w:r>
      <w:r>
        <w:tab/>
      </w:r>
      <w:r>
        <w:fldChar w:fldCharType="begin"/>
      </w:r>
      <w:r>
        <w:instrText xml:space="preserve"> PAGEREF _Toc254423078 \h </w:instrText>
      </w:r>
      <w:r>
        <w:fldChar w:fldCharType="separate"/>
      </w:r>
      <w:r>
        <w:t>74</w:t>
      </w:r>
      <w:r>
        <w:fldChar w:fldCharType="end"/>
      </w:r>
    </w:p>
    <w:p w14:paraId="2A401B63" w14:textId="77777777" w:rsidR="003462A8" w:rsidRDefault="003462A8">
      <w:pPr>
        <w:pStyle w:val="TOC3"/>
        <w:tabs>
          <w:tab w:val="left" w:pos="983"/>
        </w:tabs>
        <w:rPr>
          <w:rFonts w:eastAsiaTheme="minorEastAsia" w:cstheme="minorBidi"/>
          <w:sz w:val="24"/>
          <w:szCs w:val="24"/>
          <w:lang w:eastAsia="ja-JP"/>
        </w:rPr>
      </w:pPr>
      <w:r>
        <w:t>9.9</w:t>
      </w:r>
      <w:r>
        <w:rPr>
          <w:rFonts w:eastAsiaTheme="minorEastAsia" w:cstheme="minorBidi"/>
          <w:sz w:val="24"/>
          <w:szCs w:val="24"/>
          <w:lang w:eastAsia="ja-JP"/>
        </w:rPr>
        <w:tab/>
      </w:r>
      <w:r>
        <w:t>Computing Attrition</w:t>
      </w:r>
      <w:r>
        <w:tab/>
      </w:r>
      <w:r>
        <w:fldChar w:fldCharType="begin"/>
      </w:r>
      <w:r>
        <w:instrText xml:space="preserve"> PAGEREF _Toc254423079 \h </w:instrText>
      </w:r>
      <w:r>
        <w:fldChar w:fldCharType="separate"/>
      </w:r>
      <w:r>
        <w:t>75</w:t>
      </w:r>
      <w:r>
        <w:fldChar w:fldCharType="end"/>
      </w:r>
    </w:p>
    <w:p w14:paraId="78676999"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9.9.1</w:t>
      </w:r>
      <w:r>
        <w:rPr>
          <w:rFonts w:eastAsiaTheme="minorEastAsia" w:cstheme="minorBidi"/>
          <w:noProof/>
          <w:sz w:val="24"/>
          <w:szCs w:val="24"/>
          <w:lang w:eastAsia="ja-JP"/>
        </w:rPr>
        <w:tab/>
      </w:r>
      <w:r>
        <w:rPr>
          <w:noProof/>
        </w:rPr>
        <w:t>Uniformed vs. Non-uniformed</w:t>
      </w:r>
      <w:r>
        <w:rPr>
          <w:noProof/>
        </w:rPr>
        <w:tab/>
      </w:r>
      <w:r>
        <w:rPr>
          <w:noProof/>
        </w:rPr>
        <w:fldChar w:fldCharType="begin"/>
      </w:r>
      <w:r>
        <w:rPr>
          <w:noProof/>
        </w:rPr>
        <w:instrText xml:space="preserve"> PAGEREF _Toc254423080 \h </w:instrText>
      </w:r>
      <w:r>
        <w:rPr>
          <w:noProof/>
        </w:rPr>
      </w:r>
      <w:r>
        <w:rPr>
          <w:noProof/>
        </w:rPr>
        <w:fldChar w:fldCharType="separate"/>
      </w:r>
      <w:r>
        <w:rPr>
          <w:noProof/>
        </w:rPr>
        <w:t>75</w:t>
      </w:r>
      <w:r>
        <w:rPr>
          <w:noProof/>
        </w:rPr>
        <w:fldChar w:fldCharType="end"/>
      </w:r>
    </w:p>
    <w:p w14:paraId="324AFB1C" w14:textId="77777777" w:rsidR="003462A8" w:rsidRDefault="003462A8">
      <w:pPr>
        <w:pStyle w:val="TOC4"/>
        <w:tabs>
          <w:tab w:val="left" w:pos="1333"/>
          <w:tab w:val="right" w:leader="dot" w:pos="9710"/>
        </w:tabs>
        <w:rPr>
          <w:rFonts w:eastAsiaTheme="minorEastAsia" w:cstheme="minorBidi"/>
          <w:noProof/>
          <w:sz w:val="24"/>
          <w:szCs w:val="24"/>
          <w:lang w:eastAsia="ja-JP"/>
        </w:rPr>
      </w:pPr>
      <w:r>
        <w:rPr>
          <w:noProof/>
        </w:rPr>
        <w:t>9.9.2</w:t>
      </w:r>
      <w:r>
        <w:rPr>
          <w:rFonts w:eastAsiaTheme="minorEastAsia" w:cstheme="minorBidi"/>
          <w:noProof/>
          <w:sz w:val="24"/>
          <w:szCs w:val="24"/>
          <w:lang w:eastAsia="ja-JP"/>
        </w:rPr>
        <w:tab/>
      </w:r>
      <w:r>
        <w:rPr>
          <w:noProof/>
        </w:rPr>
        <w:t>Non-uniformed vs. Uniformed</w:t>
      </w:r>
      <w:r>
        <w:rPr>
          <w:noProof/>
        </w:rPr>
        <w:tab/>
      </w:r>
      <w:r>
        <w:rPr>
          <w:noProof/>
        </w:rPr>
        <w:fldChar w:fldCharType="begin"/>
      </w:r>
      <w:r>
        <w:rPr>
          <w:noProof/>
        </w:rPr>
        <w:instrText xml:space="preserve"> PAGEREF _Toc254423081 \h </w:instrText>
      </w:r>
      <w:r>
        <w:rPr>
          <w:noProof/>
        </w:rPr>
      </w:r>
      <w:r>
        <w:rPr>
          <w:noProof/>
        </w:rPr>
        <w:fldChar w:fldCharType="separate"/>
      </w:r>
      <w:r>
        <w:rPr>
          <w:noProof/>
        </w:rPr>
        <w:t>77</w:t>
      </w:r>
      <w:r>
        <w:rPr>
          <w:noProof/>
        </w:rPr>
        <w:fldChar w:fldCharType="end"/>
      </w:r>
    </w:p>
    <w:p w14:paraId="019023A3" w14:textId="77777777" w:rsidR="003462A8" w:rsidRDefault="003462A8">
      <w:pPr>
        <w:pStyle w:val="TOC5"/>
        <w:tabs>
          <w:tab w:val="left" w:pos="1709"/>
          <w:tab w:val="right" w:leader="dot" w:pos="9710"/>
        </w:tabs>
        <w:rPr>
          <w:rFonts w:eastAsiaTheme="minorEastAsia" w:cstheme="minorBidi"/>
          <w:noProof/>
          <w:sz w:val="24"/>
          <w:szCs w:val="24"/>
          <w:lang w:eastAsia="ja-JP"/>
        </w:rPr>
      </w:pPr>
      <w:r>
        <w:rPr>
          <w:noProof/>
        </w:rPr>
        <w:t>9.9.2.1</w:t>
      </w:r>
      <w:r>
        <w:rPr>
          <w:rFonts w:eastAsiaTheme="minorEastAsia" w:cstheme="minorBidi"/>
          <w:noProof/>
          <w:sz w:val="24"/>
          <w:szCs w:val="24"/>
          <w:lang w:eastAsia="ja-JP"/>
        </w:rPr>
        <w:tab/>
      </w:r>
      <w:r>
        <w:rPr>
          <w:noProof/>
        </w:rPr>
        <w:t>Loss Exchange Ratio</w:t>
      </w:r>
      <w:r>
        <w:rPr>
          <w:noProof/>
        </w:rPr>
        <w:tab/>
      </w:r>
      <w:r>
        <w:rPr>
          <w:noProof/>
        </w:rPr>
        <w:fldChar w:fldCharType="begin"/>
      </w:r>
      <w:r>
        <w:rPr>
          <w:noProof/>
        </w:rPr>
        <w:instrText xml:space="preserve"> PAGEREF _Toc254423082 \h </w:instrText>
      </w:r>
      <w:r>
        <w:rPr>
          <w:noProof/>
        </w:rPr>
      </w:r>
      <w:r>
        <w:rPr>
          <w:noProof/>
        </w:rPr>
        <w:fldChar w:fldCharType="separate"/>
      </w:r>
      <w:r>
        <w:rPr>
          <w:noProof/>
        </w:rPr>
        <w:t>79</w:t>
      </w:r>
      <w:r>
        <w:rPr>
          <w:noProof/>
        </w:rPr>
        <w:fldChar w:fldCharType="end"/>
      </w:r>
    </w:p>
    <w:p w14:paraId="11B3DC1D" w14:textId="77777777" w:rsidR="003462A8" w:rsidRDefault="003462A8">
      <w:pPr>
        <w:pStyle w:val="TOC5"/>
        <w:tabs>
          <w:tab w:val="left" w:pos="1709"/>
          <w:tab w:val="right" w:leader="dot" w:pos="9710"/>
        </w:tabs>
        <w:rPr>
          <w:rFonts w:eastAsiaTheme="minorEastAsia" w:cstheme="minorBidi"/>
          <w:noProof/>
          <w:sz w:val="24"/>
          <w:szCs w:val="24"/>
          <w:lang w:eastAsia="ja-JP"/>
        </w:rPr>
      </w:pPr>
      <w:r>
        <w:rPr>
          <w:noProof/>
        </w:rPr>
        <w:t>9.9.2.2</w:t>
      </w:r>
      <w:r>
        <w:rPr>
          <w:rFonts w:eastAsiaTheme="minorEastAsia" w:cstheme="minorBidi"/>
          <w:noProof/>
          <w:sz w:val="24"/>
          <w:szCs w:val="24"/>
          <w:lang w:eastAsia="ja-JP"/>
        </w:rPr>
        <w:tab/>
      </w:r>
      <w:r>
        <w:rPr>
          <w:noProof/>
        </w:rPr>
        <w:t>NF and UF Casualties</w:t>
      </w:r>
      <w:r>
        <w:rPr>
          <w:noProof/>
        </w:rPr>
        <w:tab/>
      </w:r>
      <w:r>
        <w:rPr>
          <w:noProof/>
        </w:rPr>
        <w:fldChar w:fldCharType="begin"/>
      </w:r>
      <w:r>
        <w:rPr>
          <w:noProof/>
        </w:rPr>
        <w:instrText xml:space="preserve"> PAGEREF _Toc254423083 \h </w:instrText>
      </w:r>
      <w:r>
        <w:rPr>
          <w:noProof/>
        </w:rPr>
      </w:r>
      <w:r>
        <w:rPr>
          <w:noProof/>
        </w:rPr>
        <w:fldChar w:fldCharType="separate"/>
      </w:r>
      <w:r>
        <w:rPr>
          <w:noProof/>
        </w:rPr>
        <w:t>79</w:t>
      </w:r>
      <w:r>
        <w:rPr>
          <w:noProof/>
        </w:rPr>
        <w:fldChar w:fldCharType="end"/>
      </w:r>
    </w:p>
    <w:p w14:paraId="3C100B58" w14:textId="77777777" w:rsidR="003462A8" w:rsidRDefault="003462A8">
      <w:pPr>
        <w:pStyle w:val="TOC5"/>
        <w:tabs>
          <w:tab w:val="left" w:pos="1709"/>
          <w:tab w:val="right" w:leader="dot" w:pos="9710"/>
        </w:tabs>
        <w:rPr>
          <w:rFonts w:eastAsiaTheme="minorEastAsia" w:cstheme="minorBidi"/>
          <w:noProof/>
          <w:sz w:val="24"/>
          <w:szCs w:val="24"/>
          <w:lang w:eastAsia="ja-JP"/>
        </w:rPr>
      </w:pPr>
      <w:r>
        <w:rPr>
          <w:noProof/>
        </w:rPr>
        <w:t>9.9.2.3</w:t>
      </w:r>
      <w:r>
        <w:rPr>
          <w:rFonts w:eastAsiaTheme="minorEastAsia" w:cstheme="minorBidi"/>
          <w:noProof/>
          <w:sz w:val="24"/>
          <w:szCs w:val="24"/>
          <w:lang w:eastAsia="ja-JP"/>
        </w:rPr>
        <w:tab/>
      </w:r>
      <w:r>
        <w:rPr>
          <w:noProof/>
        </w:rPr>
        <w:t>Civilian Collateral Damage</w:t>
      </w:r>
      <w:r>
        <w:rPr>
          <w:noProof/>
        </w:rPr>
        <w:tab/>
      </w:r>
      <w:r>
        <w:rPr>
          <w:noProof/>
        </w:rPr>
        <w:fldChar w:fldCharType="begin"/>
      </w:r>
      <w:r>
        <w:rPr>
          <w:noProof/>
        </w:rPr>
        <w:instrText xml:space="preserve"> PAGEREF _Toc254423084 \h </w:instrText>
      </w:r>
      <w:r>
        <w:rPr>
          <w:noProof/>
        </w:rPr>
      </w:r>
      <w:r>
        <w:rPr>
          <w:noProof/>
        </w:rPr>
        <w:fldChar w:fldCharType="separate"/>
      </w:r>
      <w:r>
        <w:rPr>
          <w:noProof/>
        </w:rPr>
        <w:t>81</w:t>
      </w:r>
      <w:r>
        <w:rPr>
          <w:noProof/>
        </w:rPr>
        <w:fldChar w:fldCharType="end"/>
      </w:r>
    </w:p>
    <w:p w14:paraId="4E9006E6" w14:textId="77777777" w:rsidR="003462A8" w:rsidRDefault="003462A8">
      <w:pPr>
        <w:pStyle w:val="TOC3"/>
        <w:tabs>
          <w:tab w:val="left" w:pos="1093"/>
        </w:tabs>
        <w:rPr>
          <w:rFonts w:eastAsiaTheme="minorEastAsia" w:cstheme="minorBidi"/>
          <w:sz w:val="24"/>
          <w:szCs w:val="24"/>
          <w:lang w:eastAsia="ja-JP"/>
        </w:rPr>
      </w:pPr>
      <w:r>
        <w:t>9.10</w:t>
      </w:r>
      <w:r>
        <w:rPr>
          <w:rFonts w:eastAsiaTheme="minorEastAsia" w:cstheme="minorBidi"/>
          <w:sz w:val="24"/>
          <w:szCs w:val="24"/>
          <w:lang w:eastAsia="ja-JP"/>
        </w:rPr>
        <w:tab/>
      </w:r>
      <w:r>
        <w:t>Applying Attrition</w:t>
      </w:r>
      <w:r>
        <w:tab/>
      </w:r>
      <w:r>
        <w:fldChar w:fldCharType="begin"/>
      </w:r>
      <w:r>
        <w:instrText xml:space="preserve"> PAGEREF _Toc254423085 \h </w:instrText>
      </w:r>
      <w:r>
        <w:fldChar w:fldCharType="separate"/>
      </w:r>
      <w:r>
        <w:t>81</w:t>
      </w:r>
      <w:r>
        <w:fldChar w:fldCharType="end"/>
      </w:r>
    </w:p>
    <w:p w14:paraId="06657223" w14:textId="77777777" w:rsidR="003462A8" w:rsidRDefault="003462A8">
      <w:pPr>
        <w:pStyle w:val="TOC3"/>
        <w:tabs>
          <w:tab w:val="left" w:pos="1093"/>
        </w:tabs>
        <w:rPr>
          <w:rFonts w:eastAsiaTheme="minorEastAsia" w:cstheme="minorBidi"/>
          <w:sz w:val="24"/>
          <w:szCs w:val="24"/>
          <w:lang w:eastAsia="ja-JP"/>
        </w:rPr>
      </w:pPr>
      <w:r>
        <w:t>9.11</w:t>
      </w:r>
      <w:r>
        <w:rPr>
          <w:rFonts w:eastAsiaTheme="minorEastAsia" w:cstheme="minorBidi"/>
          <w:sz w:val="24"/>
          <w:szCs w:val="24"/>
          <w:lang w:eastAsia="ja-JP"/>
        </w:rPr>
        <w:tab/>
      </w:r>
      <w:r>
        <w:t>Assessing the Attitude Implications</w:t>
      </w:r>
      <w:r>
        <w:tab/>
      </w:r>
      <w:r>
        <w:fldChar w:fldCharType="begin"/>
      </w:r>
      <w:r>
        <w:instrText xml:space="preserve"> PAGEREF _Toc254423086 \h </w:instrText>
      </w:r>
      <w:r>
        <w:fldChar w:fldCharType="separate"/>
      </w:r>
      <w:r>
        <w:t>82</w:t>
      </w:r>
      <w:r>
        <w:fldChar w:fldCharType="end"/>
      </w:r>
    </w:p>
    <w:p w14:paraId="7CD84E40"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9.11.1</w:t>
      </w:r>
      <w:r>
        <w:rPr>
          <w:rFonts w:eastAsiaTheme="minorEastAsia" w:cstheme="minorBidi"/>
          <w:noProof/>
          <w:sz w:val="24"/>
          <w:szCs w:val="24"/>
          <w:lang w:eastAsia="ja-JP"/>
        </w:rPr>
        <w:tab/>
      </w:r>
      <w:r>
        <w:rPr>
          <w:noProof/>
        </w:rPr>
        <w:t>Contrasted with JNEM</w:t>
      </w:r>
      <w:r>
        <w:rPr>
          <w:noProof/>
        </w:rPr>
        <w:tab/>
      </w:r>
      <w:r>
        <w:rPr>
          <w:noProof/>
        </w:rPr>
        <w:fldChar w:fldCharType="begin"/>
      </w:r>
      <w:r>
        <w:rPr>
          <w:noProof/>
        </w:rPr>
        <w:instrText xml:space="preserve"> PAGEREF _Toc254423087 \h </w:instrText>
      </w:r>
      <w:r>
        <w:rPr>
          <w:noProof/>
        </w:rPr>
      </w:r>
      <w:r>
        <w:rPr>
          <w:noProof/>
        </w:rPr>
        <w:fldChar w:fldCharType="separate"/>
      </w:r>
      <w:r>
        <w:rPr>
          <w:noProof/>
        </w:rPr>
        <w:t>82</w:t>
      </w:r>
      <w:r>
        <w:rPr>
          <w:noProof/>
        </w:rPr>
        <w:fldChar w:fldCharType="end"/>
      </w:r>
    </w:p>
    <w:p w14:paraId="113EED88"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9.11.2</w:t>
      </w:r>
      <w:r>
        <w:rPr>
          <w:rFonts w:eastAsiaTheme="minorEastAsia" w:cstheme="minorBidi"/>
          <w:noProof/>
          <w:sz w:val="24"/>
          <w:szCs w:val="24"/>
          <w:lang w:eastAsia="ja-JP"/>
        </w:rPr>
        <w:tab/>
      </w:r>
      <w:r>
        <w:rPr>
          <w:noProof/>
        </w:rPr>
        <w:t>Satisfaction Effects of Attrition</w:t>
      </w:r>
      <w:r>
        <w:rPr>
          <w:noProof/>
        </w:rPr>
        <w:tab/>
      </w:r>
      <w:r>
        <w:rPr>
          <w:noProof/>
        </w:rPr>
        <w:fldChar w:fldCharType="begin"/>
      </w:r>
      <w:r>
        <w:rPr>
          <w:noProof/>
        </w:rPr>
        <w:instrText xml:space="preserve"> PAGEREF _Toc254423088 \h </w:instrText>
      </w:r>
      <w:r>
        <w:rPr>
          <w:noProof/>
        </w:rPr>
      </w:r>
      <w:r>
        <w:rPr>
          <w:noProof/>
        </w:rPr>
        <w:fldChar w:fldCharType="separate"/>
      </w:r>
      <w:r>
        <w:rPr>
          <w:noProof/>
        </w:rPr>
        <w:t>83</w:t>
      </w:r>
      <w:r>
        <w:rPr>
          <w:noProof/>
        </w:rPr>
        <w:fldChar w:fldCharType="end"/>
      </w:r>
    </w:p>
    <w:p w14:paraId="362B2CAF"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9.11.3</w:t>
      </w:r>
      <w:r>
        <w:rPr>
          <w:rFonts w:eastAsiaTheme="minorEastAsia" w:cstheme="minorBidi"/>
          <w:noProof/>
          <w:sz w:val="24"/>
          <w:szCs w:val="24"/>
          <w:lang w:eastAsia="ja-JP"/>
        </w:rPr>
        <w:tab/>
      </w:r>
      <w:r>
        <w:rPr>
          <w:noProof/>
        </w:rPr>
        <w:t>Cooperation Effects of Attrition</w:t>
      </w:r>
      <w:r>
        <w:rPr>
          <w:noProof/>
        </w:rPr>
        <w:tab/>
      </w:r>
      <w:r>
        <w:rPr>
          <w:noProof/>
        </w:rPr>
        <w:fldChar w:fldCharType="begin"/>
      </w:r>
      <w:r>
        <w:rPr>
          <w:noProof/>
        </w:rPr>
        <w:instrText xml:space="preserve"> PAGEREF _Toc254423089 \h </w:instrText>
      </w:r>
      <w:r>
        <w:rPr>
          <w:noProof/>
        </w:rPr>
      </w:r>
      <w:r>
        <w:rPr>
          <w:noProof/>
        </w:rPr>
        <w:fldChar w:fldCharType="separate"/>
      </w:r>
      <w:r>
        <w:rPr>
          <w:noProof/>
        </w:rPr>
        <w:t>83</w:t>
      </w:r>
      <w:r>
        <w:rPr>
          <w:noProof/>
        </w:rPr>
        <w:fldChar w:fldCharType="end"/>
      </w:r>
    </w:p>
    <w:p w14:paraId="315E0AD8" w14:textId="77777777" w:rsidR="003462A8" w:rsidRDefault="003462A8">
      <w:pPr>
        <w:pStyle w:val="TOC2"/>
        <w:tabs>
          <w:tab w:val="clear" w:pos="720"/>
          <w:tab w:val="left" w:pos="743"/>
        </w:tabs>
        <w:rPr>
          <w:rFonts w:eastAsiaTheme="minorEastAsia" w:cstheme="minorBidi"/>
          <w:sz w:val="24"/>
          <w:szCs w:val="24"/>
          <w:lang w:eastAsia="ja-JP"/>
        </w:rPr>
      </w:pPr>
      <w:r>
        <w:t>10.</w:t>
      </w:r>
      <w:r>
        <w:rPr>
          <w:rFonts w:eastAsiaTheme="minorEastAsia" w:cstheme="minorBidi"/>
          <w:sz w:val="24"/>
          <w:szCs w:val="24"/>
          <w:lang w:eastAsia="ja-JP"/>
        </w:rPr>
        <w:tab/>
      </w:r>
      <w:r>
        <w:t>Demographics</w:t>
      </w:r>
      <w:r>
        <w:tab/>
      </w:r>
      <w:r>
        <w:fldChar w:fldCharType="begin"/>
      </w:r>
      <w:r>
        <w:instrText xml:space="preserve"> PAGEREF _Toc254423090 \h </w:instrText>
      </w:r>
      <w:r>
        <w:fldChar w:fldCharType="separate"/>
      </w:r>
      <w:r>
        <w:t>85</w:t>
      </w:r>
      <w:r>
        <w:fldChar w:fldCharType="end"/>
      </w:r>
    </w:p>
    <w:p w14:paraId="7FD2CF11" w14:textId="77777777" w:rsidR="003462A8" w:rsidRDefault="003462A8">
      <w:pPr>
        <w:pStyle w:val="TOC3"/>
        <w:tabs>
          <w:tab w:val="left" w:pos="1093"/>
        </w:tabs>
        <w:rPr>
          <w:rFonts w:eastAsiaTheme="minorEastAsia" w:cstheme="minorBidi"/>
          <w:sz w:val="24"/>
          <w:szCs w:val="24"/>
          <w:lang w:eastAsia="ja-JP"/>
        </w:rPr>
      </w:pPr>
      <w:r>
        <w:t>10.1</w:t>
      </w:r>
      <w:r>
        <w:rPr>
          <w:rFonts w:eastAsiaTheme="minorEastAsia" w:cstheme="minorBidi"/>
          <w:sz w:val="24"/>
          <w:szCs w:val="24"/>
          <w:lang w:eastAsia="ja-JP"/>
        </w:rPr>
        <w:tab/>
      </w:r>
      <w:r>
        <w:t>Connections with Other Models</w:t>
      </w:r>
      <w:r>
        <w:tab/>
      </w:r>
      <w:r>
        <w:fldChar w:fldCharType="begin"/>
      </w:r>
      <w:r>
        <w:instrText xml:space="preserve"> PAGEREF _Toc254423091 \h </w:instrText>
      </w:r>
      <w:r>
        <w:fldChar w:fldCharType="separate"/>
      </w:r>
      <w:r>
        <w:t>85</w:t>
      </w:r>
      <w:r>
        <w:fldChar w:fldCharType="end"/>
      </w:r>
    </w:p>
    <w:p w14:paraId="555EADC5" w14:textId="77777777" w:rsidR="003462A8" w:rsidRDefault="003462A8">
      <w:pPr>
        <w:pStyle w:val="TOC3"/>
        <w:tabs>
          <w:tab w:val="left" w:pos="1093"/>
        </w:tabs>
        <w:rPr>
          <w:rFonts w:eastAsiaTheme="minorEastAsia" w:cstheme="minorBidi"/>
          <w:sz w:val="24"/>
          <w:szCs w:val="24"/>
          <w:lang w:eastAsia="ja-JP"/>
        </w:rPr>
      </w:pPr>
      <w:r>
        <w:t>10.2</w:t>
      </w:r>
      <w:r>
        <w:rPr>
          <w:rFonts w:eastAsiaTheme="minorEastAsia" w:cstheme="minorBidi"/>
          <w:sz w:val="24"/>
          <w:szCs w:val="24"/>
          <w:lang w:eastAsia="ja-JP"/>
        </w:rPr>
        <w:tab/>
      </w:r>
      <w:r>
        <w:t>Simplifying Assumptions</w:t>
      </w:r>
      <w:r>
        <w:tab/>
      </w:r>
      <w:r>
        <w:fldChar w:fldCharType="begin"/>
      </w:r>
      <w:r>
        <w:instrText xml:space="preserve"> PAGEREF _Toc254423092 \h </w:instrText>
      </w:r>
      <w:r>
        <w:fldChar w:fldCharType="separate"/>
      </w:r>
      <w:r>
        <w:t>85</w:t>
      </w:r>
      <w:r>
        <w:fldChar w:fldCharType="end"/>
      </w:r>
    </w:p>
    <w:p w14:paraId="2C3D3C4E" w14:textId="77777777" w:rsidR="003462A8" w:rsidRDefault="003462A8">
      <w:pPr>
        <w:pStyle w:val="TOC3"/>
        <w:tabs>
          <w:tab w:val="left" w:pos="1093"/>
        </w:tabs>
        <w:rPr>
          <w:rFonts w:eastAsiaTheme="minorEastAsia" w:cstheme="minorBidi"/>
          <w:sz w:val="24"/>
          <w:szCs w:val="24"/>
          <w:lang w:eastAsia="ja-JP"/>
        </w:rPr>
      </w:pPr>
      <w:r>
        <w:t>10.3</w:t>
      </w:r>
      <w:r>
        <w:rPr>
          <w:rFonts w:eastAsiaTheme="minorEastAsia" w:cstheme="minorBidi"/>
          <w:sz w:val="24"/>
          <w:szCs w:val="24"/>
          <w:lang w:eastAsia="ja-JP"/>
        </w:rPr>
        <w:tab/>
      </w:r>
      <w:r>
        <w:t>Population and Units</w:t>
      </w:r>
      <w:r>
        <w:tab/>
      </w:r>
      <w:r>
        <w:fldChar w:fldCharType="begin"/>
      </w:r>
      <w:r>
        <w:instrText xml:space="preserve"> PAGEREF _Toc254423093 \h </w:instrText>
      </w:r>
      <w:r>
        <w:fldChar w:fldCharType="separate"/>
      </w:r>
      <w:r>
        <w:t>86</w:t>
      </w:r>
      <w:r>
        <w:fldChar w:fldCharType="end"/>
      </w:r>
    </w:p>
    <w:p w14:paraId="443F38BA" w14:textId="77777777" w:rsidR="003462A8" w:rsidRDefault="003462A8">
      <w:pPr>
        <w:pStyle w:val="TOC3"/>
        <w:tabs>
          <w:tab w:val="left" w:pos="1093"/>
        </w:tabs>
        <w:rPr>
          <w:rFonts w:eastAsiaTheme="minorEastAsia" w:cstheme="minorBidi"/>
          <w:sz w:val="24"/>
          <w:szCs w:val="24"/>
          <w:lang w:eastAsia="ja-JP"/>
        </w:rPr>
      </w:pPr>
      <w:r>
        <w:t>10.4</w:t>
      </w:r>
      <w:r>
        <w:rPr>
          <w:rFonts w:eastAsiaTheme="minorEastAsia" w:cstheme="minorBidi"/>
          <w:sz w:val="24"/>
          <w:szCs w:val="24"/>
          <w:lang w:eastAsia="ja-JP"/>
        </w:rPr>
        <w:tab/>
      </w:r>
      <w:r>
        <w:t>Civilian Group Population over Time</w:t>
      </w:r>
      <w:r>
        <w:tab/>
      </w:r>
      <w:r>
        <w:fldChar w:fldCharType="begin"/>
      </w:r>
      <w:r>
        <w:instrText xml:space="preserve"> PAGEREF _Toc254423094 \h </w:instrText>
      </w:r>
      <w:r>
        <w:fldChar w:fldCharType="separate"/>
      </w:r>
      <w:r>
        <w:t>86</w:t>
      </w:r>
      <w:r>
        <w:fldChar w:fldCharType="end"/>
      </w:r>
    </w:p>
    <w:p w14:paraId="487020D8"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10.4.1</w:t>
      </w:r>
      <w:r>
        <w:rPr>
          <w:rFonts w:eastAsiaTheme="minorEastAsia" w:cstheme="minorBidi"/>
          <w:noProof/>
          <w:sz w:val="24"/>
          <w:szCs w:val="24"/>
          <w:lang w:eastAsia="ja-JP"/>
        </w:rPr>
        <w:tab/>
      </w:r>
      <w:r>
        <w:rPr>
          <w:noProof/>
        </w:rPr>
        <w:t>Natural Population Change</w:t>
      </w:r>
      <w:r>
        <w:rPr>
          <w:noProof/>
        </w:rPr>
        <w:tab/>
      </w:r>
      <w:r>
        <w:rPr>
          <w:noProof/>
        </w:rPr>
        <w:fldChar w:fldCharType="begin"/>
      </w:r>
      <w:r>
        <w:rPr>
          <w:noProof/>
        </w:rPr>
        <w:instrText xml:space="preserve"> PAGEREF _Toc254423095 \h </w:instrText>
      </w:r>
      <w:r>
        <w:rPr>
          <w:noProof/>
        </w:rPr>
      </w:r>
      <w:r>
        <w:rPr>
          <w:noProof/>
        </w:rPr>
        <w:fldChar w:fldCharType="separate"/>
      </w:r>
      <w:r>
        <w:rPr>
          <w:noProof/>
        </w:rPr>
        <w:t>86</w:t>
      </w:r>
      <w:r>
        <w:rPr>
          <w:noProof/>
        </w:rPr>
        <w:fldChar w:fldCharType="end"/>
      </w:r>
    </w:p>
    <w:p w14:paraId="10A8E02E"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10.4.2</w:t>
      </w:r>
      <w:r>
        <w:rPr>
          <w:rFonts w:eastAsiaTheme="minorEastAsia" w:cstheme="minorBidi"/>
          <w:noProof/>
          <w:sz w:val="24"/>
          <w:szCs w:val="24"/>
          <w:lang w:eastAsia="ja-JP"/>
        </w:rPr>
        <w:tab/>
      </w:r>
      <w:r>
        <w:rPr>
          <w:noProof/>
        </w:rPr>
        <w:t>Civilian Attrition</w:t>
      </w:r>
      <w:r>
        <w:rPr>
          <w:noProof/>
        </w:rPr>
        <w:tab/>
      </w:r>
      <w:r>
        <w:rPr>
          <w:noProof/>
        </w:rPr>
        <w:fldChar w:fldCharType="begin"/>
      </w:r>
      <w:r>
        <w:rPr>
          <w:noProof/>
        </w:rPr>
        <w:instrText xml:space="preserve"> PAGEREF _Toc254423096 \h </w:instrText>
      </w:r>
      <w:r>
        <w:rPr>
          <w:noProof/>
        </w:rPr>
      </w:r>
      <w:r>
        <w:rPr>
          <w:noProof/>
        </w:rPr>
        <w:fldChar w:fldCharType="separate"/>
      </w:r>
      <w:r>
        <w:rPr>
          <w:noProof/>
        </w:rPr>
        <w:t>87</w:t>
      </w:r>
      <w:r>
        <w:rPr>
          <w:noProof/>
        </w:rPr>
        <w:fldChar w:fldCharType="end"/>
      </w:r>
    </w:p>
    <w:p w14:paraId="39ACF2CB" w14:textId="77777777" w:rsidR="003462A8" w:rsidRDefault="003462A8">
      <w:pPr>
        <w:pStyle w:val="TOC3"/>
        <w:tabs>
          <w:tab w:val="left" w:pos="1093"/>
        </w:tabs>
        <w:rPr>
          <w:rFonts w:eastAsiaTheme="minorEastAsia" w:cstheme="minorBidi"/>
          <w:sz w:val="24"/>
          <w:szCs w:val="24"/>
          <w:lang w:eastAsia="ja-JP"/>
        </w:rPr>
      </w:pPr>
      <w:r>
        <w:t>10.5</w:t>
      </w:r>
      <w:r>
        <w:rPr>
          <w:rFonts w:eastAsiaTheme="minorEastAsia" w:cstheme="minorBidi"/>
          <w:sz w:val="24"/>
          <w:szCs w:val="24"/>
          <w:lang w:eastAsia="ja-JP"/>
        </w:rPr>
        <w:tab/>
      </w:r>
      <w:r>
        <w:t>Population Breakdowns</w:t>
      </w:r>
      <w:r>
        <w:tab/>
      </w:r>
      <w:r>
        <w:fldChar w:fldCharType="begin"/>
      </w:r>
      <w:r>
        <w:instrText xml:space="preserve"> PAGEREF _Toc254423097 \h </w:instrText>
      </w:r>
      <w:r>
        <w:fldChar w:fldCharType="separate"/>
      </w:r>
      <w:r>
        <w:t>87</w:t>
      </w:r>
      <w:r>
        <w:fldChar w:fldCharType="end"/>
      </w:r>
    </w:p>
    <w:p w14:paraId="3AEB246C"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10.5.1</w:t>
      </w:r>
      <w:r>
        <w:rPr>
          <w:rFonts w:eastAsiaTheme="minorEastAsia" w:cstheme="minorBidi"/>
          <w:noProof/>
          <w:sz w:val="24"/>
          <w:szCs w:val="24"/>
          <w:lang w:eastAsia="ja-JP"/>
        </w:rPr>
        <w:tab/>
      </w:r>
      <w:r>
        <w:rPr>
          <w:noProof/>
        </w:rPr>
        <w:t>Subsistence Population</w:t>
      </w:r>
      <w:r>
        <w:rPr>
          <w:noProof/>
        </w:rPr>
        <w:tab/>
      </w:r>
      <w:r>
        <w:rPr>
          <w:noProof/>
        </w:rPr>
        <w:fldChar w:fldCharType="begin"/>
      </w:r>
      <w:r>
        <w:rPr>
          <w:noProof/>
        </w:rPr>
        <w:instrText xml:space="preserve"> PAGEREF _Toc254423098 \h </w:instrText>
      </w:r>
      <w:r>
        <w:rPr>
          <w:noProof/>
        </w:rPr>
      </w:r>
      <w:r>
        <w:rPr>
          <w:noProof/>
        </w:rPr>
        <w:fldChar w:fldCharType="separate"/>
      </w:r>
      <w:r>
        <w:rPr>
          <w:noProof/>
        </w:rPr>
        <w:t>88</w:t>
      </w:r>
      <w:r>
        <w:rPr>
          <w:noProof/>
        </w:rPr>
        <w:fldChar w:fldCharType="end"/>
      </w:r>
    </w:p>
    <w:p w14:paraId="69E1126E"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10.5.2</w:t>
      </w:r>
      <w:r>
        <w:rPr>
          <w:rFonts w:eastAsiaTheme="minorEastAsia" w:cstheme="minorBidi"/>
          <w:noProof/>
          <w:sz w:val="24"/>
          <w:szCs w:val="24"/>
          <w:lang w:eastAsia="ja-JP"/>
        </w:rPr>
        <w:tab/>
      </w:r>
      <w:r>
        <w:rPr>
          <w:noProof/>
        </w:rPr>
        <w:t>Consumer Population</w:t>
      </w:r>
      <w:r>
        <w:rPr>
          <w:noProof/>
        </w:rPr>
        <w:tab/>
      </w:r>
      <w:r>
        <w:rPr>
          <w:noProof/>
        </w:rPr>
        <w:fldChar w:fldCharType="begin"/>
      </w:r>
      <w:r>
        <w:rPr>
          <w:noProof/>
        </w:rPr>
        <w:instrText xml:space="preserve"> PAGEREF _Toc254423099 \h </w:instrText>
      </w:r>
      <w:r>
        <w:rPr>
          <w:noProof/>
        </w:rPr>
      </w:r>
      <w:r>
        <w:rPr>
          <w:noProof/>
        </w:rPr>
        <w:fldChar w:fldCharType="separate"/>
      </w:r>
      <w:r>
        <w:rPr>
          <w:noProof/>
        </w:rPr>
        <w:t>88</w:t>
      </w:r>
      <w:r>
        <w:rPr>
          <w:noProof/>
        </w:rPr>
        <w:fldChar w:fldCharType="end"/>
      </w:r>
    </w:p>
    <w:p w14:paraId="7A8D05EF"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10.5.3</w:t>
      </w:r>
      <w:r>
        <w:rPr>
          <w:rFonts w:eastAsiaTheme="minorEastAsia" w:cstheme="minorBidi"/>
          <w:noProof/>
          <w:sz w:val="24"/>
          <w:szCs w:val="24"/>
          <w:lang w:eastAsia="ja-JP"/>
        </w:rPr>
        <w:tab/>
      </w:r>
      <w:r>
        <w:rPr>
          <w:noProof/>
        </w:rPr>
        <w:t>Labor Force</w:t>
      </w:r>
      <w:r>
        <w:rPr>
          <w:noProof/>
        </w:rPr>
        <w:tab/>
      </w:r>
      <w:r>
        <w:rPr>
          <w:noProof/>
        </w:rPr>
        <w:fldChar w:fldCharType="begin"/>
      </w:r>
      <w:r>
        <w:rPr>
          <w:noProof/>
        </w:rPr>
        <w:instrText xml:space="preserve"> PAGEREF _Toc254423100 \h </w:instrText>
      </w:r>
      <w:r>
        <w:rPr>
          <w:noProof/>
        </w:rPr>
      </w:r>
      <w:r>
        <w:rPr>
          <w:noProof/>
        </w:rPr>
        <w:fldChar w:fldCharType="separate"/>
      </w:r>
      <w:r>
        <w:rPr>
          <w:noProof/>
        </w:rPr>
        <w:t>88</w:t>
      </w:r>
      <w:r>
        <w:rPr>
          <w:noProof/>
        </w:rPr>
        <w:fldChar w:fldCharType="end"/>
      </w:r>
    </w:p>
    <w:p w14:paraId="0F29AB52" w14:textId="77777777" w:rsidR="003462A8" w:rsidRDefault="003462A8">
      <w:pPr>
        <w:pStyle w:val="TOC3"/>
        <w:tabs>
          <w:tab w:val="left" w:pos="1093"/>
        </w:tabs>
        <w:rPr>
          <w:rFonts w:eastAsiaTheme="minorEastAsia" w:cstheme="minorBidi"/>
          <w:sz w:val="24"/>
          <w:szCs w:val="24"/>
          <w:lang w:eastAsia="ja-JP"/>
        </w:rPr>
      </w:pPr>
      <w:r>
        <w:t>10.6</w:t>
      </w:r>
      <w:r>
        <w:rPr>
          <w:rFonts w:eastAsiaTheme="minorEastAsia" w:cstheme="minorBidi"/>
          <w:sz w:val="24"/>
          <w:szCs w:val="24"/>
          <w:lang w:eastAsia="ja-JP"/>
        </w:rPr>
        <w:tab/>
      </w:r>
      <w:r>
        <w:t>Aggregate Statistics</w:t>
      </w:r>
      <w:r>
        <w:tab/>
      </w:r>
      <w:r>
        <w:fldChar w:fldCharType="begin"/>
      </w:r>
      <w:r>
        <w:instrText xml:space="preserve"> PAGEREF _Toc254423101 \h </w:instrText>
      </w:r>
      <w:r>
        <w:fldChar w:fldCharType="separate"/>
      </w:r>
      <w:r>
        <w:t>89</w:t>
      </w:r>
      <w:r>
        <w:fldChar w:fldCharType="end"/>
      </w:r>
    </w:p>
    <w:p w14:paraId="4C9E2841"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10.6.1</w:t>
      </w:r>
      <w:r>
        <w:rPr>
          <w:rFonts w:eastAsiaTheme="minorEastAsia" w:cstheme="minorBidi"/>
          <w:noProof/>
          <w:sz w:val="24"/>
          <w:szCs w:val="24"/>
          <w:lang w:eastAsia="ja-JP"/>
        </w:rPr>
        <w:tab/>
      </w:r>
      <w:r>
        <w:rPr>
          <w:noProof/>
        </w:rPr>
        <w:t>Neighborhood Population</w:t>
      </w:r>
      <w:r>
        <w:rPr>
          <w:noProof/>
        </w:rPr>
        <w:tab/>
      </w:r>
      <w:r>
        <w:rPr>
          <w:noProof/>
        </w:rPr>
        <w:fldChar w:fldCharType="begin"/>
      </w:r>
      <w:r>
        <w:rPr>
          <w:noProof/>
        </w:rPr>
        <w:instrText xml:space="preserve"> PAGEREF _Toc254423102 \h </w:instrText>
      </w:r>
      <w:r>
        <w:rPr>
          <w:noProof/>
        </w:rPr>
      </w:r>
      <w:r>
        <w:rPr>
          <w:noProof/>
        </w:rPr>
        <w:fldChar w:fldCharType="separate"/>
      </w:r>
      <w:r>
        <w:rPr>
          <w:noProof/>
        </w:rPr>
        <w:t>89</w:t>
      </w:r>
      <w:r>
        <w:rPr>
          <w:noProof/>
        </w:rPr>
        <w:fldChar w:fldCharType="end"/>
      </w:r>
    </w:p>
    <w:p w14:paraId="6A7B19AE"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10.6.2</w:t>
      </w:r>
      <w:r>
        <w:rPr>
          <w:rFonts w:eastAsiaTheme="minorEastAsia" w:cstheme="minorBidi"/>
          <w:noProof/>
          <w:sz w:val="24"/>
          <w:szCs w:val="24"/>
          <w:lang w:eastAsia="ja-JP"/>
        </w:rPr>
        <w:tab/>
      </w:r>
      <w:r>
        <w:rPr>
          <w:noProof/>
        </w:rPr>
        <w:t>Regional Population</w:t>
      </w:r>
      <w:r>
        <w:rPr>
          <w:noProof/>
        </w:rPr>
        <w:tab/>
      </w:r>
      <w:r>
        <w:rPr>
          <w:noProof/>
        </w:rPr>
        <w:fldChar w:fldCharType="begin"/>
      </w:r>
      <w:r>
        <w:rPr>
          <w:noProof/>
        </w:rPr>
        <w:instrText xml:space="preserve"> PAGEREF _Toc254423103 \h </w:instrText>
      </w:r>
      <w:r>
        <w:rPr>
          <w:noProof/>
        </w:rPr>
      </w:r>
      <w:r>
        <w:rPr>
          <w:noProof/>
        </w:rPr>
        <w:fldChar w:fldCharType="separate"/>
      </w:r>
      <w:r>
        <w:rPr>
          <w:noProof/>
        </w:rPr>
        <w:t>89</w:t>
      </w:r>
      <w:r>
        <w:rPr>
          <w:noProof/>
        </w:rPr>
        <w:fldChar w:fldCharType="end"/>
      </w:r>
    </w:p>
    <w:p w14:paraId="0F9520C6"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10.6.3</w:t>
      </w:r>
      <w:r>
        <w:rPr>
          <w:rFonts w:eastAsiaTheme="minorEastAsia" w:cstheme="minorBidi"/>
          <w:noProof/>
          <w:sz w:val="24"/>
          <w:szCs w:val="24"/>
          <w:lang w:eastAsia="ja-JP"/>
        </w:rPr>
        <w:tab/>
      </w:r>
      <w:r>
        <w:rPr>
          <w:noProof/>
        </w:rPr>
        <w:t>Labor Security Factor</w:t>
      </w:r>
      <w:r>
        <w:rPr>
          <w:noProof/>
        </w:rPr>
        <w:tab/>
      </w:r>
      <w:r>
        <w:rPr>
          <w:noProof/>
        </w:rPr>
        <w:fldChar w:fldCharType="begin"/>
      </w:r>
      <w:r>
        <w:rPr>
          <w:noProof/>
        </w:rPr>
        <w:instrText xml:space="preserve"> PAGEREF _Toc254423104 \h </w:instrText>
      </w:r>
      <w:r>
        <w:rPr>
          <w:noProof/>
        </w:rPr>
      </w:r>
      <w:r>
        <w:rPr>
          <w:noProof/>
        </w:rPr>
        <w:fldChar w:fldCharType="separate"/>
      </w:r>
      <w:r>
        <w:rPr>
          <w:noProof/>
        </w:rPr>
        <w:t>89</w:t>
      </w:r>
      <w:r>
        <w:rPr>
          <w:noProof/>
        </w:rPr>
        <w:fldChar w:fldCharType="end"/>
      </w:r>
    </w:p>
    <w:p w14:paraId="6717095E"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10.6.4</w:t>
      </w:r>
      <w:r>
        <w:rPr>
          <w:rFonts w:eastAsiaTheme="minorEastAsia" w:cstheme="minorBidi"/>
          <w:noProof/>
          <w:sz w:val="24"/>
          <w:szCs w:val="24"/>
          <w:lang w:eastAsia="ja-JP"/>
        </w:rPr>
        <w:tab/>
      </w:r>
      <w:r>
        <w:rPr>
          <w:noProof/>
        </w:rPr>
        <w:t>Consumer Security Factor</w:t>
      </w:r>
      <w:r>
        <w:rPr>
          <w:noProof/>
        </w:rPr>
        <w:tab/>
      </w:r>
      <w:r>
        <w:rPr>
          <w:noProof/>
        </w:rPr>
        <w:fldChar w:fldCharType="begin"/>
      </w:r>
      <w:r>
        <w:rPr>
          <w:noProof/>
        </w:rPr>
        <w:instrText xml:space="preserve"> PAGEREF _Toc254423105 \h </w:instrText>
      </w:r>
      <w:r>
        <w:rPr>
          <w:noProof/>
        </w:rPr>
      </w:r>
      <w:r>
        <w:rPr>
          <w:noProof/>
        </w:rPr>
        <w:fldChar w:fldCharType="separate"/>
      </w:r>
      <w:r>
        <w:rPr>
          <w:noProof/>
        </w:rPr>
        <w:t>90</w:t>
      </w:r>
      <w:r>
        <w:rPr>
          <w:noProof/>
        </w:rPr>
        <w:fldChar w:fldCharType="end"/>
      </w:r>
    </w:p>
    <w:p w14:paraId="79CF5940" w14:textId="77777777" w:rsidR="003462A8" w:rsidRDefault="003462A8">
      <w:pPr>
        <w:pStyle w:val="TOC3"/>
        <w:tabs>
          <w:tab w:val="left" w:pos="1093"/>
        </w:tabs>
        <w:rPr>
          <w:rFonts w:eastAsiaTheme="minorEastAsia" w:cstheme="minorBidi"/>
          <w:sz w:val="24"/>
          <w:szCs w:val="24"/>
          <w:lang w:eastAsia="ja-JP"/>
        </w:rPr>
      </w:pPr>
      <w:r>
        <w:t>10.7</w:t>
      </w:r>
      <w:r>
        <w:rPr>
          <w:rFonts w:eastAsiaTheme="minorEastAsia" w:cstheme="minorBidi"/>
          <w:sz w:val="24"/>
          <w:szCs w:val="24"/>
          <w:lang w:eastAsia="ja-JP"/>
        </w:rPr>
        <w:tab/>
      </w:r>
      <w:r>
        <w:t>Unemployment</w:t>
      </w:r>
      <w:r>
        <w:tab/>
      </w:r>
      <w:r>
        <w:fldChar w:fldCharType="begin"/>
      </w:r>
      <w:r>
        <w:instrText xml:space="preserve"> PAGEREF _Toc254423106 \h </w:instrText>
      </w:r>
      <w:r>
        <w:fldChar w:fldCharType="separate"/>
      </w:r>
      <w:r>
        <w:t>90</w:t>
      </w:r>
      <w:r>
        <w:fldChar w:fldCharType="end"/>
      </w:r>
    </w:p>
    <w:p w14:paraId="229FE0FE"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10.7.1</w:t>
      </w:r>
      <w:r>
        <w:rPr>
          <w:rFonts w:eastAsiaTheme="minorEastAsia" w:cstheme="minorBidi"/>
          <w:noProof/>
          <w:sz w:val="24"/>
          <w:szCs w:val="24"/>
          <w:lang w:eastAsia="ja-JP"/>
        </w:rPr>
        <w:tab/>
      </w:r>
      <w:r>
        <w:rPr>
          <w:noProof/>
        </w:rPr>
        <w:t>Disaggregation to Neighborhoods</w:t>
      </w:r>
      <w:r>
        <w:rPr>
          <w:noProof/>
        </w:rPr>
        <w:tab/>
      </w:r>
      <w:r>
        <w:rPr>
          <w:noProof/>
        </w:rPr>
        <w:fldChar w:fldCharType="begin"/>
      </w:r>
      <w:r>
        <w:rPr>
          <w:noProof/>
        </w:rPr>
        <w:instrText xml:space="preserve"> PAGEREF _Toc254423107 \h </w:instrText>
      </w:r>
      <w:r>
        <w:rPr>
          <w:noProof/>
        </w:rPr>
      </w:r>
      <w:r>
        <w:rPr>
          <w:noProof/>
        </w:rPr>
        <w:fldChar w:fldCharType="separate"/>
      </w:r>
      <w:r>
        <w:rPr>
          <w:noProof/>
        </w:rPr>
        <w:t>91</w:t>
      </w:r>
      <w:r>
        <w:rPr>
          <w:noProof/>
        </w:rPr>
        <w:fldChar w:fldCharType="end"/>
      </w:r>
    </w:p>
    <w:p w14:paraId="6A8723BF"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10.7.2</w:t>
      </w:r>
      <w:r>
        <w:rPr>
          <w:rFonts w:eastAsiaTheme="minorEastAsia" w:cstheme="minorBidi"/>
          <w:noProof/>
          <w:sz w:val="24"/>
          <w:szCs w:val="24"/>
          <w:lang w:eastAsia="ja-JP"/>
        </w:rPr>
        <w:tab/>
      </w:r>
      <w:r>
        <w:rPr>
          <w:noProof/>
        </w:rPr>
        <w:t>Disaggregation to Civilian Groups</w:t>
      </w:r>
      <w:r>
        <w:rPr>
          <w:noProof/>
        </w:rPr>
        <w:tab/>
      </w:r>
      <w:r>
        <w:rPr>
          <w:noProof/>
        </w:rPr>
        <w:fldChar w:fldCharType="begin"/>
      </w:r>
      <w:r>
        <w:rPr>
          <w:noProof/>
        </w:rPr>
        <w:instrText xml:space="preserve"> PAGEREF _Toc254423108 \h </w:instrText>
      </w:r>
      <w:r>
        <w:rPr>
          <w:noProof/>
        </w:rPr>
      </w:r>
      <w:r>
        <w:rPr>
          <w:noProof/>
        </w:rPr>
        <w:fldChar w:fldCharType="separate"/>
      </w:r>
      <w:r>
        <w:rPr>
          <w:noProof/>
        </w:rPr>
        <w:t>93</w:t>
      </w:r>
      <w:r>
        <w:rPr>
          <w:noProof/>
        </w:rPr>
        <w:fldChar w:fldCharType="end"/>
      </w:r>
    </w:p>
    <w:p w14:paraId="5D734E6C"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10.7.3</w:t>
      </w:r>
      <w:r>
        <w:rPr>
          <w:rFonts w:eastAsiaTheme="minorEastAsia" w:cstheme="minorBidi"/>
          <w:noProof/>
          <w:sz w:val="24"/>
          <w:szCs w:val="24"/>
          <w:lang w:eastAsia="ja-JP"/>
        </w:rPr>
        <w:tab/>
      </w:r>
      <w:r>
        <w:rPr>
          <w:noProof/>
        </w:rPr>
        <w:t>Geographic Unemployment</w:t>
      </w:r>
      <w:r>
        <w:rPr>
          <w:noProof/>
        </w:rPr>
        <w:tab/>
      </w:r>
      <w:r>
        <w:rPr>
          <w:noProof/>
        </w:rPr>
        <w:fldChar w:fldCharType="begin"/>
      </w:r>
      <w:r>
        <w:rPr>
          <w:noProof/>
        </w:rPr>
        <w:instrText xml:space="preserve"> PAGEREF _Toc254423109 \h </w:instrText>
      </w:r>
      <w:r>
        <w:rPr>
          <w:noProof/>
        </w:rPr>
      </w:r>
      <w:r>
        <w:rPr>
          <w:noProof/>
        </w:rPr>
        <w:fldChar w:fldCharType="separate"/>
      </w:r>
      <w:r>
        <w:rPr>
          <w:noProof/>
        </w:rPr>
        <w:t>93</w:t>
      </w:r>
      <w:r>
        <w:rPr>
          <w:noProof/>
        </w:rPr>
        <w:fldChar w:fldCharType="end"/>
      </w:r>
    </w:p>
    <w:p w14:paraId="2B945EA0"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10.7.4</w:t>
      </w:r>
      <w:r>
        <w:rPr>
          <w:rFonts w:eastAsiaTheme="minorEastAsia" w:cstheme="minorBidi"/>
          <w:noProof/>
          <w:sz w:val="24"/>
          <w:szCs w:val="24"/>
          <w:lang w:eastAsia="ja-JP"/>
        </w:rPr>
        <w:tab/>
      </w:r>
      <w:r>
        <w:rPr>
          <w:noProof/>
        </w:rPr>
        <w:t>Unemployment Situations</w:t>
      </w:r>
      <w:r>
        <w:rPr>
          <w:noProof/>
        </w:rPr>
        <w:tab/>
      </w:r>
      <w:r>
        <w:rPr>
          <w:noProof/>
        </w:rPr>
        <w:fldChar w:fldCharType="begin"/>
      </w:r>
      <w:r>
        <w:rPr>
          <w:noProof/>
        </w:rPr>
        <w:instrText xml:space="preserve"> PAGEREF _Toc254423110 \h </w:instrText>
      </w:r>
      <w:r>
        <w:rPr>
          <w:noProof/>
        </w:rPr>
      </w:r>
      <w:r>
        <w:rPr>
          <w:noProof/>
        </w:rPr>
        <w:fldChar w:fldCharType="separate"/>
      </w:r>
      <w:r>
        <w:rPr>
          <w:noProof/>
        </w:rPr>
        <w:t>94</w:t>
      </w:r>
      <w:r>
        <w:rPr>
          <w:noProof/>
        </w:rPr>
        <w:fldChar w:fldCharType="end"/>
      </w:r>
    </w:p>
    <w:p w14:paraId="75FEEE59" w14:textId="77777777" w:rsidR="003462A8" w:rsidRDefault="003462A8">
      <w:pPr>
        <w:pStyle w:val="TOC3"/>
        <w:tabs>
          <w:tab w:val="left" w:pos="1093"/>
        </w:tabs>
        <w:rPr>
          <w:rFonts w:eastAsiaTheme="minorEastAsia" w:cstheme="minorBidi"/>
          <w:sz w:val="24"/>
          <w:szCs w:val="24"/>
          <w:lang w:eastAsia="ja-JP"/>
        </w:rPr>
      </w:pPr>
      <w:r>
        <w:t>10.8</w:t>
      </w:r>
      <w:r>
        <w:rPr>
          <w:rFonts w:eastAsiaTheme="minorEastAsia" w:cstheme="minorBidi"/>
          <w:sz w:val="24"/>
          <w:szCs w:val="24"/>
          <w:lang w:eastAsia="ja-JP"/>
        </w:rPr>
        <w:tab/>
      </w:r>
      <w:r>
        <w:t>Consumption of Goods</w:t>
      </w:r>
      <w:r>
        <w:tab/>
      </w:r>
      <w:r>
        <w:fldChar w:fldCharType="begin"/>
      </w:r>
      <w:r>
        <w:instrText xml:space="preserve"> PAGEREF _Toc254423111 \h </w:instrText>
      </w:r>
      <w:r>
        <w:fldChar w:fldCharType="separate"/>
      </w:r>
      <w:r>
        <w:t>95</w:t>
      </w:r>
      <w:r>
        <w:fldChar w:fldCharType="end"/>
      </w:r>
    </w:p>
    <w:p w14:paraId="500ABE72"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10.8.1</w:t>
      </w:r>
      <w:r>
        <w:rPr>
          <w:rFonts w:eastAsiaTheme="minorEastAsia" w:cstheme="minorBidi"/>
          <w:noProof/>
          <w:sz w:val="24"/>
          <w:szCs w:val="24"/>
          <w:lang w:eastAsia="ja-JP"/>
        </w:rPr>
        <w:tab/>
      </w:r>
      <w:r>
        <w:rPr>
          <w:noProof/>
        </w:rPr>
        <w:t>The Actual Level of Consumption (ALOC)</w:t>
      </w:r>
      <w:r>
        <w:rPr>
          <w:noProof/>
        </w:rPr>
        <w:tab/>
      </w:r>
      <w:r>
        <w:rPr>
          <w:noProof/>
        </w:rPr>
        <w:fldChar w:fldCharType="begin"/>
      </w:r>
      <w:r>
        <w:rPr>
          <w:noProof/>
        </w:rPr>
        <w:instrText xml:space="preserve"> PAGEREF _Toc254423112 \h </w:instrText>
      </w:r>
      <w:r>
        <w:rPr>
          <w:noProof/>
        </w:rPr>
      </w:r>
      <w:r>
        <w:rPr>
          <w:noProof/>
        </w:rPr>
        <w:fldChar w:fldCharType="separate"/>
      </w:r>
      <w:r>
        <w:rPr>
          <w:noProof/>
        </w:rPr>
        <w:t>96</w:t>
      </w:r>
      <w:r>
        <w:rPr>
          <w:noProof/>
        </w:rPr>
        <w:fldChar w:fldCharType="end"/>
      </w:r>
    </w:p>
    <w:p w14:paraId="47390DD4"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10.8.2</w:t>
      </w:r>
      <w:r>
        <w:rPr>
          <w:rFonts w:eastAsiaTheme="minorEastAsia" w:cstheme="minorBidi"/>
          <w:noProof/>
          <w:sz w:val="24"/>
          <w:szCs w:val="24"/>
          <w:lang w:eastAsia="ja-JP"/>
        </w:rPr>
        <w:tab/>
      </w:r>
      <w:r>
        <w:rPr>
          <w:noProof/>
        </w:rPr>
        <w:t>The Expected Level of Consumption (ELOC)</w:t>
      </w:r>
      <w:r>
        <w:rPr>
          <w:noProof/>
        </w:rPr>
        <w:tab/>
      </w:r>
      <w:r>
        <w:rPr>
          <w:noProof/>
        </w:rPr>
        <w:fldChar w:fldCharType="begin"/>
      </w:r>
      <w:r>
        <w:rPr>
          <w:noProof/>
        </w:rPr>
        <w:instrText xml:space="preserve"> PAGEREF _Toc254423113 \h </w:instrText>
      </w:r>
      <w:r>
        <w:rPr>
          <w:noProof/>
        </w:rPr>
      </w:r>
      <w:r>
        <w:rPr>
          <w:noProof/>
        </w:rPr>
        <w:fldChar w:fldCharType="separate"/>
      </w:r>
      <w:r>
        <w:rPr>
          <w:noProof/>
        </w:rPr>
        <w:t>97</w:t>
      </w:r>
      <w:r>
        <w:rPr>
          <w:noProof/>
        </w:rPr>
        <w:fldChar w:fldCharType="end"/>
      </w:r>
    </w:p>
    <w:p w14:paraId="72D465DD"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10.8.3</w:t>
      </w:r>
      <w:r>
        <w:rPr>
          <w:rFonts w:eastAsiaTheme="minorEastAsia" w:cstheme="minorBidi"/>
          <w:noProof/>
          <w:sz w:val="24"/>
          <w:szCs w:val="24"/>
          <w:lang w:eastAsia="ja-JP"/>
        </w:rPr>
        <w:tab/>
      </w:r>
      <w:r>
        <w:rPr>
          <w:noProof/>
        </w:rPr>
        <w:t>The Expectations Factor</w:t>
      </w:r>
      <w:r>
        <w:rPr>
          <w:noProof/>
        </w:rPr>
        <w:tab/>
      </w:r>
      <w:r>
        <w:rPr>
          <w:noProof/>
        </w:rPr>
        <w:fldChar w:fldCharType="begin"/>
      </w:r>
      <w:r>
        <w:rPr>
          <w:noProof/>
        </w:rPr>
        <w:instrText xml:space="preserve"> PAGEREF _Toc254423114 \h </w:instrText>
      </w:r>
      <w:r>
        <w:rPr>
          <w:noProof/>
        </w:rPr>
      </w:r>
      <w:r>
        <w:rPr>
          <w:noProof/>
        </w:rPr>
        <w:fldChar w:fldCharType="separate"/>
      </w:r>
      <w:r>
        <w:rPr>
          <w:noProof/>
        </w:rPr>
        <w:t>97</w:t>
      </w:r>
      <w:r>
        <w:rPr>
          <w:noProof/>
        </w:rPr>
        <w:fldChar w:fldCharType="end"/>
      </w:r>
    </w:p>
    <w:p w14:paraId="5954C60C"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10.8.4</w:t>
      </w:r>
      <w:r>
        <w:rPr>
          <w:rFonts w:eastAsiaTheme="minorEastAsia" w:cstheme="minorBidi"/>
          <w:noProof/>
          <w:sz w:val="24"/>
          <w:szCs w:val="24"/>
          <w:lang w:eastAsia="ja-JP"/>
        </w:rPr>
        <w:tab/>
      </w:r>
      <w:r>
        <w:rPr>
          <w:noProof/>
        </w:rPr>
        <w:t>The Required Level of Consumption (RLOC)</w:t>
      </w:r>
      <w:r>
        <w:rPr>
          <w:noProof/>
        </w:rPr>
        <w:tab/>
      </w:r>
      <w:r>
        <w:rPr>
          <w:noProof/>
        </w:rPr>
        <w:fldChar w:fldCharType="begin"/>
      </w:r>
      <w:r>
        <w:rPr>
          <w:noProof/>
        </w:rPr>
        <w:instrText xml:space="preserve"> PAGEREF _Toc254423115 \h </w:instrText>
      </w:r>
      <w:r>
        <w:rPr>
          <w:noProof/>
        </w:rPr>
      </w:r>
      <w:r>
        <w:rPr>
          <w:noProof/>
        </w:rPr>
        <w:fldChar w:fldCharType="separate"/>
      </w:r>
      <w:r>
        <w:rPr>
          <w:noProof/>
        </w:rPr>
        <w:t>98</w:t>
      </w:r>
      <w:r>
        <w:rPr>
          <w:noProof/>
        </w:rPr>
        <w:fldChar w:fldCharType="end"/>
      </w:r>
    </w:p>
    <w:p w14:paraId="243E9074"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10.8.5</w:t>
      </w:r>
      <w:r>
        <w:rPr>
          <w:rFonts w:eastAsiaTheme="minorEastAsia" w:cstheme="minorBidi"/>
          <w:noProof/>
          <w:sz w:val="24"/>
          <w:szCs w:val="24"/>
          <w:lang w:eastAsia="ja-JP"/>
        </w:rPr>
        <w:tab/>
      </w:r>
      <w:r>
        <w:rPr>
          <w:noProof/>
        </w:rPr>
        <w:t>The Lorenz Curve</w:t>
      </w:r>
      <w:r>
        <w:rPr>
          <w:noProof/>
        </w:rPr>
        <w:tab/>
      </w:r>
      <w:r>
        <w:rPr>
          <w:noProof/>
        </w:rPr>
        <w:fldChar w:fldCharType="begin"/>
      </w:r>
      <w:r>
        <w:rPr>
          <w:noProof/>
        </w:rPr>
        <w:instrText xml:space="preserve"> PAGEREF _Toc254423116 \h </w:instrText>
      </w:r>
      <w:r>
        <w:rPr>
          <w:noProof/>
        </w:rPr>
      </w:r>
      <w:r>
        <w:rPr>
          <w:noProof/>
        </w:rPr>
        <w:fldChar w:fldCharType="separate"/>
      </w:r>
      <w:r>
        <w:rPr>
          <w:noProof/>
        </w:rPr>
        <w:t>99</w:t>
      </w:r>
      <w:r>
        <w:rPr>
          <w:noProof/>
        </w:rPr>
        <w:fldChar w:fldCharType="end"/>
      </w:r>
    </w:p>
    <w:p w14:paraId="0F3880AB"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10.8.6</w:t>
      </w:r>
      <w:r>
        <w:rPr>
          <w:rFonts w:eastAsiaTheme="minorEastAsia" w:cstheme="minorBidi"/>
          <w:noProof/>
          <w:sz w:val="24"/>
          <w:szCs w:val="24"/>
          <w:lang w:eastAsia="ja-JP"/>
        </w:rPr>
        <w:tab/>
      </w:r>
      <w:r>
        <w:rPr>
          <w:noProof/>
        </w:rPr>
        <w:t>The Consumption Curve</w:t>
      </w:r>
      <w:r>
        <w:rPr>
          <w:noProof/>
        </w:rPr>
        <w:tab/>
      </w:r>
      <w:r>
        <w:rPr>
          <w:noProof/>
        </w:rPr>
        <w:fldChar w:fldCharType="begin"/>
      </w:r>
      <w:r>
        <w:rPr>
          <w:noProof/>
        </w:rPr>
        <w:instrText xml:space="preserve"> PAGEREF _Toc254423117 \h </w:instrText>
      </w:r>
      <w:r>
        <w:rPr>
          <w:noProof/>
        </w:rPr>
      </w:r>
      <w:r>
        <w:rPr>
          <w:noProof/>
        </w:rPr>
        <w:fldChar w:fldCharType="separate"/>
      </w:r>
      <w:r>
        <w:rPr>
          <w:noProof/>
        </w:rPr>
        <w:t>100</w:t>
      </w:r>
      <w:r>
        <w:rPr>
          <w:noProof/>
        </w:rPr>
        <w:fldChar w:fldCharType="end"/>
      </w:r>
    </w:p>
    <w:p w14:paraId="05ACE163"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10.8.7</w:t>
      </w:r>
      <w:r>
        <w:rPr>
          <w:rFonts w:eastAsiaTheme="minorEastAsia" w:cstheme="minorBidi"/>
          <w:noProof/>
          <w:sz w:val="24"/>
          <w:szCs w:val="24"/>
          <w:lang w:eastAsia="ja-JP"/>
        </w:rPr>
        <w:tab/>
      </w:r>
      <w:r>
        <w:rPr>
          <w:noProof/>
        </w:rPr>
        <w:t>The Poverty Fraction</w:t>
      </w:r>
      <w:r>
        <w:rPr>
          <w:noProof/>
        </w:rPr>
        <w:tab/>
      </w:r>
      <w:r>
        <w:rPr>
          <w:noProof/>
        </w:rPr>
        <w:fldChar w:fldCharType="begin"/>
      </w:r>
      <w:r>
        <w:rPr>
          <w:noProof/>
        </w:rPr>
        <w:instrText xml:space="preserve"> PAGEREF _Toc254423118 \h </w:instrText>
      </w:r>
      <w:r>
        <w:rPr>
          <w:noProof/>
        </w:rPr>
      </w:r>
      <w:r>
        <w:rPr>
          <w:noProof/>
        </w:rPr>
        <w:fldChar w:fldCharType="separate"/>
      </w:r>
      <w:r>
        <w:rPr>
          <w:noProof/>
        </w:rPr>
        <w:t>101</w:t>
      </w:r>
      <w:r>
        <w:rPr>
          <w:noProof/>
        </w:rPr>
        <w:fldChar w:fldCharType="end"/>
      </w:r>
    </w:p>
    <w:p w14:paraId="544F4E75"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lastRenderedPageBreak/>
        <w:t>10.8.8</w:t>
      </w:r>
      <w:r>
        <w:rPr>
          <w:rFonts w:eastAsiaTheme="minorEastAsia" w:cstheme="minorBidi"/>
          <w:noProof/>
          <w:sz w:val="24"/>
          <w:szCs w:val="24"/>
          <w:lang w:eastAsia="ja-JP"/>
        </w:rPr>
        <w:tab/>
      </w:r>
      <w:r>
        <w:rPr>
          <w:noProof/>
        </w:rPr>
        <w:t>The Poverty Factor</w:t>
      </w:r>
      <w:r>
        <w:rPr>
          <w:noProof/>
        </w:rPr>
        <w:tab/>
      </w:r>
      <w:r>
        <w:rPr>
          <w:noProof/>
        </w:rPr>
        <w:fldChar w:fldCharType="begin"/>
      </w:r>
      <w:r>
        <w:rPr>
          <w:noProof/>
        </w:rPr>
        <w:instrText xml:space="preserve"> PAGEREF _Toc254423119 \h </w:instrText>
      </w:r>
      <w:r>
        <w:rPr>
          <w:noProof/>
        </w:rPr>
      </w:r>
      <w:r>
        <w:rPr>
          <w:noProof/>
        </w:rPr>
        <w:fldChar w:fldCharType="separate"/>
      </w:r>
      <w:r>
        <w:rPr>
          <w:noProof/>
        </w:rPr>
        <w:t>102</w:t>
      </w:r>
      <w:r>
        <w:rPr>
          <w:noProof/>
        </w:rPr>
        <w:fldChar w:fldCharType="end"/>
      </w:r>
    </w:p>
    <w:p w14:paraId="0181C0E4"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10.8.9</w:t>
      </w:r>
      <w:r>
        <w:rPr>
          <w:rFonts w:eastAsiaTheme="minorEastAsia" w:cstheme="minorBidi"/>
          <w:noProof/>
          <w:sz w:val="24"/>
          <w:szCs w:val="24"/>
          <w:lang w:eastAsia="ja-JP"/>
        </w:rPr>
        <w:tab/>
      </w:r>
      <w:r>
        <w:rPr>
          <w:noProof/>
        </w:rPr>
        <w:t>Consumption Situations</w:t>
      </w:r>
      <w:r>
        <w:rPr>
          <w:noProof/>
        </w:rPr>
        <w:tab/>
      </w:r>
      <w:r>
        <w:rPr>
          <w:noProof/>
        </w:rPr>
        <w:fldChar w:fldCharType="begin"/>
      </w:r>
      <w:r>
        <w:rPr>
          <w:noProof/>
        </w:rPr>
        <w:instrText xml:space="preserve"> PAGEREF _Toc254423120 \h </w:instrText>
      </w:r>
      <w:r>
        <w:rPr>
          <w:noProof/>
        </w:rPr>
      </w:r>
      <w:r>
        <w:rPr>
          <w:noProof/>
        </w:rPr>
        <w:fldChar w:fldCharType="separate"/>
      </w:r>
      <w:r>
        <w:rPr>
          <w:noProof/>
        </w:rPr>
        <w:t>103</w:t>
      </w:r>
      <w:r>
        <w:rPr>
          <w:noProof/>
        </w:rPr>
        <w:fldChar w:fldCharType="end"/>
      </w:r>
    </w:p>
    <w:p w14:paraId="69D18AE5" w14:textId="77777777" w:rsidR="003462A8" w:rsidRDefault="003462A8">
      <w:pPr>
        <w:pStyle w:val="TOC2"/>
        <w:tabs>
          <w:tab w:val="clear" w:pos="720"/>
          <w:tab w:val="left" w:pos="743"/>
        </w:tabs>
        <w:rPr>
          <w:rFonts w:eastAsiaTheme="minorEastAsia" w:cstheme="minorBidi"/>
          <w:sz w:val="24"/>
          <w:szCs w:val="24"/>
          <w:lang w:eastAsia="ja-JP"/>
        </w:rPr>
      </w:pPr>
      <w:r>
        <w:t>11.</w:t>
      </w:r>
      <w:r>
        <w:rPr>
          <w:rFonts w:eastAsiaTheme="minorEastAsia" w:cstheme="minorBidi"/>
          <w:sz w:val="24"/>
          <w:szCs w:val="24"/>
          <w:lang w:eastAsia="ja-JP"/>
        </w:rPr>
        <w:tab/>
      </w:r>
      <w:r>
        <w:t>Economics</w:t>
      </w:r>
      <w:r>
        <w:tab/>
      </w:r>
      <w:r>
        <w:fldChar w:fldCharType="begin"/>
      </w:r>
      <w:r>
        <w:instrText xml:space="preserve"> PAGEREF _Toc254423121 \h </w:instrText>
      </w:r>
      <w:r>
        <w:fldChar w:fldCharType="separate"/>
      </w:r>
      <w:r>
        <w:t>104</w:t>
      </w:r>
      <w:r>
        <w:fldChar w:fldCharType="end"/>
      </w:r>
    </w:p>
    <w:p w14:paraId="26CA6982" w14:textId="77777777" w:rsidR="003462A8" w:rsidRDefault="003462A8">
      <w:pPr>
        <w:pStyle w:val="TOC3"/>
        <w:tabs>
          <w:tab w:val="left" w:pos="1093"/>
        </w:tabs>
        <w:rPr>
          <w:rFonts w:eastAsiaTheme="minorEastAsia" w:cstheme="minorBidi"/>
          <w:sz w:val="24"/>
          <w:szCs w:val="24"/>
          <w:lang w:eastAsia="ja-JP"/>
        </w:rPr>
      </w:pPr>
      <w:r>
        <w:t>11.1</w:t>
      </w:r>
      <w:r>
        <w:rPr>
          <w:rFonts w:eastAsiaTheme="minorEastAsia" w:cstheme="minorBidi"/>
          <w:sz w:val="24"/>
          <w:szCs w:val="24"/>
          <w:lang w:eastAsia="ja-JP"/>
        </w:rPr>
        <w:tab/>
      </w:r>
      <w:r>
        <w:t>Sectors</w:t>
      </w:r>
      <w:r>
        <w:tab/>
      </w:r>
      <w:r>
        <w:fldChar w:fldCharType="begin"/>
      </w:r>
      <w:r>
        <w:instrText xml:space="preserve"> PAGEREF _Toc254423122 \h </w:instrText>
      </w:r>
      <w:r>
        <w:fldChar w:fldCharType="separate"/>
      </w:r>
      <w:r>
        <w:t>104</w:t>
      </w:r>
      <w:r>
        <w:fldChar w:fldCharType="end"/>
      </w:r>
    </w:p>
    <w:p w14:paraId="3E3E57E6" w14:textId="77777777" w:rsidR="003462A8" w:rsidRDefault="003462A8">
      <w:pPr>
        <w:pStyle w:val="TOC3"/>
        <w:tabs>
          <w:tab w:val="left" w:pos="1093"/>
        </w:tabs>
        <w:rPr>
          <w:rFonts w:eastAsiaTheme="minorEastAsia" w:cstheme="minorBidi"/>
          <w:sz w:val="24"/>
          <w:szCs w:val="24"/>
          <w:lang w:eastAsia="ja-JP"/>
        </w:rPr>
      </w:pPr>
      <w:r>
        <w:t>11.2</w:t>
      </w:r>
      <w:r>
        <w:rPr>
          <w:rFonts w:eastAsiaTheme="minorEastAsia" w:cstheme="minorBidi"/>
          <w:sz w:val="24"/>
          <w:szCs w:val="24"/>
          <w:lang w:eastAsia="ja-JP"/>
        </w:rPr>
        <w:tab/>
      </w:r>
      <w:r>
        <w:t>The Social Accounting Matrix (SAM) Tableau</w:t>
      </w:r>
      <w:r>
        <w:tab/>
      </w:r>
      <w:r>
        <w:fldChar w:fldCharType="begin"/>
      </w:r>
      <w:r>
        <w:instrText xml:space="preserve"> PAGEREF _Toc254423123 \h </w:instrText>
      </w:r>
      <w:r>
        <w:fldChar w:fldCharType="separate"/>
      </w:r>
      <w:r>
        <w:t>105</w:t>
      </w:r>
      <w:r>
        <w:fldChar w:fldCharType="end"/>
      </w:r>
    </w:p>
    <w:p w14:paraId="78BEEAD1"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11.2.1</w:t>
      </w:r>
      <w:r>
        <w:rPr>
          <w:rFonts w:eastAsiaTheme="minorEastAsia" w:cstheme="minorBidi"/>
          <w:noProof/>
          <w:sz w:val="24"/>
          <w:szCs w:val="24"/>
          <w:lang w:eastAsia="ja-JP"/>
        </w:rPr>
        <w:tab/>
      </w:r>
      <w:r>
        <w:rPr>
          <w:noProof/>
        </w:rPr>
        <w:t>SAM Matrix Inputs</w:t>
      </w:r>
      <w:r>
        <w:rPr>
          <w:noProof/>
        </w:rPr>
        <w:tab/>
      </w:r>
      <w:r>
        <w:rPr>
          <w:noProof/>
        </w:rPr>
        <w:fldChar w:fldCharType="begin"/>
      </w:r>
      <w:r>
        <w:rPr>
          <w:noProof/>
        </w:rPr>
        <w:instrText xml:space="preserve"> PAGEREF _Toc254423124 \h </w:instrText>
      </w:r>
      <w:r>
        <w:rPr>
          <w:noProof/>
        </w:rPr>
      </w:r>
      <w:r>
        <w:rPr>
          <w:noProof/>
        </w:rPr>
        <w:fldChar w:fldCharType="separate"/>
      </w:r>
      <w:r>
        <w:rPr>
          <w:noProof/>
        </w:rPr>
        <w:t>107</w:t>
      </w:r>
      <w:r>
        <w:rPr>
          <w:noProof/>
        </w:rPr>
        <w:fldChar w:fldCharType="end"/>
      </w:r>
    </w:p>
    <w:p w14:paraId="4F435314"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11.2.2</w:t>
      </w:r>
      <w:r>
        <w:rPr>
          <w:rFonts w:eastAsiaTheme="minorEastAsia" w:cstheme="minorBidi"/>
          <w:noProof/>
          <w:sz w:val="24"/>
          <w:szCs w:val="24"/>
          <w:lang w:eastAsia="ja-JP"/>
        </w:rPr>
        <w:tab/>
      </w:r>
      <w:r>
        <w:rPr>
          <w:noProof/>
        </w:rPr>
        <w:t>Other Inputs</w:t>
      </w:r>
      <w:r>
        <w:rPr>
          <w:noProof/>
        </w:rPr>
        <w:tab/>
      </w:r>
      <w:r>
        <w:rPr>
          <w:noProof/>
        </w:rPr>
        <w:fldChar w:fldCharType="begin"/>
      </w:r>
      <w:r>
        <w:rPr>
          <w:noProof/>
        </w:rPr>
        <w:instrText xml:space="preserve"> PAGEREF _Toc254423125 \h </w:instrText>
      </w:r>
      <w:r>
        <w:rPr>
          <w:noProof/>
        </w:rPr>
      </w:r>
      <w:r>
        <w:rPr>
          <w:noProof/>
        </w:rPr>
        <w:fldChar w:fldCharType="separate"/>
      </w:r>
      <w:r>
        <w:rPr>
          <w:noProof/>
        </w:rPr>
        <w:t>109</w:t>
      </w:r>
      <w:r>
        <w:rPr>
          <w:noProof/>
        </w:rPr>
        <w:fldChar w:fldCharType="end"/>
      </w:r>
    </w:p>
    <w:p w14:paraId="64D7098B"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11.2.3</w:t>
      </w:r>
      <w:r>
        <w:rPr>
          <w:rFonts w:eastAsiaTheme="minorEastAsia" w:cstheme="minorBidi"/>
          <w:noProof/>
          <w:sz w:val="24"/>
          <w:szCs w:val="24"/>
          <w:lang w:eastAsia="ja-JP"/>
        </w:rPr>
        <w:tab/>
      </w:r>
      <w:r>
        <w:rPr>
          <w:noProof/>
        </w:rPr>
        <w:t>Balancing Flows Matrix (T-matrix)</w:t>
      </w:r>
      <w:r>
        <w:rPr>
          <w:noProof/>
        </w:rPr>
        <w:tab/>
      </w:r>
      <w:r>
        <w:rPr>
          <w:noProof/>
        </w:rPr>
        <w:fldChar w:fldCharType="begin"/>
      </w:r>
      <w:r>
        <w:rPr>
          <w:noProof/>
        </w:rPr>
        <w:instrText xml:space="preserve"> PAGEREF _Toc254423126 \h </w:instrText>
      </w:r>
      <w:r>
        <w:rPr>
          <w:noProof/>
        </w:rPr>
      </w:r>
      <w:r>
        <w:rPr>
          <w:noProof/>
        </w:rPr>
        <w:fldChar w:fldCharType="separate"/>
      </w:r>
      <w:r>
        <w:rPr>
          <w:noProof/>
        </w:rPr>
        <w:t>110</w:t>
      </w:r>
      <w:r>
        <w:rPr>
          <w:noProof/>
        </w:rPr>
        <w:fldChar w:fldCharType="end"/>
      </w:r>
    </w:p>
    <w:p w14:paraId="28960D30"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11.2.5</w:t>
      </w:r>
      <w:r>
        <w:rPr>
          <w:rFonts w:eastAsiaTheme="minorEastAsia" w:cstheme="minorBidi"/>
          <w:noProof/>
          <w:sz w:val="24"/>
          <w:szCs w:val="24"/>
          <w:lang w:eastAsia="ja-JP"/>
        </w:rPr>
        <w:tab/>
      </w:r>
      <w:r>
        <w:rPr>
          <w:noProof/>
        </w:rPr>
        <w:t>SAM Outputs</w:t>
      </w:r>
      <w:r>
        <w:rPr>
          <w:noProof/>
        </w:rPr>
        <w:tab/>
      </w:r>
      <w:r>
        <w:rPr>
          <w:noProof/>
        </w:rPr>
        <w:fldChar w:fldCharType="begin"/>
      </w:r>
      <w:r>
        <w:rPr>
          <w:noProof/>
        </w:rPr>
        <w:instrText xml:space="preserve"> PAGEREF _Toc254423127 \h </w:instrText>
      </w:r>
      <w:r>
        <w:rPr>
          <w:noProof/>
        </w:rPr>
      </w:r>
      <w:r>
        <w:rPr>
          <w:noProof/>
        </w:rPr>
        <w:fldChar w:fldCharType="separate"/>
      </w:r>
      <w:r>
        <w:rPr>
          <w:noProof/>
        </w:rPr>
        <w:t>111</w:t>
      </w:r>
      <w:r>
        <w:rPr>
          <w:noProof/>
        </w:rPr>
        <w:fldChar w:fldCharType="end"/>
      </w:r>
    </w:p>
    <w:p w14:paraId="1F84AF4D" w14:textId="77777777" w:rsidR="003462A8" w:rsidRDefault="003462A8">
      <w:pPr>
        <w:pStyle w:val="TOC3"/>
        <w:tabs>
          <w:tab w:val="left" w:pos="1093"/>
        </w:tabs>
        <w:rPr>
          <w:rFonts w:eastAsiaTheme="minorEastAsia" w:cstheme="minorBidi"/>
          <w:sz w:val="24"/>
          <w:szCs w:val="24"/>
          <w:lang w:eastAsia="ja-JP"/>
        </w:rPr>
      </w:pPr>
      <w:r>
        <w:t>11.3</w:t>
      </w:r>
      <w:r>
        <w:rPr>
          <w:rFonts w:eastAsiaTheme="minorEastAsia" w:cstheme="minorBidi"/>
          <w:sz w:val="24"/>
          <w:szCs w:val="24"/>
          <w:lang w:eastAsia="ja-JP"/>
        </w:rPr>
        <w:tab/>
      </w:r>
      <w:r>
        <w:t>Computing the Actors Sector</w:t>
      </w:r>
      <w:r>
        <w:tab/>
      </w:r>
      <w:r>
        <w:fldChar w:fldCharType="begin"/>
      </w:r>
      <w:r>
        <w:instrText xml:space="preserve"> PAGEREF _Toc254423128 \h </w:instrText>
      </w:r>
      <w:r>
        <w:fldChar w:fldCharType="separate"/>
      </w:r>
      <w:r>
        <w:t>113</w:t>
      </w:r>
      <w:r>
        <w:fldChar w:fldCharType="end"/>
      </w:r>
    </w:p>
    <w:p w14:paraId="4045CDAD"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11.3.1</w:t>
      </w:r>
      <w:r>
        <w:rPr>
          <w:rFonts w:eastAsiaTheme="minorEastAsia" w:cstheme="minorBidi"/>
          <w:noProof/>
          <w:sz w:val="24"/>
          <w:szCs w:val="24"/>
          <w:lang w:eastAsia="ja-JP"/>
        </w:rPr>
        <w:tab/>
      </w:r>
      <w:r>
        <w:rPr>
          <w:noProof/>
        </w:rPr>
        <w:t>Computing Actor’s Expenditures</w:t>
      </w:r>
      <w:r>
        <w:rPr>
          <w:noProof/>
        </w:rPr>
        <w:tab/>
      </w:r>
      <w:r>
        <w:rPr>
          <w:noProof/>
        </w:rPr>
        <w:fldChar w:fldCharType="begin"/>
      </w:r>
      <w:r>
        <w:rPr>
          <w:noProof/>
        </w:rPr>
        <w:instrText xml:space="preserve"> PAGEREF _Toc254423129 \h </w:instrText>
      </w:r>
      <w:r>
        <w:rPr>
          <w:noProof/>
        </w:rPr>
      </w:r>
      <w:r>
        <w:rPr>
          <w:noProof/>
        </w:rPr>
        <w:fldChar w:fldCharType="separate"/>
      </w:r>
      <w:r>
        <w:rPr>
          <w:noProof/>
        </w:rPr>
        <w:t>114</w:t>
      </w:r>
      <w:r>
        <w:rPr>
          <w:noProof/>
        </w:rPr>
        <w:fldChar w:fldCharType="end"/>
      </w:r>
    </w:p>
    <w:p w14:paraId="50F0423C"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11.3.2</w:t>
      </w:r>
      <w:r>
        <w:rPr>
          <w:rFonts w:eastAsiaTheme="minorEastAsia" w:cstheme="minorBidi"/>
          <w:noProof/>
          <w:sz w:val="24"/>
          <w:szCs w:val="24"/>
          <w:lang w:eastAsia="ja-JP"/>
        </w:rPr>
        <w:tab/>
      </w:r>
      <w:r>
        <w:rPr>
          <w:noProof/>
        </w:rPr>
        <w:t>Computing Actor’s Income</w:t>
      </w:r>
      <w:r>
        <w:rPr>
          <w:noProof/>
        </w:rPr>
        <w:tab/>
      </w:r>
      <w:r>
        <w:rPr>
          <w:noProof/>
        </w:rPr>
        <w:fldChar w:fldCharType="begin"/>
      </w:r>
      <w:r>
        <w:rPr>
          <w:noProof/>
        </w:rPr>
        <w:instrText xml:space="preserve"> PAGEREF _Toc254423130 \h </w:instrText>
      </w:r>
      <w:r>
        <w:rPr>
          <w:noProof/>
        </w:rPr>
      </w:r>
      <w:r>
        <w:rPr>
          <w:noProof/>
        </w:rPr>
        <w:fldChar w:fldCharType="separate"/>
      </w:r>
      <w:r>
        <w:rPr>
          <w:noProof/>
        </w:rPr>
        <w:t>115</w:t>
      </w:r>
      <w:r>
        <w:rPr>
          <w:noProof/>
        </w:rPr>
        <w:fldChar w:fldCharType="end"/>
      </w:r>
    </w:p>
    <w:p w14:paraId="2C29D037" w14:textId="77777777" w:rsidR="003462A8" w:rsidRDefault="003462A8">
      <w:pPr>
        <w:pStyle w:val="TOC3"/>
        <w:tabs>
          <w:tab w:val="left" w:pos="1093"/>
        </w:tabs>
        <w:rPr>
          <w:rFonts w:eastAsiaTheme="minorEastAsia" w:cstheme="minorBidi"/>
          <w:sz w:val="24"/>
          <w:szCs w:val="24"/>
          <w:lang w:eastAsia="ja-JP"/>
        </w:rPr>
      </w:pPr>
      <w:r>
        <w:t>11.4</w:t>
      </w:r>
      <w:r>
        <w:rPr>
          <w:rFonts w:eastAsiaTheme="minorEastAsia" w:cstheme="minorBidi"/>
          <w:sz w:val="24"/>
          <w:szCs w:val="24"/>
          <w:lang w:eastAsia="ja-JP"/>
        </w:rPr>
        <w:tab/>
      </w:r>
      <w:r>
        <w:t>Text Notation</w:t>
      </w:r>
      <w:r>
        <w:tab/>
      </w:r>
      <w:r>
        <w:fldChar w:fldCharType="begin"/>
      </w:r>
      <w:r>
        <w:instrText xml:space="preserve"> PAGEREF _Toc254423131 \h </w:instrText>
      </w:r>
      <w:r>
        <w:fldChar w:fldCharType="separate"/>
      </w:r>
      <w:r>
        <w:t>117</w:t>
      </w:r>
      <w:r>
        <w:fldChar w:fldCharType="end"/>
      </w:r>
    </w:p>
    <w:p w14:paraId="5B258E58" w14:textId="77777777" w:rsidR="003462A8" w:rsidRDefault="003462A8">
      <w:pPr>
        <w:pStyle w:val="TOC3"/>
        <w:tabs>
          <w:tab w:val="left" w:pos="1093"/>
        </w:tabs>
        <w:rPr>
          <w:rFonts w:eastAsiaTheme="minorEastAsia" w:cstheme="minorBidi"/>
          <w:sz w:val="24"/>
          <w:szCs w:val="24"/>
          <w:lang w:eastAsia="ja-JP"/>
        </w:rPr>
      </w:pPr>
      <w:r>
        <w:t>11.5</w:t>
      </w:r>
      <w:r>
        <w:rPr>
          <w:rFonts w:eastAsiaTheme="minorEastAsia" w:cstheme="minorBidi"/>
          <w:sz w:val="24"/>
          <w:szCs w:val="24"/>
          <w:lang w:eastAsia="ja-JP"/>
        </w:rPr>
        <w:tab/>
      </w:r>
      <w:r>
        <w:t>Shape vs. Size</w:t>
      </w:r>
      <w:r>
        <w:tab/>
      </w:r>
      <w:r>
        <w:fldChar w:fldCharType="begin"/>
      </w:r>
      <w:r>
        <w:instrText xml:space="preserve"> PAGEREF _Toc254423132 \h </w:instrText>
      </w:r>
      <w:r>
        <w:fldChar w:fldCharType="separate"/>
      </w:r>
      <w:r>
        <w:t>117</w:t>
      </w:r>
      <w:r>
        <w:fldChar w:fldCharType="end"/>
      </w:r>
    </w:p>
    <w:p w14:paraId="4AD2A0EE" w14:textId="77777777" w:rsidR="003462A8" w:rsidRDefault="003462A8">
      <w:pPr>
        <w:pStyle w:val="TOC3"/>
        <w:tabs>
          <w:tab w:val="left" w:pos="1093"/>
        </w:tabs>
        <w:rPr>
          <w:rFonts w:eastAsiaTheme="minorEastAsia" w:cstheme="minorBidi"/>
          <w:sz w:val="24"/>
          <w:szCs w:val="24"/>
          <w:lang w:eastAsia="ja-JP"/>
        </w:rPr>
      </w:pPr>
      <w:r>
        <w:t>11.6</w:t>
      </w:r>
      <w:r>
        <w:rPr>
          <w:rFonts w:eastAsiaTheme="minorEastAsia" w:cstheme="minorBidi"/>
          <w:sz w:val="24"/>
          <w:szCs w:val="24"/>
          <w:lang w:eastAsia="ja-JP"/>
        </w:rPr>
        <w:tab/>
      </w:r>
      <w:r>
        <w:t>Production Functions</w:t>
      </w:r>
      <w:r>
        <w:tab/>
      </w:r>
      <w:r>
        <w:fldChar w:fldCharType="begin"/>
      </w:r>
      <w:r>
        <w:instrText xml:space="preserve"> PAGEREF _Toc254423133 \h </w:instrText>
      </w:r>
      <w:r>
        <w:fldChar w:fldCharType="separate"/>
      </w:r>
      <w:r>
        <w:t>118</w:t>
      </w:r>
      <w:r>
        <w:fldChar w:fldCharType="end"/>
      </w:r>
    </w:p>
    <w:p w14:paraId="0D74B7EF" w14:textId="77777777" w:rsidR="003462A8" w:rsidRDefault="003462A8">
      <w:pPr>
        <w:pStyle w:val="TOC3"/>
        <w:tabs>
          <w:tab w:val="left" w:pos="1093"/>
        </w:tabs>
        <w:rPr>
          <w:rFonts w:eastAsiaTheme="minorEastAsia" w:cstheme="minorBidi"/>
          <w:sz w:val="24"/>
          <w:szCs w:val="24"/>
          <w:lang w:eastAsia="ja-JP"/>
        </w:rPr>
      </w:pPr>
      <w:r>
        <w:t>11.7</w:t>
      </w:r>
      <w:r>
        <w:rPr>
          <w:rFonts w:eastAsiaTheme="minorEastAsia" w:cstheme="minorBidi"/>
          <w:sz w:val="24"/>
          <w:szCs w:val="24"/>
          <w:lang w:eastAsia="ja-JP"/>
        </w:rPr>
        <w:tab/>
      </w:r>
      <w:r>
        <w:t>Calibrating the CGE</w:t>
      </w:r>
      <w:r>
        <w:tab/>
      </w:r>
      <w:r>
        <w:fldChar w:fldCharType="begin"/>
      </w:r>
      <w:r>
        <w:instrText xml:space="preserve"> PAGEREF _Toc254423134 \h </w:instrText>
      </w:r>
      <w:r>
        <w:fldChar w:fldCharType="separate"/>
      </w:r>
      <w:r>
        <w:t>118</w:t>
      </w:r>
      <w:r>
        <w:fldChar w:fldCharType="end"/>
      </w:r>
    </w:p>
    <w:p w14:paraId="51C10DC3"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11.7.1</w:t>
      </w:r>
      <w:r>
        <w:rPr>
          <w:rFonts w:eastAsiaTheme="minorEastAsia" w:cstheme="minorBidi"/>
          <w:noProof/>
          <w:sz w:val="24"/>
          <w:szCs w:val="24"/>
          <w:lang w:eastAsia="ja-JP"/>
        </w:rPr>
        <w:tab/>
      </w:r>
      <w:r>
        <w:rPr>
          <w:noProof/>
        </w:rPr>
        <w:t>Set the Base Consumption</w:t>
      </w:r>
      <w:r>
        <w:rPr>
          <w:noProof/>
        </w:rPr>
        <w:tab/>
      </w:r>
      <w:r>
        <w:rPr>
          <w:noProof/>
        </w:rPr>
        <w:fldChar w:fldCharType="begin"/>
      </w:r>
      <w:r>
        <w:rPr>
          <w:noProof/>
        </w:rPr>
        <w:instrText xml:space="preserve"> PAGEREF _Toc254423135 \h </w:instrText>
      </w:r>
      <w:r>
        <w:rPr>
          <w:noProof/>
        </w:rPr>
      </w:r>
      <w:r>
        <w:rPr>
          <w:noProof/>
        </w:rPr>
        <w:fldChar w:fldCharType="separate"/>
      </w:r>
      <w:r>
        <w:rPr>
          <w:noProof/>
        </w:rPr>
        <w:t>119</w:t>
      </w:r>
      <w:r>
        <w:rPr>
          <w:noProof/>
        </w:rPr>
        <w:fldChar w:fldCharType="end"/>
      </w:r>
    </w:p>
    <w:p w14:paraId="7639C5AE" w14:textId="77777777" w:rsidR="003462A8" w:rsidRDefault="003462A8">
      <w:pPr>
        <w:pStyle w:val="TOC3"/>
        <w:tabs>
          <w:tab w:val="left" w:pos="1093"/>
        </w:tabs>
        <w:rPr>
          <w:rFonts w:eastAsiaTheme="minorEastAsia" w:cstheme="minorBidi"/>
          <w:sz w:val="24"/>
          <w:szCs w:val="24"/>
          <w:lang w:eastAsia="ja-JP"/>
        </w:rPr>
      </w:pPr>
      <w:r>
        <w:t>11.8</w:t>
      </w:r>
      <w:r>
        <w:rPr>
          <w:rFonts w:eastAsiaTheme="minorEastAsia" w:cstheme="minorBidi"/>
          <w:sz w:val="24"/>
          <w:szCs w:val="24"/>
          <w:lang w:eastAsia="ja-JP"/>
        </w:rPr>
        <w:tab/>
      </w:r>
      <w:r>
        <w:t>Scenario Inputs</w:t>
      </w:r>
      <w:r>
        <w:tab/>
      </w:r>
      <w:r>
        <w:fldChar w:fldCharType="begin"/>
      </w:r>
      <w:r>
        <w:instrText xml:space="preserve"> PAGEREF _Toc254423136 \h </w:instrText>
      </w:r>
      <w:r>
        <w:fldChar w:fldCharType="separate"/>
      </w:r>
      <w:r>
        <w:t>120</w:t>
      </w:r>
      <w:r>
        <w:fldChar w:fldCharType="end"/>
      </w:r>
    </w:p>
    <w:p w14:paraId="2161AE3B" w14:textId="77777777" w:rsidR="003462A8" w:rsidRDefault="003462A8">
      <w:pPr>
        <w:pStyle w:val="TOC3"/>
        <w:tabs>
          <w:tab w:val="left" w:pos="1093"/>
        </w:tabs>
        <w:rPr>
          <w:rFonts w:eastAsiaTheme="minorEastAsia" w:cstheme="minorBidi"/>
          <w:sz w:val="24"/>
          <w:szCs w:val="24"/>
          <w:lang w:eastAsia="ja-JP"/>
        </w:rPr>
      </w:pPr>
      <w:r>
        <w:t>11.9</w:t>
      </w:r>
      <w:r>
        <w:rPr>
          <w:rFonts w:eastAsiaTheme="minorEastAsia" w:cstheme="minorBidi"/>
          <w:sz w:val="24"/>
          <w:szCs w:val="24"/>
          <w:lang w:eastAsia="ja-JP"/>
        </w:rPr>
        <w:tab/>
      </w:r>
      <w:r>
        <w:t>Run-time Inputs</w:t>
      </w:r>
      <w:r>
        <w:tab/>
      </w:r>
      <w:r>
        <w:fldChar w:fldCharType="begin"/>
      </w:r>
      <w:r>
        <w:instrText xml:space="preserve"> PAGEREF _Toc254423137 \h </w:instrText>
      </w:r>
      <w:r>
        <w:fldChar w:fldCharType="separate"/>
      </w:r>
      <w:r>
        <w:t>121</w:t>
      </w:r>
      <w:r>
        <w:fldChar w:fldCharType="end"/>
      </w:r>
    </w:p>
    <w:p w14:paraId="3B65D763" w14:textId="77777777" w:rsidR="003462A8" w:rsidRDefault="003462A8">
      <w:pPr>
        <w:pStyle w:val="TOC3"/>
        <w:tabs>
          <w:tab w:val="clear" w:pos="1200"/>
          <w:tab w:val="left" w:pos="1204"/>
        </w:tabs>
        <w:rPr>
          <w:rFonts w:eastAsiaTheme="minorEastAsia" w:cstheme="minorBidi"/>
          <w:sz w:val="24"/>
          <w:szCs w:val="24"/>
          <w:lang w:eastAsia="ja-JP"/>
        </w:rPr>
      </w:pPr>
      <w:r>
        <w:t>11.10</w:t>
      </w:r>
      <w:r>
        <w:rPr>
          <w:rFonts w:eastAsiaTheme="minorEastAsia" w:cstheme="minorBidi"/>
          <w:sz w:val="24"/>
          <w:szCs w:val="24"/>
          <w:lang w:eastAsia="ja-JP"/>
        </w:rPr>
        <w:tab/>
      </w:r>
      <w:r>
        <w:t>Outputs</w:t>
      </w:r>
      <w:r>
        <w:tab/>
      </w:r>
      <w:r>
        <w:fldChar w:fldCharType="begin"/>
      </w:r>
      <w:r>
        <w:instrText xml:space="preserve"> PAGEREF _Toc254423138 \h </w:instrText>
      </w:r>
      <w:r>
        <w:fldChar w:fldCharType="separate"/>
      </w:r>
      <w:r>
        <w:t>123</w:t>
      </w:r>
      <w:r>
        <w:fldChar w:fldCharType="end"/>
      </w:r>
    </w:p>
    <w:p w14:paraId="4D04D585" w14:textId="77777777" w:rsidR="003462A8" w:rsidRDefault="003462A8">
      <w:pPr>
        <w:pStyle w:val="TOC3"/>
        <w:tabs>
          <w:tab w:val="clear" w:pos="1200"/>
          <w:tab w:val="left" w:pos="1204"/>
        </w:tabs>
        <w:rPr>
          <w:rFonts w:eastAsiaTheme="minorEastAsia" w:cstheme="minorBidi"/>
          <w:sz w:val="24"/>
          <w:szCs w:val="24"/>
          <w:lang w:eastAsia="ja-JP"/>
        </w:rPr>
      </w:pPr>
      <w:r>
        <w:t>11.11</w:t>
      </w:r>
      <w:r>
        <w:rPr>
          <w:rFonts w:eastAsiaTheme="minorEastAsia" w:cstheme="minorBidi"/>
          <w:sz w:val="24"/>
          <w:szCs w:val="24"/>
          <w:lang w:eastAsia="ja-JP"/>
        </w:rPr>
        <w:tab/>
      </w:r>
      <w:r>
        <w:t>Ways to Affect the Economy</w:t>
      </w:r>
      <w:r>
        <w:tab/>
      </w:r>
      <w:r>
        <w:fldChar w:fldCharType="begin"/>
      </w:r>
      <w:r>
        <w:instrText xml:space="preserve"> PAGEREF _Toc254423139 \h </w:instrText>
      </w:r>
      <w:r>
        <w:fldChar w:fldCharType="separate"/>
      </w:r>
      <w:r>
        <w:t>123</w:t>
      </w:r>
      <w:r>
        <w:fldChar w:fldCharType="end"/>
      </w:r>
    </w:p>
    <w:p w14:paraId="4D802004" w14:textId="77777777" w:rsidR="003462A8" w:rsidRDefault="003462A8">
      <w:pPr>
        <w:pStyle w:val="TOC3"/>
        <w:tabs>
          <w:tab w:val="clear" w:pos="1200"/>
          <w:tab w:val="left" w:pos="1204"/>
        </w:tabs>
        <w:rPr>
          <w:rFonts w:eastAsiaTheme="minorEastAsia" w:cstheme="minorBidi"/>
          <w:sz w:val="24"/>
          <w:szCs w:val="24"/>
          <w:lang w:eastAsia="ja-JP"/>
        </w:rPr>
      </w:pPr>
      <w:r>
        <w:t>11.12</w:t>
      </w:r>
      <w:r>
        <w:rPr>
          <w:rFonts w:eastAsiaTheme="minorEastAsia" w:cstheme="minorBidi"/>
          <w:sz w:val="24"/>
          <w:szCs w:val="24"/>
          <w:lang w:eastAsia="ja-JP"/>
        </w:rPr>
        <w:tab/>
      </w:r>
      <w:r>
        <w:t>Ways the Economy Affects Athena</w:t>
      </w:r>
      <w:r>
        <w:tab/>
      </w:r>
      <w:r>
        <w:fldChar w:fldCharType="begin"/>
      </w:r>
      <w:r>
        <w:instrText xml:space="preserve"> PAGEREF _Toc254423140 \h </w:instrText>
      </w:r>
      <w:r>
        <w:fldChar w:fldCharType="separate"/>
      </w:r>
      <w:r>
        <w:t>124</w:t>
      </w:r>
      <w:r>
        <w:fldChar w:fldCharType="end"/>
      </w:r>
    </w:p>
    <w:p w14:paraId="475904FB" w14:textId="77777777" w:rsidR="003462A8" w:rsidRDefault="003462A8">
      <w:pPr>
        <w:pStyle w:val="TOC2"/>
        <w:tabs>
          <w:tab w:val="clear" w:pos="720"/>
          <w:tab w:val="left" w:pos="743"/>
        </w:tabs>
        <w:rPr>
          <w:rFonts w:eastAsiaTheme="minorEastAsia" w:cstheme="minorBidi"/>
          <w:sz w:val="24"/>
          <w:szCs w:val="24"/>
          <w:lang w:eastAsia="ja-JP"/>
        </w:rPr>
      </w:pPr>
      <w:r>
        <w:t>12.</w:t>
      </w:r>
      <w:r>
        <w:rPr>
          <w:rFonts w:eastAsiaTheme="minorEastAsia" w:cstheme="minorBidi"/>
          <w:sz w:val="24"/>
          <w:szCs w:val="24"/>
          <w:lang w:eastAsia="ja-JP"/>
        </w:rPr>
        <w:tab/>
      </w:r>
      <w:r>
        <w:t>GOODS production infrastructure</w:t>
      </w:r>
      <w:r>
        <w:tab/>
      </w:r>
      <w:r>
        <w:fldChar w:fldCharType="begin"/>
      </w:r>
      <w:r>
        <w:instrText xml:space="preserve"> PAGEREF _Toc254423141 \h </w:instrText>
      </w:r>
      <w:r>
        <w:fldChar w:fldCharType="separate"/>
      </w:r>
      <w:r>
        <w:t>126</w:t>
      </w:r>
      <w:r>
        <w:fldChar w:fldCharType="end"/>
      </w:r>
    </w:p>
    <w:p w14:paraId="3D20EE9F" w14:textId="77777777" w:rsidR="003462A8" w:rsidRDefault="003462A8">
      <w:pPr>
        <w:pStyle w:val="TOC3"/>
        <w:tabs>
          <w:tab w:val="left" w:pos="1093"/>
        </w:tabs>
        <w:rPr>
          <w:rFonts w:eastAsiaTheme="minorEastAsia" w:cstheme="minorBidi"/>
          <w:sz w:val="24"/>
          <w:szCs w:val="24"/>
          <w:lang w:eastAsia="ja-JP"/>
        </w:rPr>
      </w:pPr>
      <w:r>
        <w:t>12.1</w:t>
      </w:r>
      <w:r>
        <w:rPr>
          <w:rFonts w:eastAsiaTheme="minorEastAsia" w:cstheme="minorBidi"/>
          <w:sz w:val="24"/>
          <w:szCs w:val="24"/>
          <w:lang w:eastAsia="ja-JP"/>
        </w:rPr>
        <w:tab/>
      </w:r>
      <w:r>
        <w:t>Initial Laydown of GOODS Production Infrastructure</w:t>
      </w:r>
      <w:r>
        <w:tab/>
      </w:r>
      <w:r>
        <w:fldChar w:fldCharType="begin"/>
      </w:r>
      <w:r>
        <w:instrText xml:space="preserve"> PAGEREF _Toc254423142 \h </w:instrText>
      </w:r>
      <w:r>
        <w:fldChar w:fldCharType="separate"/>
      </w:r>
      <w:r>
        <w:t>126</w:t>
      </w:r>
      <w:r>
        <w:fldChar w:fldCharType="end"/>
      </w:r>
    </w:p>
    <w:p w14:paraId="336F10A5"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12.1.1</w:t>
      </w:r>
      <w:r>
        <w:rPr>
          <w:rFonts w:eastAsiaTheme="minorEastAsia" w:cstheme="minorBidi"/>
          <w:noProof/>
          <w:sz w:val="24"/>
          <w:szCs w:val="24"/>
          <w:lang w:eastAsia="ja-JP"/>
        </w:rPr>
        <w:tab/>
      </w:r>
      <w:r>
        <w:rPr>
          <w:noProof/>
        </w:rPr>
        <w:t>Allocated to Neighborhoods</w:t>
      </w:r>
      <w:r>
        <w:rPr>
          <w:noProof/>
        </w:rPr>
        <w:tab/>
      </w:r>
      <w:r>
        <w:rPr>
          <w:noProof/>
        </w:rPr>
        <w:fldChar w:fldCharType="begin"/>
      </w:r>
      <w:r>
        <w:rPr>
          <w:noProof/>
        </w:rPr>
        <w:instrText xml:space="preserve"> PAGEREF _Toc254423143 \h </w:instrText>
      </w:r>
      <w:r>
        <w:rPr>
          <w:noProof/>
        </w:rPr>
      </w:r>
      <w:r>
        <w:rPr>
          <w:noProof/>
        </w:rPr>
        <w:fldChar w:fldCharType="separate"/>
      </w:r>
      <w:r>
        <w:rPr>
          <w:noProof/>
        </w:rPr>
        <w:t>126</w:t>
      </w:r>
      <w:r>
        <w:rPr>
          <w:noProof/>
        </w:rPr>
        <w:fldChar w:fldCharType="end"/>
      </w:r>
    </w:p>
    <w:p w14:paraId="46DE5D56"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12.1.2</w:t>
      </w:r>
      <w:r>
        <w:rPr>
          <w:rFonts w:eastAsiaTheme="minorEastAsia" w:cstheme="minorBidi"/>
          <w:noProof/>
          <w:sz w:val="24"/>
          <w:szCs w:val="24"/>
          <w:lang w:eastAsia="ja-JP"/>
        </w:rPr>
        <w:tab/>
      </w:r>
      <w:r>
        <w:rPr>
          <w:noProof/>
        </w:rPr>
        <w:t>Allocated to Actors</w:t>
      </w:r>
      <w:r>
        <w:rPr>
          <w:noProof/>
        </w:rPr>
        <w:tab/>
      </w:r>
      <w:r>
        <w:rPr>
          <w:noProof/>
        </w:rPr>
        <w:fldChar w:fldCharType="begin"/>
      </w:r>
      <w:r>
        <w:rPr>
          <w:noProof/>
        </w:rPr>
        <w:instrText xml:space="preserve"> PAGEREF _Toc254423144 \h </w:instrText>
      </w:r>
      <w:r>
        <w:rPr>
          <w:noProof/>
        </w:rPr>
      </w:r>
      <w:r>
        <w:rPr>
          <w:noProof/>
        </w:rPr>
        <w:fldChar w:fldCharType="separate"/>
      </w:r>
      <w:r>
        <w:rPr>
          <w:noProof/>
        </w:rPr>
        <w:t>127</w:t>
      </w:r>
      <w:r>
        <w:rPr>
          <w:noProof/>
        </w:rPr>
        <w:fldChar w:fldCharType="end"/>
      </w:r>
    </w:p>
    <w:p w14:paraId="5BAF8C73" w14:textId="77777777" w:rsidR="003462A8" w:rsidRDefault="003462A8">
      <w:pPr>
        <w:pStyle w:val="TOC3"/>
        <w:tabs>
          <w:tab w:val="left" w:pos="1093"/>
        </w:tabs>
        <w:rPr>
          <w:rFonts w:eastAsiaTheme="minorEastAsia" w:cstheme="minorBidi"/>
          <w:sz w:val="24"/>
          <w:szCs w:val="24"/>
          <w:lang w:eastAsia="ja-JP"/>
        </w:rPr>
      </w:pPr>
      <w:r>
        <w:t>12.2</w:t>
      </w:r>
      <w:r>
        <w:rPr>
          <w:rFonts w:eastAsiaTheme="minorEastAsia" w:cstheme="minorBidi"/>
          <w:sz w:val="24"/>
          <w:szCs w:val="24"/>
          <w:lang w:eastAsia="ja-JP"/>
        </w:rPr>
        <w:tab/>
      </w:r>
      <w:r>
        <w:t>Degradation and Maintenance of Infrastructure</w:t>
      </w:r>
      <w:r>
        <w:tab/>
      </w:r>
      <w:r>
        <w:fldChar w:fldCharType="begin"/>
      </w:r>
      <w:r>
        <w:instrText xml:space="preserve"> PAGEREF _Toc254423145 \h </w:instrText>
      </w:r>
      <w:r>
        <w:fldChar w:fldCharType="separate"/>
      </w:r>
      <w:r>
        <w:t>128</w:t>
      </w:r>
      <w:r>
        <w:fldChar w:fldCharType="end"/>
      </w:r>
    </w:p>
    <w:p w14:paraId="78ABFA4E" w14:textId="77777777" w:rsidR="003462A8" w:rsidRDefault="003462A8">
      <w:pPr>
        <w:pStyle w:val="TOC3"/>
        <w:tabs>
          <w:tab w:val="left" w:pos="1093"/>
        </w:tabs>
        <w:rPr>
          <w:rFonts w:eastAsiaTheme="minorEastAsia" w:cstheme="minorBidi"/>
          <w:sz w:val="24"/>
          <w:szCs w:val="24"/>
          <w:lang w:eastAsia="ja-JP"/>
        </w:rPr>
      </w:pPr>
      <w:r>
        <w:t>12.3</w:t>
      </w:r>
      <w:r>
        <w:rPr>
          <w:rFonts w:eastAsiaTheme="minorEastAsia" w:cstheme="minorBidi"/>
          <w:sz w:val="24"/>
          <w:szCs w:val="24"/>
          <w:lang w:eastAsia="ja-JP"/>
        </w:rPr>
        <w:tab/>
      </w:r>
      <w:r>
        <w:t>Building New Infrastructure</w:t>
      </w:r>
      <w:r>
        <w:tab/>
      </w:r>
      <w:r>
        <w:fldChar w:fldCharType="begin"/>
      </w:r>
      <w:r>
        <w:instrText xml:space="preserve"> PAGEREF _Toc254423146 \h </w:instrText>
      </w:r>
      <w:r>
        <w:fldChar w:fldCharType="separate"/>
      </w:r>
      <w:r>
        <w:t>129</w:t>
      </w:r>
      <w:r>
        <w:fldChar w:fldCharType="end"/>
      </w:r>
    </w:p>
    <w:p w14:paraId="78AE7D11" w14:textId="77777777" w:rsidR="003462A8" w:rsidRDefault="003462A8">
      <w:pPr>
        <w:pStyle w:val="TOC3"/>
        <w:tabs>
          <w:tab w:val="left" w:pos="1093"/>
        </w:tabs>
        <w:rPr>
          <w:rFonts w:eastAsiaTheme="minorEastAsia" w:cstheme="minorBidi"/>
          <w:sz w:val="24"/>
          <w:szCs w:val="24"/>
          <w:lang w:eastAsia="ja-JP"/>
        </w:rPr>
      </w:pPr>
      <w:r>
        <w:t>12.4</w:t>
      </w:r>
      <w:r>
        <w:rPr>
          <w:rFonts w:eastAsiaTheme="minorEastAsia" w:cstheme="minorBidi"/>
          <w:sz w:val="24"/>
          <w:szCs w:val="24"/>
          <w:lang w:eastAsia="ja-JP"/>
        </w:rPr>
        <w:tab/>
      </w:r>
      <w:r>
        <w:t>Damaging Existing Infrastructure</w:t>
      </w:r>
      <w:r>
        <w:tab/>
      </w:r>
      <w:r>
        <w:fldChar w:fldCharType="begin"/>
      </w:r>
      <w:r>
        <w:instrText xml:space="preserve"> PAGEREF _Toc254423147 \h </w:instrText>
      </w:r>
      <w:r>
        <w:fldChar w:fldCharType="separate"/>
      </w:r>
      <w:r>
        <w:t>130</w:t>
      </w:r>
      <w:r>
        <w:fldChar w:fldCharType="end"/>
      </w:r>
    </w:p>
    <w:p w14:paraId="5900E365" w14:textId="77777777" w:rsidR="003462A8" w:rsidRDefault="003462A8">
      <w:pPr>
        <w:pStyle w:val="TOC2"/>
        <w:tabs>
          <w:tab w:val="clear" w:pos="720"/>
          <w:tab w:val="left" w:pos="743"/>
        </w:tabs>
        <w:rPr>
          <w:rFonts w:eastAsiaTheme="minorEastAsia" w:cstheme="minorBidi"/>
          <w:sz w:val="24"/>
          <w:szCs w:val="24"/>
          <w:lang w:eastAsia="ja-JP"/>
        </w:rPr>
      </w:pPr>
      <w:r>
        <w:t>13.</w:t>
      </w:r>
      <w:r>
        <w:rPr>
          <w:rFonts w:eastAsiaTheme="minorEastAsia" w:cstheme="minorBidi"/>
          <w:sz w:val="24"/>
          <w:szCs w:val="24"/>
          <w:lang w:eastAsia="ja-JP"/>
        </w:rPr>
        <w:tab/>
      </w:r>
      <w:r>
        <w:t>Communications Infrastructure</w:t>
      </w:r>
      <w:r>
        <w:tab/>
      </w:r>
      <w:r>
        <w:fldChar w:fldCharType="begin"/>
      </w:r>
      <w:r>
        <w:instrText xml:space="preserve"> PAGEREF _Toc254423148 \h </w:instrText>
      </w:r>
      <w:r>
        <w:fldChar w:fldCharType="separate"/>
      </w:r>
      <w:r>
        <w:t>131</w:t>
      </w:r>
      <w:r>
        <w:fldChar w:fldCharType="end"/>
      </w:r>
    </w:p>
    <w:p w14:paraId="12207B07" w14:textId="77777777" w:rsidR="003462A8" w:rsidRDefault="003462A8">
      <w:pPr>
        <w:pStyle w:val="TOC3"/>
        <w:tabs>
          <w:tab w:val="left" w:pos="1093"/>
        </w:tabs>
        <w:rPr>
          <w:rFonts w:eastAsiaTheme="minorEastAsia" w:cstheme="minorBidi"/>
          <w:sz w:val="24"/>
          <w:szCs w:val="24"/>
          <w:lang w:eastAsia="ja-JP"/>
        </w:rPr>
      </w:pPr>
      <w:r>
        <w:t>13.1</w:t>
      </w:r>
      <w:r>
        <w:rPr>
          <w:rFonts w:eastAsiaTheme="minorEastAsia" w:cstheme="minorBidi"/>
          <w:sz w:val="24"/>
          <w:szCs w:val="24"/>
          <w:lang w:eastAsia="ja-JP"/>
        </w:rPr>
        <w:tab/>
      </w:r>
      <w:r>
        <w:t>Communications Asset Packages</w:t>
      </w:r>
      <w:r>
        <w:tab/>
      </w:r>
      <w:r>
        <w:fldChar w:fldCharType="begin"/>
      </w:r>
      <w:r>
        <w:instrText xml:space="preserve"> PAGEREF _Toc254423149 \h </w:instrText>
      </w:r>
      <w:r>
        <w:fldChar w:fldCharType="separate"/>
      </w:r>
      <w:r>
        <w:t>131</w:t>
      </w:r>
      <w:r>
        <w:fldChar w:fldCharType="end"/>
      </w:r>
    </w:p>
    <w:p w14:paraId="031C6D26" w14:textId="77777777" w:rsidR="003462A8" w:rsidRDefault="003462A8">
      <w:pPr>
        <w:pStyle w:val="TOC3"/>
        <w:tabs>
          <w:tab w:val="left" w:pos="1093"/>
        </w:tabs>
        <w:rPr>
          <w:rFonts w:eastAsiaTheme="minorEastAsia" w:cstheme="minorBidi"/>
          <w:sz w:val="24"/>
          <w:szCs w:val="24"/>
          <w:lang w:eastAsia="ja-JP"/>
        </w:rPr>
      </w:pPr>
      <w:r>
        <w:t>13.2</w:t>
      </w:r>
      <w:r>
        <w:rPr>
          <w:rFonts w:eastAsiaTheme="minorEastAsia" w:cstheme="minorBidi"/>
          <w:sz w:val="24"/>
          <w:szCs w:val="24"/>
          <w:lang w:eastAsia="ja-JP"/>
        </w:rPr>
        <w:tab/>
      </w:r>
      <w:r>
        <w:t>CAP Capacity</w:t>
      </w:r>
      <w:r>
        <w:tab/>
      </w:r>
      <w:r>
        <w:fldChar w:fldCharType="begin"/>
      </w:r>
      <w:r>
        <w:instrText xml:space="preserve"> PAGEREF _Toc254423150 \h </w:instrText>
      </w:r>
      <w:r>
        <w:fldChar w:fldCharType="separate"/>
      </w:r>
      <w:r>
        <w:t>131</w:t>
      </w:r>
      <w:r>
        <w:fldChar w:fldCharType="end"/>
      </w:r>
    </w:p>
    <w:p w14:paraId="749407B8" w14:textId="77777777" w:rsidR="003462A8" w:rsidRDefault="003462A8">
      <w:pPr>
        <w:pStyle w:val="TOC3"/>
        <w:tabs>
          <w:tab w:val="left" w:pos="1093"/>
        </w:tabs>
        <w:rPr>
          <w:rFonts w:eastAsiaTheme="minorEastAsia" w:cstheme="minorBidi"/>
          <w:sz w:val="24"/>
          <w:szCs w:val="24"/>
          <w:lang w:eastAsia="ja-JP"/>
        </w:rPr>
      </w:pPr>
      <w:r>
        <w:t>13.3</w:t>
      </w:r>
      <w:r>
        <w:rPr>
          <w:rFonts w:eastAsiaTheme="minorEastAsia" w:cstheme="minorBidi"/>
          <w:sz w:val="24"/>
          <w:szCs w:val="24"/>
          <w:lang w:eastAsia="ja-JP"/>
        </w:rPr>
        <w:tab/>
      </w:r>
      <w:r>
        <w:t>CAP Neighborhood Coverage</w:t>
      </w:r>
      <w:r>
        <w:tab/>
      </w:r>
      <w:r>
        <w:fldChar w:fldCharType="begin"/>
      </w:r>
      <w:r>
        <w:instrText xml:space="preserve"> PAGEREF _Toc254423151 \h </w:instrText>
      </w:r>
      <w:r>
        <w:fldChar w:fldCharType="separate"/>
      </w:r>
      <w:r>
        <w:t>131</w:t>
      </w:r>
      <w:r>
        <w:fldChar w:fldCharType="end"/>
      </w:r>
    </w:p>
    <w:p w14:paraId="6DF91188" w14:textId="77777777" w:rsidR="003462A8" w:rsidRDefault="003462A8">
      <w:pPr>
        <w:pStyle w:val="TOC3"/>
        <w:tabs>
          <w:tab w:val="left" w:pos="1093"/>
        </w:tabs>
        <w:rPr>
          <w:rFonts w:eastAsiaTheme="minorEastAsia" w:cstheme="minorBidi"/>
          <w:sz w:val="24"/>
          <w:szCs w:val="24"/>
          <w:lang w:eastAsia="ja-JP"/>
        </w:rPr>
      </w:pPr>
      <w:r>
        <w:t>13.4</w:t>
      </w:r>
      <w:r>
        <w:rPr>
          <w:rFonts w:eastAsiaTheme="minorEastAsia" w:cstheme="minorBidi"/>
          <w:sz w:val="24"/>
          <w:szCs w:val="24"/>
          <w:lang w:eastAsia="ja-JP"/>
        </w:rPr>
        <w:tab/>
      </w:r>
      <w:r>
        <w:t>CAP Group Penetration</w:t>
      </w:r>
      <w:r>
        <w:tab/>
      </w:r>
      <w:r>
        <w:fldChar w:fldCharType="begin"/>
      </w:r>
      <w:r>
        <w:instrText xml:space="preserve"> PAGEREF _Toc254423152 \h </w:instrText>
      </w:r>
      <w:r>
        <w:fldChar w:fldCharType="separate"/>
      </w:r>
      <w:r>
        <w:t>132</w:t>
      </w:r>
      <w:r>
        <w:fldChar w:fldCharType="end"/>
      </w:r>
    </w:p>
    <w:p w14:paraId="072290B6" w14:textId="77777777" w:rsidR="003462A8" w:rsidRDefault="003462A8">
      <w:pPr>
        <w:pStyle w:val="TOC3"/>
        <w:tabs>
          <w:tab w:val="left" w:pos="1093"/>
        </w:tabs>
        <w:rPr>
          <w:rFonts w:eastAsiaTheme="minorEastAsia" w:cstheme="minorBidi"/>
          <w:sz w:val="24"/>
          <w:szCs w:val="24"/>
          <w:lang w:eastAsia="ja-JP"/>
        </w:rPr>
      </w:pPr>
      <w:r>
        <w:t>13.5</w:t>
      </w:r>
      <w:r>
        <w:rPr>
          <w:rFonts w:eastAsiaTheme="minorEastAsia" w:cstheme="minorBidi"/>
          <w:sz w:val="24"/>
          <w:szCs w:val="24"/>
          <w:lang w:eastAsia="ja-JP"/>
        </w:rPr>
        <w:tab/>
      </w:r>
      <w:r>
        <w:t>CAP Audience</w:t>
      </w:r>
      <w:r>
        <w:tab/>
      </w:r>
      <w:r>
        <w:fldChar w:fldCharType="begin"/>
      </w:r>
      <w:r>
        <w:instrText xml:space="preserve"> PAGEREF _Toc254423153 \h </w:instrText>
      </w:r>
      <w:r>
        <w:fldChar w:fldCharType="separate"/>
      </w:r>
      <w:r>
        <w:t>132</w:t>
      </w:r>
      <w:r>
        <w:fldChar w:fldCharType="end"/>
      </w:r>
    </w:p>
    <w:p w14:paraId="541644CC" w14:textId="77777777" w:rsidR="003462A8" w:rsidRDefault="003462A8">
      <w:pPr>
        <w:pStyle w:val="TOC3"/>
        <w:tabs>
          <w:tab w:val="left" w:pos="1093"/>
        </w:tabs>
        <w:rPr>
          <w:rFonts w:eastAsiaTheme="minorEastAsia" w:cstheme="minorBidi"/>
          <w:sz w:val="24"/>
          <w:szCs w:val="24"/>
          <w:lang w:eastAsia="ja-JP"/>
        </w:rPr>
      </w:pPr>
      <w:r>
        <w:t>13.6</w:t>
      </w:r>
      <w:r>
        <w:rPr>
          <w:rFonts w:eastAsiaTheme="minorEastAsia" w:cstheme="minorBidi"/>
          <w:sz w:val="24"/>
          <w:szCs w:val="24"/>
          <w:lang w:eastAsia="ja-JP"/>
        </w:rPr>
        <w:tab/>
      </w:r>
      <w:r>
        <w:t>Broadcast Cost</w:t>
      </w:r>
      <w:r>
        <w:tab/>
      </w:r>
      <w:r>
        <w:fldChar w:fldCharType="begin"/>
      </w:r>
      <w:r>
        <w:instrText xml:space="preserve"> PAGEREF _Toc254423154 \h </w:instrText>
      </w:r>
      <w:r>
        <w:fldChar w:fldCharType="separate"/>
      </w:r>
      <w:r>
        <w:t>132</w:t>
      </w:r>
      <w:r>
        <w:fldChar w:fldCharType="end"/>
      </w:r>
    </w:p>
    <w:p w14:paraId="755A262A" w14:textId="77777777" w:rsidR="003462A8" w:rsidRDefault="003462A8">
      <w:pPr>
        <w:pStyle w:val="TOC3"/>
        <w:tabs>
          <w:tab w:val="left" w:pos="1093"/>
        </w:tabs>
        <w:rPr>
          <w:rFonts w:eastAsiaTheme="minorEastAsia" w:cstheme="minorBidi"/>
          <w:sz w:val="24"/>
          <w:szCs w:val="24"/>
          <w:lang w:eastAsia="ja-JP"/>
        </w:rPr>
      </w:pPr>
      <w:r>
        <w:t>13.7</w:t>
      </w:r>
      <w:r>
        <w:rPr>
          <w:rFonts w:eastAsiaTheme="minorEastAsia" w:cstheme="minorBidi"/>
          <w:sz w:val="24"/>
          <w:szCs w:val="24"/>
          <w:lang w:eastAsia="ja-JP"/>
        </w:rPr>
        <w:tab/>
      </w:r>
      <w:r>
        <w:t>CAP Ownership and Access Control</w:t>
      </w:r>
      <w:r>
        <w:tab/>
      </w:r>
      <w:r>
        <w:fldChar w:fldCharType="begin"/>
      </w:r>
      <w:r>
        <w:instrText xml:space="preserve"> PAGEREF _Toc254423155 \h </w:instrText>
      </w:r>
      <w:r>
        <w:fldChar w:fldCharType="separate"/>
      </w:r>
      <w:r>
        <w:t>133</w:t>
      </w:r>
      <w:r>
        <w:fldChar w:fldCharType="end"/>
      </w:r>
    </w:p>
    <w:p w14:paraId="1E771438" w14:textId="77777777" w:rsidR="003462A8" w:rsidRDefault="003462A8">
      <w:pPr>
        <w:pStyle w:val="TOC2"/>
        <w:tabs>
          <w:tab w:val="clear" w:pos="720"/>
          <w:tab w:val="left" w:pos="743"/>
        </w:tabs>
        <w:rPr>
          <w:rFonts w:eastAsiaTheme="minorEastAsia" w:cstheme="minorBidi"/>
          <w:sz w:val="24"/>
          <w:szCs w:val="24"/>
          <w:lang w:eastAsia="ja-JP"/>
        </w:rPr>
      </w:pPr>
      <w:r>
        <w:t>14.</w:t>
      </w:r>
      <w:r>
        <w:rPr>
          <w:rFonts w:eastAsiaTheme="minorEastAsia" w:cstheme="minorBidi"/>
          <w:sz w:val="24"/>
          <w:szCs w:val="24"/>
          <w:lang w:eastAsia="ja-JP"/>
        </w:rPr>
        <w:tab/>
      </w:r>
      <w:r>
        <w:t>Information Operations</w:t>
      </w:r>
      <w:r>
        <w:tab/>
      </w:r>
      <w:r>
        <w:fldChar w:fldCharType="begin"/>
      </w:r>
      <w:r>
        <w:instrText xml:space="preserve"> PAGEREF _Toc254423156 \h </w:instrText>
      </w:r>
      <w:r>
        <w:fldChar w:fldCharType="separate"/>
      </w:r>
      <w:r>
        <w:t>134</w:t>
      </w:r>
      <w:r>
        <w:fldChar w:fldCharType="end"/>
      </w:r>
    </w:p>
    <w:p w14:paraId="594F5EAA" w14:textId="77777777" w:rsidR="003462A8" w:rsidRDefault="003462A8">
      <w:pPr>
        <w:pStyle w:val="TOC3"/>
        <w:tabs>
          <w:tab w:val="left" w:pos="1093"/>
        </w:tabs>
        <w:rPr>
          <w:rFonts w:eastAsiaTheme="minorEastAsia" w:cstheme="minorBidi"/>
          <w:sz w:val="24"/>
          <w:szCs w:val="24"/>
          <w:lang w:eastAsia="ja-JP"/>
        </w:rPr>
      </w:pPr>
      <w:r>
        <w:t>14.1</w:t>
      </w:r>
      <w:r>
        <w:rPr>
          <w:rFonts w:eastAsiaTheme="minorEastAsia" w:cstheme="minorBidi"/>
          <w:sz w:val="24"/>
          <w:szCs w:val="24"/>
          <w:lang w:eastAsia="ja-JP"/>
        </w:rPr>
        <w:tab/>
      </w:r>
      <w:r>
        <w:t>Semantic Hooks, Congruence, and Resonance</w:t>
      </w:r>
      <w:r>
        <w:tab/>
      </w:r>
      <w:r>
        <w:fldChar w:fldCharType="begin"/>
      </w:r>
      <w:r>
        <w:instrText xml:space="preserve"> PAGEREF _Toc254423157 \h </w:instrText>
      </w:r>
      <w:r>
        <w:fldChar w:fldCharType="separate"/>
      </w:r>
      <w:r>
        <w:t>134</w:t>
      </w:r>
      <w:r>
        <w:fldChar w:fldCharType="end"/>
      </w:r>
    </w:p>
    <w:p w14:paraId="54EF940C" w14:textId="77777777" w:rsidR="003462A8" w:rsidRDefault="003462A8">
      <w:pPr>
        <w:pStyle w:val="TOC3"/>
        <w:tabs>
          <w:tab w:val="left" w:pos="1093"/>
        </w:tabs>
        <w:rPr>
          <w:rFonts w:eastAsiaTheme="minorEastAsia" w:cstheme="minorBidi"/>
          <w:sz w:val="24"/>
          <w:szCs w:val="24"/>
          <w:lang w:eastAsia="ja-JP"/>
        </w:rPr>
      </w:pPr>
      <w:r>
        <w:t>14.2</w:t>
      </w:r>
      <w:r>
        <w:rPr>
          <w:rFonts w:eastAsiaTheme="minorEastAsia" w:cstheme="minorBidi"/>
          <w:sz w:val="24"/>
          <w:szCs w:val="24"/>
          <w:lang w:eastAsia="ja-JP"/>
        </w:rPr>
        <w:tab/>
      </w:r>
      <w:r>
        <w:t>Payloads</w:t>
      </w:r>
      <w:r>
        <w:tab/>
      </w:r>
      <w:r>
        <w:fldChar w:fldCharType="begin"/>
      </w:r>
      <w:r>
        <w:instrText xml:space="preserve"> PAGEREF _Toc254423158 \h </w:instrText>
      </w:r>
      <w:r>
        <w:fldChar w:fldCharType="separate"/>
      </w:r>
      <w:r>
        <w:t>135</w:t>
      </w:r>
      <w:r>
        <w:fldChar w:fldCharType="end"/>
      </w:r>
    </w:p>
    <w:p w14:paraId="060F669B" w14:textId="77777777" w:rsidR="003462A8" w:rsidRDefault="003462A8">
      <w:pPr>
        <w:pStyle w:val="TOC3"/>
        <w:tabs>
          <w:tab w:val="left" w:pos="1093"/>
        </w:tabs>
        <w:rPr>
          <w:rFonts w:eastAsiaTheme="minorEastAsia" w:cstheme="minorBidi"/>
          <w:sz w:val="24"/>
          <w:szCs w:val="24"/>
          <w:lang w:eastAsia="ja-JP"/>
        </w:rPr>
      </w:pPr>
      <w:r>
        <w:t>14.3</w:t>
      </w:r>
      <w:r>
        <w:rPr>
          <w:rFonts w:eastAsiaTheme="minorEastAsia" w:cstheme="minorBidi"/>
          <w:sz w:val="24"/>
          <w:szCs w:val="24"/>
          <w:lang w:eastAsia="ja-JP"/>
        </w:rPr>
        <w:tab/>
      </w:r>
      <w:r>
        <w:t>Broadcasting an IOM</w:t>
      </w:r>
      <w:r>
        <w:tab/>
      </w:r>
      <w:r>
        <w:fldChar w:fldCharType="begin"/>
      </w:r>
      <w:r>
        <w:instrText xml:space="preserve"> PAGEREF _Toc254423159 \h </w:instrText>
      </w:r>
      <w:r>
        <w:fldChar w:fldCharType="separate"/>
      </w:r>
      <w:r>
        <w:t>136</w:t>
      </w:r>
      <w:r>
        <w:fldChar w:fldCharType="end"/>
      </w:r>
    </w:p>
    <w:p w14:paraId="17DFFE69"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14.3.1</w:t>
      </w:r>
      <w:r>
        <w:rPr>
          <w:rFonts w:eastAsiaTheme="minorEastAsia" w:cstheme="minorBidi"/>
          <w:noProof/>
          <w:sz w:val="24"/>
          <w:szCs w:val="24"/>
          <w:lang w:eastAsia="ja-JP"/>
        </w:rPr>
        <w:tab/>
      </w:r>
      <w:r>
        <w:rPr>
          <w:noProof/>
        </w:rPr>
        <w:t>Access to the Broadcast CAP</w:t>
      </w:r>
      <w:r>
        <w:rPr>
          <w:noProof/>
        </w:rPr>
        <w:tab/>
      </w:r>
      <w:r>
        <w:rPr>
          <w:noProof/>
        </w:rPr>
        <w:fldChar w:fldCharType="begin"/>
      </w:r>
      <w:r>
        <w:rPr>
          <w:noProof/>
        </w:rPr>
        <w:instrText xml:space="preserve"> PAGEREF _Toc254423160 \h </w:instrText>
      </w:r>
      <w:r>
        <w:rPr>
          <w:noProof/>
        </w:rPr>
      </w:r>
      <w:r>
        <w:rPr>
          <w:noProof/>
        </w:rPr>
        <w:fldChar w:fldCharType="separate"/>
      </w:r>
      <w:r>
        <w:rPr>
          <w:noProof/>
        </w:rPr>
        <w:t>137</w:t>
      </w:r>
      <w:r>
        <w:rPr>
          <w:noProof/>
        </w:rPr>
        <w:fldChar w:fldCharType="end"/>
      </w:r>
    </w:p>
    <w:p w14:paraId="072FBB2B"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14.3.2</w:t>
      </w:r>
      <w:r>
        <w:rPr>
          <w:rFonts w:eastAsiaTheme="minorEastAsia" w:cstheme="minorBidi"/>
          <w:noProof/>
          <w:sz w:val="24"/>
          <w:szCs w:val="24"/>
          <w:lang w:eastAsia="ja-JP"/>
        </w:rPr>
        <w:tab/>
      </w:r>
      <w:r>
        <w:rPr>
          <w:noProof/>
        </w:rPr>
        <w:t>IOM Acceptability</w:t>
      </w:r>
      <w:r>
        <w:rPr>
          <w:noProof/>
        </w:rPr>
        <w:tab/>
      </w:r>
      <w:r>
        <w:rPr>
          <w:noProof/>
        </w:rPr>
        <w:fldChar w:fldCharType="begin"/>
      </w:r>
      <w:r>
        <w:rPr>
          <w:noProof/>
        </w:rPr>
        <w:instrText xml:space="preserve"> PAGEREF _Toc254423161 \h </w:instrText>
      </w:r>
      <w:r>
        <w:rPr>
          <w:noProof/>
        </w:rPr>
      </w:r>
      <w:r>
        <w:rPr>
          <w:noProof/>
        </w:rPr>
        <w:fldChar w:fldCharType="separate"/>
      </w:r>
      <w:r>
        <w:rPr>
          <w:noProof/>
        </w:rPr>
        <w:t>137</w:t>
      </w:r>
      <w:r>
        <w:rPr>
          <w:noProof/>
        </w:rPr>
        <w:fldChar w:fldCharType="end"/>
      </w:r>
    </w:p>
    <w:p w14:paraId="4D2C1CDD"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14.3.3</w:t>
      </w:r>
      <w:r>
        <w:rPr>
          <w:rFonts w:eastAsiaTheme="minorEastAsia" w:cstheme="minorBidi"/>
          <w:noProof/>
          <w:sz w:val="24"/>
          <w:szCs w:val="24"/>
          <w:lang w:eastAsia="ja-JP"/>
        </w:rPr>
        <w:tab/>
      </w:r>
      <w:r>
        <w:rPr>
          <w:noProof/>
        </w:rPr>
        <w:t>Payload Magnitudes</w:t>
      </w:r>
      <w:r>
        <w:rPr>
          <w:noProof/>
        </w:rPr>
        <w:tab/>
      </w:r>
      <w:r>
        <w:rPr>
          <w:noProof/>
        </w:rPr>
        <w:fldChar w:fldCharType="begin"/>
      </w:r>
      <w:r>
        <w:rPr>
          <w:noProof/>
        </w:rPr>
        <w:instrText xml:space="preserve"> PAGEREF _Toc254423162 \h </w:instrText>
      </w:r>
      <w:r>
        <w:rPr>
          <w:noProof/>
        </w:rPr>
      </w:r>
      <w:r>
        <w:rPr>
          <w:noProof/>
        </w:rPr>
        <w:fldChar w:fldCharType="separate"/>
      </w:r>
      <w:r>
        <w:rPr>
          <w:noProof/>
        </w:rPr>
        <w:t>138</w:t>
      </w:r>
      <w:r>
        <w:rPr>
          <w:noProof/>
        </w:rPr>
        <w:fldChar w:fldCharType="end"/>
      </w:r>
    </w:p>
    <w:p w14:paraId="305C25A0" w14:textId="77777777" w:rsidR="003462A8" w:rsidRDefault="003462A8">
      <w:pPr>
        <w:pStyle w:val="TOC4"/>
        <w:tabs>
          <w:tab w:val="left" w:pos="1433"/>
          <w:tab w:val="right" w:leader="dot" w:pos="9710"/>
        </w:tabs>
        <w:rPr>
          <w:rFonts w:eastAsiaTheme="minorEastAsia" w:cstheme="minorBidi"/>
          <w:noProof/>
          <w:sz w:val="24"/>
          <w:szCs w:val="24"/>
          <w:lang w:eastAsia="ja-JP"/>
        </w:rPr>
      </w:pPr>
      <w:r>
        <w:rPr>
          <w:noProof/>
        </w:rPr>
        <w:t>14.3.4</w:t>
      </w:r>
      <w:r>
        <w:rPr>
          <w:rFonts w:eastAsiaTheme="minorEastAsia" w:cstheme="minorBidi"/>
          <w:noProof/>
          <w:sz w:val="24"/>
          <w:szCs w:val="24"/>
          <w:lang w:eastAsia="ja-JP"/>
        </w:rPr>
        <w:tab/>
      </w:r>
      <w:r>
        <w:rPr>
          <w:noProof/>
        </w:rPr>
        <w:t>Summary</w:t>
      </w:r>
      <w:r>
        <w:rPr>
          <w:noProof/>
        </w:rPr>
        <w:tab/>
      </w:r>
      <w:r>
        <w:rPr>
          <w:noProof/>
        </w:rPr>
        <w:fldChar w:fldCharType="begin"/>
      </w:r>
      <w:r>
        <w:rPr>
          <w:noProof/>
        </w:rPr>
        <w:instrText xml:space="preserve"> PAGEREF _Toc254423163 \h </w:instrText>
      </w:r>
      <w:r>
        <w:rPr>
          <w:noProof/>
        </w:rPr>
      </w:r>
      <w:r>
        <w:rPr>
          <w:noProof/>
        </w:rPr>
        <w:fldChar w:fldCharType="separate"/>
      </w:r>
      <w:r>
        <w:rPr>
          <w:noProof/>
        </w:rPr>
        <w:t>139</w:t>
      </w:r>
      <w:r>
        <w:rPr>
          <w:noProof/>
        </w:rPr>
        <w:fldChar w:fldCharType="end"/>
      </w:r>
    </w:p>
    <w:p w14:paraId="5A1C2EB6" w14:textId="77777777" w:rsidR="003462A8" w:rsidRDefault="003462A8">
      <w:pPr>
        <w:pStyle w:val="TOC3"/>
        <w:tabs>
          <w:tab w:val="left" w:pos="1093"/>
        </w:tabs>
        <w:rPr>
          <w:rFonts w:eastAsiaTheme="minorEastAsia" w:cstheme="minorBidi"/>
          <w:sz w:val="24"/>
          <w:szCs w:val="24"/>
          <w:lang w:eastAsia="ja-JP"/>
        </w:rPr>
      </w:pPr>
      <w:r>
        <w:t>14.4</w:t>
      </w:r>
      <w:r>
        <w:rPr>
          <w:rFonts w:eastAsiaTheme="minorEastAsia" w:cstheme="minorBidi"/>
          <w:sz w:val="24"/>
          <w:szCs w:val="24"/>
          <w:lang w:eastAsia="ja-JP"/>
        </w:rPr>
        <w:tab/>
      </w:r>
      <w:r>
        <w:t>IOM Example</w:t>
      </w:r>
      <w:r>
        <w:tab/>
      </w:r>
      <w:r>
        <w:fldChar w:fldCharType="begin"/>
      </w:r>
      <w:r>
        <w:instrText xml:space="preserve"> PAGEREF _Toc254423164 \h </w:instrText>
      </w:r>
      <w:r>
        <w:fldChar w:fldCharType="separate"/>
      </w:r>
      <w:r>
        <w:t>139</w:t>
      </w:r>
      <w:r>
        <w:fldChar w:fldCharType="end"/>
      </w:r>
    </w:p>
    <w:p w14:paraId="0638CFD1" w14:textId="77777777" w:rsidR="003462A8" w:rsidRDefault="003462A8">
      <w:pPr>
        <w:pStyle w:val="TOC1"/>
        <w:tabs>
          <w:tab w:val="right" w:leader="dot" w:pos="9710"/>
        </w:tabs>
        <w:rPr>
          <w:rFonts w:eastAsiaTheme="minorEastAsia" w:cstheme="minorBidi"/>
          <w:b w:val="0"/>
          <w:caps w:val="0"/>
          <w:noProof/>
          <w:sz w:val="24"/>
          <w:szCs w:val="24"/>
          <w:lang w:eastAsia="ja-JP"/>
        </w:rPr>
      </w:pPr>
      <w:r>
        <w:rPr>
          <w:noProof/>
        </w:rPr>
        <w:t>Appendices</w:t>
      </w:r>
      <w:r>
        <w:rPr>
          <w:noProof/>
        </w:rPr>
        <w:tab/>
      </w:r>
      <w:r>
        <w:rPr>
          <w:noProof/>
        </w:rPr>
        <w:fldChar w:fldCharType="begin"/>
      </w:r>
      <w:r>
        <w:rPr>
          <w:noProof/>
        </w:rPr>
        <w:instrText xml:space="preserve"> PAGEREF _Toc254423165 \h </w:instrText>
      </w:r>
      <w:r>
        <w:rPr>
          <w:noProof/>
        </w:rPr>
      </w:r>
      <w:r>
        <w:rPr>
          <w:noProof/>
        </w:rPr>
        <w:fldChar w:fldCharType="separate"/>
      </w:r>
      <w:r>
        <w:rPr>
          <w:noProof/>
        </w:rPr>
        <w:t>142</w:t>
      </w:r>
      <w:r>
        <w:rPr>
          <w:noProof/>
        </w:rPr>
        <w:fldChar w:fldCharType="end"/>
      </w:r>
    </w:p>
    <w:p w14:paraId="4C893448" w14:textId="77777777" w:rsidR="003462A8" w:rsidRDefault="003462A8">
      <w:pPr>
        <w:pStyle w:val="TOC2"/>
        <w:tabs>
          <w:tab w:val="clear" w:pos="720"/>
          <w:tab w:val="left" w:pos="743"/>
        </w:tabs>
        <w:rPr>
          <w:rFonts w:eastAsiaTheme="minorEastAsia" w:cstheme="minorBidi"/>
          <w:sz w:val="24"/>
          <w:szCs w:val="24"/>
          <w:lang w:eastAsia="ja-JP"/>
        </w:rPr>
      </w:pPr>
      <w:r>
        <w:t>14.</w:t>
      </w:r>
      <w:r>
        <w:rPr>
          <w:rFonts w:eastAsiaTheme="minorEastAsia" w:cstheme="minorBidi"/>
          <w:sz w:val="24"/>
          <w:szCs w:val="24"/>
          <w:lang w:eastAsia="ja-JP"/>
        </w:rPr>
        <w:tab/>
      </w:r>
      <w:r>
        <w:t>Acronyms</w:t>
      </w:r>
      <w:r>
        <w:tab/>
      </w:r>
      <w:r>
        <w:fldChar w:fldCharType="begin"/>
      </w:r>
      <w:r>
        <w:instrText xml:space="preserve"> PAGEREF _Toc254423166 \h </w:instrText>
      </w:r>
      <w:r>
        <w:fldChar w:fldCharType="separate"/>
      </w:r>
      <w:r>
        <w:t>143</w:t>
      </w:r>
      <w:r>
        <w:fldChar w:fldCharType="end"/>
      </w:r>
    </w:p>
    <w:p w14:paraId="3FBB3A15" w14:textId="77777777" w:rsidR="004D07B9" w:rsidRDefault="001F15B9" w:rsidP="007F1C14">
      <w:pPr>
        <w:pStyle w:val="TOC3"/>
      </w:pPr>
      <w:r>
        <w:fldChar w:fldCharType="end"/>
      </w:r>
    </w:p>
    <w:p w14:paraId="0CB0107F" w14:textId="77777777" w:rsidR="009875C8" w:rsidRPr="009875C8" w:rsidRDefault="00B844AD" w:rsidP="00C41A13">
      <w:pPr>
        <w:pStyle w:val="Heading1"/>
      </w:pPr>
      <w:bookmarkStart w:id="2" w:name="_Ref339608700"/>
      <w:bookmarkStart w:id="3" w:name="_Toc254422951"/>
      <w:r>
        <w:lastRenderedPageBreak/>
        <w:t>Models</w:t>
      </w:r>
      <w:bookmarkEnd w:id="2"/>
      <w:bookmarkEnd w:id="3"/>
    </w:p>
    <w:p w14:paraId="59759BF2" w14:textId="77777777" w:rsidR="009875C8" w:rsidRDefault="009875C8" w:rsidP="009875C8"/>
    <w:p w14:paraId="0FEC7B84" w14:textId="77777777" w:rsidR="000604F7" w:rsidRDefault="000604F7" w:rsidP="00B80934">
      <w:pPr>
        <w:pStyle w:val="Heading2"/>
        <w:numPr>
          <w:ilvl w:val="1"/>
          <w:numId w:val="11"/>
        </w:numPr>
      </w:pPr>
      <w:bookmarkStart w:id="4" w:name="_Toc310421729"/>
      <w:bookmarkStart w:id="5" w:name="_Toc254422952"/>
      <w:r>
        <w:lastRenderedPageBreak/>
        <w:t>Introduction</w:t>
      </w:r>
      <w:bookmarkEnd w:id="4"/>
      <w:bookmarkEnd w:id="5"/>
    </w:p>
    <w:p w14:paraId="7E4B404E" w14:textId="77777777" w:rsidR="000604F7" w:rsidRPr="00812628" w:rsidRDefault="000604F7" w:rsidP="000604F7">
      <w:r>
        <w:t xml:space="preserve">This document presents the models and related constructs implemented in version </w:t>
      </w:r>
      <w:r w:rsidR="00825F9D">
        <w:t>6</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1F15B9">
        <w:fldChar w:fldCharType="begin"/>
      </w:r>
      <w:r>
        <w:instrText xml:space="preserve"> REF _Ref309649305 \r \h </w:instrText>
      </w:r>
      <w:r w:rsidR="001F15B9">
        <w:fldChar w:fldCharType="separate"/>
      </w:r>
      <w:r w:rsidR="004444DC">
        <w:t>2</w:t>
      </w:r>
      <w:r w:rsidR="001F15B9">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27EEE9DF" w14:textId="77777777" w:rsidR="000604F7" w:rsidRPr="001C1CCF" w:rsidRDefault="000604F7" w:rsidP="000604F7">
      <w:pPr>
        <w:pStyle w:val="Heading3"/>
      </w:pPr>
      <w:bookmarkStart w:id="6" w:name="_Toc310421730"/>
      <w:bookmarkStart w:id="7" w:name="_Toc254422953"/>
      <w:r w:rsidRPr="001C1CCF">
        <w:t>Overview</w:t>
      </w:r>
      <w:bookmarkEnd w:id="6"/>
      <w:bookmarkEnd w:id="7"/>
    </w:p>
    <w:p w14:paraId="138EDB78" w14:textId="77777777"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6A863AB2" w14:textId="77777777" w:rsidR="000604F7" w:rsidRPr="000604F7" w:rsidRDefault="000604F7" w:rsidP="000604F7"/>
    <w:p w14:paraId="3A86B008" w14:textId="77777777"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5C1BF5ED" w14:textId="77777777" w:rsidR="000604F7" w:rsidRDefault="000604F7" w:rsidP="000604F7">
      <w:pPr>
        <w:pStyle w:val="Heading3"/>
      </w:pPr>
      <w:bookmarkStart w:id="8" w:name="__RefHeading__30675922"/>
      <w:bookmarkStart w:id="9" w:name="_Toc310421731"/>
      <w:bookmarkStart w:id="10" w:name="_Toc254422954"/>
      <w:r>
        <w:t>Other Documents</w:t>
      </w:r>
      <w:bookmarkEnd w:id="8"/>
      <w:bookmarkEnd w:id="9"/>
      <w:bookmarkEnd w:id="10"/>
    </w:p>
    <w:p w14:paraId="37B668D4"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BE05DC9" w14:textId="77777777" w:rsidR="000604F7" w:rsidRDefault="000604F7" w:rsidP="000604F7"/>
    <w:p w14:paraId="197AE0E2" w14:textId="77777777" w:rsidR="000604F7" w:rsidRDefault="000604F7" w:rsidP="000604F7">
      <w:pPr>
        <w:pStyle w:val="Textbody"/>
      </w:pPr>
      <w:r>
        <w:t>Documentation in the "docs" directory include:</w:t>
      </w:r>
    </w:p>
    <w:p w14:paraId="1A11F121" w14:textId="77777777" w:rsidR="000604F7" w:rsidRPr="000604F7" w:rsidRDefault="000604F7" w:rsidP="000604F7">
      <w:pPr>
        <w:pStyle w:val="term"/>
        <w:rPr>
          <w:b w:val="0"/>
          <w:i/>
          <w:lang w:bidi="en-US"/>
        </w:rPr>
      </w:pPr>
      <w:r w:rsidRPr="000604F7">
        <w:rPr>
          <w:b w:val="0"/>
          <w:i/>
          <w:lang w:bidi="en-US"/>
        </w:rPr>
        <w:t>Athena User’s Guide</w:t>
      </w:r>
    </w:p>
    <w:p w14:paraId="3D5C4D37" w14:textId="77777777"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190B02BC" w14:textId="77777777" w:rsidR="000604F7" w:rsidRPr="001B2DAF" w:rsidRDefault="000604F7" w:rsidP="000604F7">
      <w:pPr>
        <w:pStyle w:val="termdef"/>
      </w:pPr>
    </w:p>
    <w:p w14:paraId="5674B246" w14:textId="77777777" w:rsidR="000604F7" w:rsidRPr="000604F7" w:rsidRDefault="000604F7" w:rsidP="000604F7">
      <w:pPr>
        <w:pStyle w:val="term"/>
        <w:rPr>
          <w:b w:val="0"/>
          <w:i/>
          <w:lang w:bidi="en-US"/>
        </w:rPr>
      </w:pPr>
      <w:r w:rsidRPr="000604F7">
        <w:rPr>
          <w:b w:val="0"/>
          <w:i/>
          <w:lang w:bidi="en-US"/>
        </w:rPr>
        <w:lastRenderedPageBreak/>
        <w:t>Athena Rules</w:t>
      </w:r>
    </w:p>
    <w:p w14:paraId="55E80850"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4193B995" w14:textId="77777777" w:rsidR="000604F7" w:rsidRDefault="000604F7" w:rsidP="000604F7">
      <w:pPr>
        <w:pStyle w:val="termdef"/>
      </w:pPr>
    </w:p>
    <w:p w14:paraId="5B435EC5" w14:textId="77777777" w:rsidR="000604F7" w:rsidRPr="000604F7" w:rsidRDefault="000604F7" w:rsidP="000604F7">
      <w:pPr>
        <w:pStyle w:val="term"/>
        <w:rPr>
          <w:b w:val="0"/>
          <w:i/>
        </w:rPr>
      </w:pPr>
      <w:r w:rsidRPr="000604F7">
        <w:rPr>
          <w:b w:val="0"/>
          <w:i/>
        </w:rPr>
        <w:t>Mars Analyst's Guide</w:t>
      </w:r>
    </w:p>
    <w:p w14:paraId="42979D02" w14:textId="77777777"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4D6F2FB7" w14:textId="77777777" w:rsidR="00825F9D" w:rsidRDefault="00D85867" w:rsidP="000604F7">
      <w:pPr>
        <w:pStyle w:val="Heading3"/>
      </w:pPr>
      <w:bookmarkStart w:id="11" w:name="_Toc310421732"/>
      <w:bookmarkStart w:id="12" w:name="_Toc254422955"/>
      <w:r>
        <w:t>Changes</w:t>
      </w:r>
      <w:r w:rsidR="00825F9D">
        <w:t xml:space="preserve"> for Athena 6</w:t>
      </w:r>
      <w:bookmarkEnd w:id="12"/>
    </w:p>
    <w:p w14:paraId="3D865F17" w14:textId="77777777" w:rsidR="00825F9D" w:rsidRDefault="00825F9D" w:rsidP="00825F9D">
      <w:r>
        <w:t>Athena 6 includes the following model changes:</w:t>
      </w:r>
    </w:p>
    <w:p w14:paraId="66FAC680" w14:textId="77777777" w:rsidR="00D85867" w:rsidRDefault="00D85867" w:rsidP="00825F9D"/>
    <w:p w14:paraId="5553C65D" w14:textId="6CDA30BA" w:rsidR="00D85867" w:rsidRDefault="00D85867" w:rsidP="008C4B3D">
      <w:pPr>
        <w:pStyle w:val="ListParagraph"/>
        <w:numPr>
          <w:ilvl w:val="0"/>
          <w:numId w:val="64"/>
        </w:numPr>
      </w:pPr>
      <w:r>
        <w:t>Goods Production Infrastructure</w:t>
      </w:r>
    </w:p>
    <w:p w14:paraId="09EDAEDC" w14:textId="77777777"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14:paraId="7E59F5ED" w14:textId="77777777" w:rsidR="00D85867" w:rsidRDefault="00D85867" w:rsidP="00D85867">
      <w:pPr>
        <w:pStyle w:val="ListParagraph"/>
        <w:numPr>
          <w:ilvl w:val="1"/>
          <w:numId w:val="64"/>
        </w:numPr>
      </w:pPr>
      <w:r>
        <w:t>Unemployment is disaggregated to neighborhoods according to the distribution of plants.</w:t>
      </w:r>
    </w:p>
    <w:p w14:paraId="5C3C744A" w14:textId="77777777" w:rsidR="00D85867" w:rsidRDefault="00D85867" w:rsidP="00D85867">
      <w:pPr>
        <w:pStyle w:val="ListParagraph"/>
        <w:numPr>
          <w:ilvl w:val="0"/>
          <w:numId w:val="64"/>
        </w:numPr>
      </w:pPr>
      <w:r>
        <w:t>Economics Model</w:t>
      </w:r>
    </w:p>
    <w:p w14:paraId="16462A01" w14:textId="77777777"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14:paraId="1CC62A27" w14:textId="77777777"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14:paraId="794BE013" w14:textId="3F82973D"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Unemp. and Sec. Factors”.</w:t>
      </w:r>
    </w:p>
    <w:p w14:paraId="6EE024CC" w14:textId="77777777" w:rsidR="00D85867" w:rsidRPr="00825F9D" w:rsidRDefault="00D85867" w:rsidP="008C4B3D"/>
    <w:p w14:paraId="27F09588" w14:textId="77777777" w:rsidR="000604F7" w:rsidRDefault="000604F7" w:rsidP="000604F7">
      <w:pPr>
        <w:pStyle w:val="Heading3"/>
      </w:pPr>
      <w:bookmarkStart w:id="13" w:name="_Toc254422956"/>
      <w:r>
        <w:t xml:space="preserve">Changes for Athena </w:t>
      </w:r>
      <w:bookmarkEnd w:id="11"/>
      <w:r w:rsidR="00825F9D">
        <w:t>5</w:t>
      </w:r>
      <w:bookmarkEnd w:id="13"/>
    </w:p>
    <w:p w14:paraId="53A539C7" w14:textId="77777777" w:rsidR="00825F9D" w:rsidRPr="00825F9D" w:rsidRDefault="00825F9D" w:rsidP="00825F9D">
      <w:pPr>
        <w:rPr>
          <w:i/>
        </w:rPr>
      </w:pPr>
      <w:r w:rsidRPr="00825F9D">
        <w:rPr>
          <w:i/>
        </w:rPr>
        <w:t xml:space="preserve">(This </w:t>
      </w:r>
      <w:r>
        <w:rPr>
          <w:i/>
        </w:rPr>
        <w:t xml:space="preserve">section </w:t>
      </w:r>
      <w:r w:rsidRPr="00825F9D">
        <w:rPr>
          <w:i/>
        </w:rPr>
        <w:t>is retained for comparison</w:t>
      </w:r>
      <w:r>
        <w:rPr>
          <w:i/>
        </w:rPr>
        <w:t>.</w:t>
      </w:r>
      <w:r w:rsidRPr="00825F9D">
        <w:rPr>
          <w:i/>
        </w:rPr>
        <w:t>)</w:t>
      </w:r>
    </w:p>
    <w:p w14:paraId="04A66A0D" w14:textId="77777777" w:rsidR="00825F9D" w:rsidRPr="00825F9D" w:rsidRDefault="00825F9D" w:rsidP="00825F9D"/>
    <w:p w14:paraId="7F3F37A1" w14:textId="77777777" w:rsidR="0020734C" w:rsidRDefault="00825F9D" w:rsidP="0020734C">
      <w:r>
        <w:t>Athena 5</w:t>
      </w:r>
      <w:r w:rsidR="008E0355">
        <w:t xml:space="preserve"> includes the following model changes:</w:t>
      </w:r>
    </w:p>
    <w:p w14:paraId="3746238F" w14:textId="77777777" w:rsidR="008E0355" w:rsidRDefault="008E0355" w:rsidP="0020734C"/>
    <w:p w14:paraId="18CEF965" w14:textId="77777777" w:rsidR="008E0355" w:rsidRDefault="008E0355" w:rsidP="00D85867">
      <w:pPr>
        <w:pStyle w:val="ListParagraph"/>
        <w:numPr>
          <w:ilvl w:val="0"/>
          <w:numId w:val="62"/>
        </w:numPr>
      </w:pPr>
      <w:r>
        <w:t>Economics Model</w:t>
      </w:r>
    </w:p>
    <w:p w14:paraId="5742665D" w14:textId="77777777" w:rsidR="008E0355" w:rsidRDefault="008E0355" w:rsidP="00D85867">
      <w:pPr>
        <w:pStyle w:val="ListParagraph"/>
        <w:numPr>
          <w:ilvl w:val="1"/>
          <w:numId w:val="62"/>
        </w:numPr>
      </w:pPr>
      <w:r>
        <w:t>Instead of the "Long", "Medium", and "Short" views of the economy, we now speak more accurately of the "Unconstrained", "Capacity Constrained", and "Capacity Constrained with Security Factors".</w:t>
      </w:r>
    </w:p>
    <w:p w14:paraId="295DF359" w14:textId="77777777" w:rsidR="008E0355" w:rsidRDefault="008E0355" w:rsidP="00D85867">
      <w:pPr>
        <w:pStyle w:val="ListParagraph"/>
        <w:numPr>
          <w:ilvl w:val="1"/>
          <w:numId w:val="62"/>
        </w:numPr>
      </w:pPr>
      <w:r>
        <w:t>We calibrate the CGE's "Capacity Constrained" view to the base SAM data. The data and algorithms used to calibrate the CGE on scenario lock have been greatly improved.  In particular, the CGE's GDP and Unemployment Rate outputs match the base SAM.</w:t>
      </w:r>
    </w:p>
    <w:p w14:paraId="144D76F3" w14:textId="77777777" w:rsidR="00525AD8" w:rsidRDefault="00525AD8" w:rsidP="00D85867">
      <w:pPr>
        <w:pStyle w:val="ListParagraph"/>
        <w:numPr>
          <w:ilvl w:val="1"/>
          <w:numId w:val="62"/>
        </w:numPr>
      </w:pPr>
      <w:r>
        <w:lastRenderedPageBreak/>
        <w:t xml:space="preserve">Actors can now be </w:t>
      </w:r>
      <w:r>
        <w:rPr>
          <w:i/>
        </w:rPr>
        <w:t>income actors</w:t>
      </w:r>
      <w:r>
        <w:t xml:space="preserve"> or </w:t>
      </w:r>
      <w:r>
        <w:rPr>
          <w:i/>
        </w:rPr>
        <w:t>budget actors</w:t>
      </w:r>
      <w:r>
        <w:t>.  An income actor receives his income from the local economy, as in Athena 4.  A budget actor has a budget; only money he actually spends enters the local economy.</w:t>
      </w:r>
    </w:p>
    <w:p w14:paraId="7AD9050A" w14:textId="77777777" w:rsidR="00481FE6" w:rsidRDefault="00481FE6" w:rsidP="00D85867">
      <w:pPr>
        <w:pStyle w:val="ListParagraph"/>
        <w:numPr>
          <w:ilvl w:val="1"/>
          <w:numId w:val="62"/>
        </w:numPr>
      </w:pPr>
      <w:r>
        <w:t xml:space="preserve">Overhead is no longer automatically deducted from an actor's income.  Instead, </w:t>
      </w:r>
      <w:r w:rsidR="009C3B10">
        <w:t>a new tactic</w:t>
      </w:r>
      <w:r>
        <w:t xml:space="preserve"> make</w:t>
      </w:r>
      <w:r w:rsidR="009C3B10">
        <w:t>s</w:t>
      </w:r>
      <w:r>
        <w:t xml:space="preserve"> it easy to spend remaining cash-on-hand to the appropriate overhead sectors.</w:t>
      </w:r>
    </w:p>
    <w:p w14:paraId="72A35CBF" w14:textId="77777777" w:rsidR="00454C9C" w:rsidRDefault="00454C9C" w:rsidP="00454C9C"/>
    <w:p w14:paraId="0029FF01" w14:textId="77777777" w:rsidR="00454C9C" w:rsidRDefault="00454C9C" w:rsidP="00D85867">
      <w:pPr>
        <w:pStyle w:val="ListParagraph"/>
        <w:numPr>
          <w:ilvl w:val="0"/>
          <w:numId w:val="62"/>
        </w:numPr>
      </w:pPr>
      <w:r>
        <w:t>Population</w:t>
      </w:r>
    </w:p>
    <w:p w14:paraId="66288754" w14:textId="77777777" w:rsidR="00454C9C" w:rsidRDefault="00454C9C" w:rsidP="00D85867">
      <w:pPr>
        <w:pStyle w:val="ListParagraph"/>
        <w:numPr>
          <w:ilvl w:val="1"/>
          <w:numId w:val="62"/>
        </w:numPr>
      </w:pPr>
      <w:r>
        <w:t xml:space="preserve">Civilian groups can now be </w:t>
      </w:r>
      <w:r>
        <w:rPr>
          <w:i/>
        </w:rPr>
        <w:t>empty</w:t>
      </w:r>
      <w:r>
        <w:t>, i.e., they can have a zero population.</w:t>
      </w:r>
    </w:p>
    <w:p w14:paraId="3BDC83AC" w14:textId="77777777" w:rsidR="00454C9C" w:rsidRDefault="00454C9C" w:rsidP="00D85867">
      <w:pPr>
        <w:pStyle w:val="ListParagraph"/>
        <w:numPr>
          <w:ilvl w:val="1"/>
          <w:numId w:val="62"/>
        </w:numPr>
      </w:pPr>
      <w:r>
        <w:t>Population can be made to flow from one group to another, via the new FLOW tactic.  This can be used to model seasonal migration, displaced persons, immigration, and conversion of beliefs.</w:t>
      </w:r>
    </w:p>
    <w:p w14:paraId="15B443C4" w14:textId="77777777" w:rsidR="00454C9C" w:rsidRDefault="00454C9C" w:rsidP="00D85867">
      <w:pPr>
        <w:pStyle w:val="ListParagraph"/>
        <w:numPr>
          <w:ilvl w:val="1"/>
          <w:numId w:val="62"/>
        </w:numPr>
      </w:pPr>
      <w:r>
        <w:t>Populations can grow or shrink over time due to a group-specific population change rate.</w:t>
      </w:r>
    </w:p>
    <w:p w14:paraId="3F98675B" w14:textId="77777777" w:rsidR="00454C9C" w:rsidRDefault="00454C9C" w:rsidP="00D85867">
      <w:pPr>
        <w:pStyle w:val="ListParagraph"/>
        <w:numPr>
          <w:ilvl w:val="1"/>
          <w:numId w:val="62"/>
        </w:numPr>
      </w:pPr>
      <w:r>
        <w:t>Subsistence agriculture is now a group flag; a group is either part of the regional economy or it is not.</w:t>
      </w:r>
    </w:p>
    <w:p w14:paraId="54C1EDE4" w14:textId="77777777" w:rsidR="00454C9C" w:rsidRDefault="00454C9C" w:rsidP="00D85867">
      <w:pPr>
        <w:pStyle w:val="ListParagraph"/>
        <w:numPr>
          <w:ilvl w:val="1"/>
          <w:numId w:val="62"/>
        </w:numPr>
      </w:pPr>
      <w:r>
        <w:t>Displacement is now a group attribute rather than an assigned activity.  A group may be "at home", "displaced", or "in camp".  Civilians can be displaced by moving them from a group that is "at home" to one in that is "displaced" or "in camp".  (Attitude rule changes are pending.)</w:t>
      </w:r>
    </w:p>
    <w:p w14:paraId="2ED029E2" w14:textId="77777777" w:rsidR="00454C9C" w:rsidRDefault="00454C9C" w:rsidP="00D85867">
      <w:pPr>
        <w:pStyle w:val="ListParagraph"/>
        <w:numPr>
          <w:ilvl w:val="1"/>
          <w:numId w:val="62"/>
        </w:numPr>
      </w:pPr>
      <w:r>
        <w:t>Civilian attitudes are now affected by their consumption of goods, as represented in the CONSUMP rule set.  The UNEMP rule set was in part a proxy for consumption-based effects, and has been simplified.</w:t>
      </w:r>
    </w:p>
    <w:p w14:paraId="02E385B8" w14:textId="77777777" w:rsidR="00922BB7" w:rsidRDefault="00922BB7" w:rsidP="00D85867">
      <w:pPr>
        <w:pStyle w:val="ListParagraph"/>
        <w:numPr>
          <w:ilvl w:val="1"/>
          <w:numId w:val="62"/>
        </w:numPr>
      </w:pPr>
      <w:r>
        <w:t>The Labor Security Factor and Consumer Security Factor, two inputs to the CGE, are now properly documented in this guide.</w:t>
      </w:r>
    </w:p>
    <w:p w14:paraId="6D8D8350" w14:textId="77777777" w:rsidR="00454C9C" w:rsidRDefault="00454C9C" w:rsidP="00454C9C"/>
    <w:p w14:paraId="68F378FE" w14:textId="77777777" w:rsidR="00454C9C" w:rsidRDefault="00454C9C" w:rsidP="00D85867">
      <w:pPr>
        <w:pStyle w:val="ListParagraph"/>
        <w:numPr>
          <w:ilvl w:val="0"/>
          <w:numId w:val="63"/>
        </w:numPr>
      </w:pPr>
      <w:r>
        <w:t>Force and organization group personnel can now be deployed "without reinforcement".</w:t>
      </w:r>
    </w:p>
    <w:p w14:paraId="5F758C73" w14:textId="77777777" w:rsidR="009742AA" w:rsidRDefault="00454C9C" w:rsidP="00D85867">
      <w:pPr>
        <w:pStyle w:val="ListParagraph"/>
        <w:numPr>
          <w:ilvl w:val="1"/>
          <w:numId w:val="63"/>
        </w:numPr>
      </w:pPr>
      <w:r>
        <w:t>Over a series of weeks, attrition can erode the number of forces deployed to a neighborhood.</w:t>
      </w:r>
    </w:p>
    <w:p w14:paraId="3B9A125C" w14:textId="77777777" w:rsidR="009742AA" w:rsidRPr="009742AA" w:rsidRDefault="009742AA" w:rsidP="009742AA"/>
    <w:p w14:paraId="20BF338F" w14:textId="77777777" w:rsidR="002B6704" w:rsidRDefault="002B6704" w:rsidP="002B6704">
      <w:pPr>
        <w:pStyle w:val="Heading2"/>
      </w:pPr>
      <w:bookmarkStart w:id="14" w:name="_Ref309649305"/>
      <w:bookmarkStart w:id="15" w:name="_Toc310421733"/>
      <w:bookmarkStart w:id="16" w:name="_Toc254422957"/>
      <w:r>
        <w:lastRenderedPageBreak/>
        <w:t>Athena Concepts</w:t>
      </w:r>
      <w:bookmarkEnd w:id="14"/>
      <w:bookmarkEnd w:id="15"/>
      <w:bookmarkEnd w:id="16"/>
    </w:p>
    <w:p w14:paraId="6229AA26" w14:textId="77777777"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73714C4B" w14:textId="77777777" w:rsidR="002B6704" w:rsidRDefault="002B6704" w:rsidP="002B6704"/>
    <w:p w14:paraId="5C88C6F1" w14:textId="77777777" w:rsidR="002B6704" w:rsidRDefault="002B6704" w:rsidP="002B6704">
      <w:r>
        <w:t>This section gives an overview of Athena and its parts, and of the basic concepts that Athena uses.  The discussion is kept</w:t>
      </w:r>
      <w:r w:rsidR="006467AF">
        <w:t xml:space="preserve"> to a high level; see Sections </w:t>
      </w:r>
      <w:r w:rsidR="001F15B9">
        <w:fldChar w:fldCharType="begin"/>
      </w:r>
      <w:r w:rsidR="006467AF">
        <w:instrText xml:space="preserve"> REF _Ref316890631 \r \h </w:instrText>
      </w:r>
      <w:r w:rsidR="001F15B9">
        <w:fldChar w:fldCharType="separate"/>
      </w:r>
      <w:r w:rsidR="004444DC">
        <w:t>3</w:t>
      </w:r>
      <w:r w:rsidR="001F15B9">
        <w:fldChar w:fldCharType="end"/>
      </w:r>
      <w:r>
        <w:t xml:space="preserve"> and following for the detailed models.</w:t>
      </w:r>
    </w:p>
    <w:p w14:paraId="0644E266" w14:textId="77777777" w:rsidR="002B6704" w:rsidRDefault="002B6704" w:rsidP="002B6704">
      <w:pPr>
        <w:pStyle w:val="Heading3"/>
      </w:pPr>
      <w:bookmarkStart w:id="17" w:name="_Toc310421734"/>
      <w:bookmarkStart w:id="18" w:name="_Toc254422958"/>
      <w:r>
        <w:t>Model Parameters</w:t>
      </w:r>
      <w:bookmarkEnd w:id="17"/>
      <w:bookmarkEnd w:id="18"/>
    </w:p>
    <w:p w14:paraId="1BAE042D" w14:textId="77777777"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7DE2F0C2" w14:textId="77777777" w:rsidR="002B6704" w:rsidRDefault="002B6704" w:rsidP="002B6704">
      <w:pPr>
        <w:pStyle w:val="Heading3"/>
      </w:pPr>
      <w:bookmarkStart w:id="19" w:name="_Toc310421735"/>
      <w:bookmarkStart w:id="20" w:name="_Toc254422959"/>
      <w:r>
        <w:t>Simulated Time</w:t>
      </w:r>
      <w:bookmarkEnd w:id="19"/>
      <w:bookmarkEnd w:id="20"/>
    </w:p>
    <w:p w14:paraId="063B4E72" w14:textId="77777777" w:rsidR="002B6704" w:rsidRDefault="002B6704" w:rsidP="002B6704">
      <w:r>
        <w:t>Athena uses the following measures of simulated time.</w:t>
      </w:r>
    </w:p>
    <w:p w14:paraId="2C3D2A95" w14:textId="77777777" w:rsidR="002B6704" w:rsidRDefault="002B6704" w:rsidP="002B6704"/>
    <w:p w14:paraId="41974E53" w14:textId="77777777"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64A4A8D5" w14:textId="77777777" w:rsidR="002B6704" w:rsidRPr="00E03798" w:rsidRDefault="002B6704" w:rsidP="002B6704"/>
    <w:p w14:paraId="1BEDD5B0"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0E2B8068" w14:textId="77777777" w:rsidR="002B6704" w:rsidRDefault="002B6704" w:rsidP="002B6704"/>
    <w:p w14:paraId="35E9C37D" w14:textId="77777777"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63FD649B" w14:textId="77777777" w:rsidR="002B6704" w:rsidRDefault="002B6704" w:rsidP="002B6704">
      <w:pPr>
        <w:pStyle w:val="Heading3"/>
      </w:pPr>
      <w:bookmarkStart w:id="21" w:name="_Toc310421736"/>
      <w:bookmarkStart w:id="22" w:name="_Toc254422960"/>
      <w:r>
        <w:t>Geography</w:t>
      </w:r>
      <w:bookmarkEnd w:id="21"/>
      <w:bookmarkEnd w:id="22"/>
    </w:p>
    <w:p w14:paraId="0B09721E"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046B9A48" w14:textId="77777777" w:rsidR="002B6704" w:rsidRDefault="002B6704" w:rsidP="002B6704">
      <w:pPr>
        <w:pStyle w:val="Heading4"/>
      </w:pPr>
      <w:bookmarkStart w:id="23" w:name="_Toc310421737"/>
      <w:bookmarkStart w:id="24" w:name="_Toc254422961"/>
      <w:r w:rsidRPr="002B6704">
        <w:lastRenderedPageBreak/>
        <w:t>Neighborhoods</w:t>
      </w:r>
      <w:bookmarkEnd w:id="23"/>
      <w:bookmarkEnd w:id="24"/>
    </w:p>
    <w:p w14:paraId="2F0A642B"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3CB19F50" w14:textId="77777777" w:rsidR="002B6704" w:rsidRDefault="002B6704" w:rsidP="002B6704"/>
    <w:p w14:paraId="053983CD" w14:textId="77777777"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14:paraId="0A820ABF" w14:textId="77777777" w:rsidR="002B6704" w:rsidRDefault="002B6704" w:rsidP="002B6704"/>
    <w:p w14:paraId="39E2E880" w14:textId="77777777" w:rsidR="002B6704" w:rsidRDefault="00825F9D" w:rsidP="002B6704">
      <w:pPr>
        <w:jc w:val="center"/>
      </w:pPr>
      <w:r>
        <w:rPr>
          <w:noProof/>
        </w:rPr>
      </w:r>
      <w:r>
        <w:rPr>
          <w:noProof/>
        </w:rPr>
        <w:pict w14:anchorId="442811FF">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 strokeweight="0">
              <v:stroke joinstyle="miter"/>
              <v:formulas/>
              <v:path arrowok="t" o:connecttype="custom" o:connectlocs="968944,0;0,761741;968944,1523481;1937887,761741" o:connectangles="270,180,90,0" textboxrect="0,0,5384,4233"/>
              <v:textbox style="mso-next-textbox:#Freeform 2" inset="89975emu,44989emu,89975emu,44989emu">
                <w:txbxContent>
                  <w:p w14:paraId="21464252" w14:textId="77777777" w:rsidR="009D62F8" w:rsidRDefault="009D62F8"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 fillcolor="silver" strokeweight="0">
              <v:stroke joinstyle="miter"/>
              <v:formulas/>
              <v:path arrowok="t" o:connecttype="custom" o:connectlocs="321320,0;0,373670;321320,747339;642640,373670" o:connectangles="270,180,90,0" textboxrect="0,0,1786,2077"/>
              <v:textbox style="mso-next-textbox:#Freeform 3" inset="89975emu,44989emu,89975emu,44989emu">
                <w:txbxContent>
                  <w:p w14:paraId="68E137BD" w14:textId="77777777" w:rsidR="009D62F8" w:rsidRDefault="009D62F8"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 fillcolor="silver" strokeweight="0">
              <v:stroke joinstyle="miter"/>
              <v:formulas/>
              <v:path arrowok="t" o:connecttype="custom" o:connectlocs="364160,0;0,306918;364160,613836;728319,306918" o:connectangles="270,180,90,0" textboxrect="0,0,2024,1706"/>
              <v:textbox style="mso-next-textbox:#Freeform 4" inset="89975emu,44989emu,89975emu,44989emu">
                <w:txbxContent>
                  <w:p w14:paraId="413C5AEF" w14:textId="77777777" w:rsidR="009D62F8" w:rsidRDefault="009D62F8"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 fillcolor="gray" strokeweight="0">
              <v:stroke joinstyle="miter"/>
              <v:formulas/>
              <v:path arrowok="t" o:connecttype="custom" o:connectlocs="178582,0;0,154625;178582,309250;357164,154625" o:connectangles="270,180,90,0" textboxrect="0,0,993,860"/>
              <v:textbox style="mso-next-textbox:#Freeform 5" inset="89975emu,44989emu,89975emu,44989emu">
                <w:txbxContent>
                  <w:p w14:paraId="216EDCBC" w14:textId="77777777" w:rsidR="009D62F8" w:rsidRDefault="009D62F8"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0,0l0,21600,21600,21600,2160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next-textbox:#Text Box 8;mso-fit-shape-to-text:t" inset="89975emu,44989emu,89975emu,44989emu">
                <w:txbxContent>
                  <w:p w14:paraId="48D6029B" w14:textId="77777777" w:rsidR="009D62F8" w:rsidRDefault="009D62F8"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next-textbox:#Text Box 9;mso-fit-shape-to-text:t" inset="89975emu,44989emu,89975emu,44989emu">
                <w:txbxContent>
                  <w:p w14:paraId="01EEDF3A" w14:textId="77777777" w:rsidR="009D62F8" w:rsidRDefault="009D62F8"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next-textbox:#Text Box 10;mso-fit-shape-to-text:t" inset="89975emu,44989emu,89975emu,44989emu">
                <w:txbxContent>
                  <w:p w14:paraId="5FFA8B81" w14:textId="77777777" w:rsidR="009D62F8" w:rsidRDefault="009D62F8"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next-textbox:#Text Box 11;mso-fit-shape-to-text:t" inset="89975emu,44989emu,89975emu,44989emu">
                <w:txbxContent>
                  <w:p w14:paraId="49723C7D" w14:textId="77777777" w:rsidR="009D62F8" w:rsidRDefault="009D62F8"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next-textbox:#Text Box 12;mso-fit-shape-to-text:t" inset="89975emu,44989emu,89975emu,44989emu">
                <w:txbxContent>
                  <w:p w14:paraId="6B571E29" w14:textId="77777777" w:rsidR="009D62F8" w:rsidRDefault="009D62F8" w:rsidP="002B6704">
                    <w:r>
                      <w:t>E</w:t>
                    </w:r>
                  </w:p>
                </w:txbxContent>
              </v:textbox>
            </v:shape>
            <w10:wrap type="none"/>
            <w10:anchorlock/>
          </v:group>
        </w:pict>
      </w:r>
    </w:p>
    <w:p w14:paraId="50FE494C" w14:textId="77777777" w:rsidR="002B6704" w:rsidRDefault="002B6704" w:rsidP="002B6704"/>
    <w:p w14:paraId="464EB76F"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4DFFA76" w14:textId="77777777" w:rsidR="002B6704" w:rsidRDefault="002B6704" w:rsidP="002B6704"/>
    <w:p w14:paraId="2F98523E"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0197D20B" w14:textId="77777777" w:rsidR="002B6704" w:rsidRDefault="002B6704" w:rsidP="002B6704"/>
    <w:p w14:paraId="3861A858" w14:textId="77777777" w:rsidR="002B6704" w:rsidRDefault="002B6704" w:rsidP="002B6704">
      <w:r>
        <w:t>In practice, however, stacked neighborhoods of either kind are rarely used.</w:t>
      </w:r>
    </w:p>
    <w:p w14:paraId="1584023A" w14:textId="77777777" w:rsidR="002B6704" w:rsidRDefault="002B6704" w:rsidP="002B6704">
      <w:pPr>
        <w:pStyle w:val="Heading4"/>
      </w:pPr>
      <w:bookmarkStart w:id="25" w:name="_Toc310421738"/>
      <w:bookmarkStart w:id="26" w:name="_Toc254422962"/>
      <w:r>
        <w:lastRenderedPageBreak/>
        <w:t>Neighborhood Proximity</w:t>
      </w:r>
      <w:bookmarkEnd w:id="25"/>
      <w:bookmarkEnd w:id="26"/>
    </w:p>
    <w:p w14:paraId="04562A3D" w14:textId="77777777"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789F1E5A" w14:textId="77777777" w:rsidR="000233B0" w:rsidRDefault="000233B0" w:rsidP="000233B0"/>
    <w:p w14:paraId="0B5C6BBE" w14:textId="77777777" w:rsidR="000233B0" w:rsidRDefault="00825F9D" w:rsidP="000233B0">
      <w:pPr>
        <w:jc w:val="center"/>
      </w:pPr>
      <w:r>
        <w:rPr>
          <w:noProof/>
        </w:rPr>
      </w:r>
      <w:r>
        <w:rPr>
          <w:noProof/>
        </w:rPr>
        <w:pict w14:anchorId="5778C9B7">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 strokeweight="0">
              <v:stroke joinstyle="miter"/>
              <v:formulas/>
              <v:path arrowok="t" o:connecttype="custom" o:connectlocs="968944,0;0,761741;968944,1523481;1937887,761741" o:connectangles="270,180,90,0" textboxrect="0,0,5384,4233"/>
              <v:textbox style="mso-next-textbox:#Freeform 42" inset="89975emu,44989emu,89975emu,44989emu">
                <w:txbxContent>
                  <w:p w14:paraId="406EEE17" w14:textId="77777777" w:rsidR="009D62F8" w:rsidRDefault="009D62F8"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 fillcolor="silver" strokeweight="0">
              <v:stroke joinstyle="miter"/>
              <v:formulas/>
              <v:path arrowok="t" o:connecttype="custom" o:connectlocs="321320,0;0,373670;321320,747339;642640,373670" o:connectangles="270,180,90,0" textboxrect="0,0,1786,2077"/>
              <v:textbox style="mso-next-textbox:#Freeform 44" inset="89975emu,44989emu,89975emu,44989emu">
                <w:txbxContent>
                  <w:p w14:paraId="6BDA1588" w14:textId="77777777" w:rsidR="009D62F8" w:rsidRDefault="009D62F8"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 fillcolor="silver" strokeweight="0">
              <v:stroke joinstyle="miter"/>
              <v:formulas/>
              <v:path arrowok="t" o:connecttype="custom" o:connectlocs="364160,0;0,306918;364160,613836;728319,306918" o:connectangles="270,180,90,0" textboxrect="0,0,2024,1706"/>
              <v:textbox style="mso-next-textbox:#Freeform 45" inset="89975emu,44989emu,89975emu,44989emu">
                <w:txbxContent>
                  <w:p w14:paraId="405E265B" w14:textId="77777777" w:rsidR="009D62F8" w:rsidRDefault="009D62F8"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 fillcolor="gray" strokeweight="0">
              <v:stroke joinstyle="miter"/>
              <v:formulas/>
              <v:path arrowok="t" o:connecttype="custom" o:connectlocs="178582,0;0,154625;178582,309250;357164,154625" o:connectangles="270,180,90,0" textboxrect="0,0,993,860"/>
              <v:textbox style="mso-next-textbox:#Freeform 46" inset="89975emu,44989emu,89975emu,44989emu">
                <w:txbxContent>
                  <w:p w14:paraId="49E237B3" w14:textId="77777777" w:rsidR="009D62F8" w:rsidRDefault="009D62F8"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next-textbox:#Text Box 49;mso-fit-shape-to-text:t" inset="89975emu,44989emu,89975emu,44989emu">
                <w:txbxContent>
                  <w:p w14:paraId="69049094" w14:textId="77777777" w:rsidR="009D62F8" w:rsidRDefault="009D62F8"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next-textbox:#Text Box 50;mso-fit-shape-to-text:t" inset="89975emu,44989emu,89975emu,44989emu">
                <w:txbxContent>
                  <w:p w14:paraId="709DFB02" w14:textId="77777777" w:rsidR="009D62F8" w:rsidRDefault="009D62F8"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next-textbox:#Text Box 51;mso-fit-shape-to-text:t" inset="89975emu,44989emu,89975emu,44989emu">
                <w:txbxContent>
                  <w:p w14:paraId="38984E63" w14:textId="77777777" w:rsidR="009D62F8" w:rsidRDefault="009D62F8"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next-textbox:#Text Box 52;mso-fit-shape-to-text:t" inset="89975emu,44989emu,89975emu,44989emu">
                <w:txbxContent>
                  <w:p w14:paraId="1FDEA9DC" w14:textId="77777777" w:rsidR="009D62F8" w:rsidRDefault="009D62F8"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next-textbox:#Text Box 53;mso-fit-shape-to-text:t" inset="89975emu,44989emu,89975emu,44989emu">
                <w:txbxContent>
                  <w:p w14:paraId="4492895C" w14:textId="77777777" w:rsidR="009D62F8" w:rsidRDefault="009D62F8" w:rsidP="000233B0">
                    <w:r>
                      <w:t>E</w:t>
                    </w:r>
                  </w:p>
                </w:txbxContent>
              </v:textbox>
            </v:shape>
            <w10:wrap type="none"/>
            <w10:anchorlock/>
          </v:group>
        </w:pict>
      </w:r>
    </w:p>
    <w:p w14:paraId="739E140A" w14:textId="77777777" w:rsidR="002B6704" w:rsidRDefault="002B6704" w:rsidP="000233B0"/>
    <w:p w14:paraId="1273B06F" w14:textId="77777777"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7B443BE8" w14:textId="77777777" w:rsidR="002B6704" w:rsidRDefault="002B6704" w:rsidP="002B6704"/>
    <w:p w14:paraId="03BB2C38" w14:textId="77777777"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3E9C1A6A" w14:textId="77777777" w:rsidR="002B6704" w:rsidRDefault="002B6704" w:rsidP="007239F9">
      <w:pPr>
        <w:pStyle w:val="Heading4"/>
      </w:pPr>
      <w:bookmarkStart w:id="27" w:name="_Toc310421739"/>
      <w:bookmarkStart w:id="28" w:name="_Toc254422963"/>
      <w:r>
        <w:t>Local vs. Non-Local Neighborhoods</w:t>
      </w:r>
      <w:bookmarkEnd w:id="27"/>
      <w:bookmarkEnd w:id="28"/>
    </w:p>
    <w:p w14:paraId="05AE2596"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04E48D24" w14:textId="77777777" w:rsidR="007239F9" w:rsidRDefault="007239F9" w:rsidP="007239F9"/>
    <w:p w14:paraId="4F07408B"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14:paraId="6444039D" w14:textId="77777777" w:rsidR="002B6704" w:rsidRDefault="002B6704" w:rsidP="001E49E9">
      <w:pPr>
        <w:pStyle w:val="Heading3"/>
      </w:pPr>
      <w:bookmarkStart w:id="29" w:name="_Ref309651430"/>
      <w:bookmarkStart w:id="30" w:name="_Toc310421740"/>
      <w:bookmarkStart w:id="31" w:name="_Toc254422964"/>
      <w:r>
        <w:t>Actors</w:t>
      </w:r>
      <w:bookmarkEnd w:id="29"/>
      <w:bookmarkEnd w:id="30"/>
      <w:bookmarkEnd w:id="31"/>
    </w:p>
    <w:p w14:paraId="204B8630"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0C67A559" w14:textId="77777777" w:rsidR="001E49E9" w:rsidRDefault="001E49E9" w:rsidP="001E49E9"/>
    <w:p w14:paraId="7F3F0CDD" w14:textId="77777777"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30DD69B4" w14:textId="77777777" w:rsidR="002B6704" w:rsidRDefault="002B6704" w:rsidP="001E49E9">
      <w:pPr>
        <w:pStyle w:val="Heading4"/>
      </w:pPr>
      <w:bookmarkStart w:id="32" w:name="_Toc310421741"/>
      <w:bookmarkStart w:id="33" w:name="_Toc254422965"/>
      <w:r>
        <w:t>Strategies: Goals, Tactics, and Conditions</w:t>
      </w:r>
      <w:bookmarkEnd w:id="32"/>
      <w:bookmarkEnd w:id="33"/>
    </w:p>
    <w:p w14:paraId="392CFC20" w14:textId="77777777"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0DD13A62" w14:textId="77777777" w:rsidR="001E49E9" w:rsidRDefault="001E49E9" w:rsidP="001E49E9"/>
    <w:p w14:paraId="2EB98484" w14:textId="77777777"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14:paraId="1E1D774C" w14:textId="77777777" w:rsidR="001E49E9" w:rsidRDefault="001E49E9" w:rsidP="001E49E9"/>
    <w:p w14:paraId="6B76730D"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3A28AEC3" w14:textId="77777777" w:rsidR="002B6704" w:rsidRDefault="002B6704" w:rsidP="001E49E9">
      <w:pPr>
        <w:pStyle w:val="Heading4"/>
      </w:pPr>
      <w:bookmarkStart w:id="34" w:name="_Toc310421742"/>
      <w:bookmarkStart w:id="35" w:name="_Toc254422966"/>
      <w:r>
        <w:t>Support, Influence, and Control</w:t>
      </w:r>
      <w:bookmarkEnd w:id="34"/>
      <w:bookmarkEnd w:id="35"/>
    </w:p>
    <w:p w14:paraId="45C53E30"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3AEF9EFD" w14:textId="77777777" w:rsidR="001E49E9" w:rsidRDefault="001E49E9" w:rsidP="001E49E9"/>
    <w:p w14:paraId="15B32ACD"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157DBA9D" w14:textId="77777777" w:rsidR="002B6704" w:rsidRDefault="002B6704" w:rsidP="001E49E9">
      <w:r>
        <w:t xml:space="preserve">These concepts will all be made precise in Section </w:t>
      </w:r>
      <w:r w:rsidR="001F15B9">
        <w:fldChar w:fldCharType="begin"/>
      </w:r>
      <w:r w:rsidR="006467AF">
        <w:instrText xml:space="preserve"> REF _Ref316890632 \r \h </w:instrText>
      </w:r>
      <w:r w:rsidR="001F15B9">
        <w:fldChar w:fldCharType="separate"/>
      </w:r>
      <w:r w:rsidR="004444DC">
        <w:t>4</w:t>
      </w:r>
      <w:r w:rsidR="001F15B9">
        <w:fldChar w:fldCharType="end"/>
      </w:r>
      <w:r>
        <w:t>.</w:t>
      </w:r>
    </w:p>
    <w:p w14:paraId="42C42FBC" w14:textId="77777777" w:rsidR="00A12936" w:rsidRDefault="00A12936" w:rsidP="001E49E9"/>
    <w:p w14:paraId="7B682280" w14:textId="65007538" w:rsidR="00A12936" w:rsidRDefault="00A12936" w:rsidP="00A12936">
      <w:pPr>
        <w:pStyle w:val="Heading4"/>
      </w:pPr>
      <w:bookmarkStart w:id="36" w:name="_Toc254422967"/>
      <w:r>
        <w:t>GOODS Production Infrastructure</w:t>
      </w:r>
      <w:bookmarkEnd w:id="36"/>
    </w:p>
    <w:p w14:paraId="5D9DD4C3" w14:textId="763899EF"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may lead to unemployment and an inadequate amount of goods for the population.  Actors can also build new goods production infrastructure to expand the capacity of the goods sector to meet demands of a growing population.  Section </w:t>
      </w:r>
      <w:r>
        <w:fldChar w:fldCharType="begin"/>
      </w:r>
      <w:r>
        <w:instrText xml:space="preserve"> REF _Ref254413695 \r \h </w:instrText>
      </w:r>
      <w:r>
        <w:fldChar w:fldCharType="separate"/>
      </w:r>
      <w:r>
        <w:t>12</w:t>
      </w:r>
      <w:r>
        <w:fldChar w:fldCharType="end"/>
      </w:r>
      <w:r w:rsidR="00C032B5">
        <w:t xml:space="preserve"> contains the details of the goods production infrastructure in Athena.</w:t>
      </w:r>
    </w:p>
    <w:p w14:paraId="136CDF19" w14:textId="77777777" w:rsidR="002B6704" w:rsidRDefault="002B6704" w:rsidP="001E49E9">
      <w:pPr>
        <w:pStyle w:val="Heading4"/>
      </w:pPr>
      <w:bookmarkStart w:id="37" w:name="_Toc310421743"/>
      <w:bookmarkStart w:id="38" w:name="_Toc254422968"/>
      <w:r>
        <w:t>Stability</w:t>
      </w:r>
      <w:bookmarkEnd w:id="37"/>
      <w:bookmarkEnd w:id="38"/>
    </w:p>
    <w:p w14:paraId="52B76F30"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62316B9D" w14:textId="77777777" w:rsidR="001E49E9" w:rsidRDefault="001E49E9" w:rsidP="001E49E9"/>
    <w:p w14:paraId="1CFA4473" w14:textId="77777777"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48209E28" w14:textId="77777777" w:rsidR="002B6704" w:rsidRDefault="002B6704" w:rsidP="001E49E9">
      <w:pPr>
        <w:pStyle w:val="Heading3"/>
      </w:pPr>
      <w:bookmarkStart w:id="39" w:name="_Toc310421744"/>
      <w:bookmarkStart w:id="40" w:name="_Toc254422969"/>
      <w:r>
        <w:t>Groups</w:t>
      </w:r>
      <w:bookmarkEnd w:id="39"/>
      <w:bookmarkEnd w:id="40"/>
    </w:p>
    <w:p w14:paraId="26604F15"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57C69758" w14:textId="77777777" w:rsidR="002B6704" w:rsidRDefault="002B6704" w:rsidP="001E49E9">
      <w:pPr>
        <w:pStyle w:val="Heading4"/>
      </w:pPr>
      <w:bookmarkStart w:id="41" w:name="_Toc310421745"/>
      <w:bookmarkStart w:id="42" w:name="_Toc254422970"/>
      <w:r>
        <w:t>Civilian Groups</w:t>
      </w:r>
      <w:bookmarkEnd w:id="41"/>
      <w:bookmarkEnd w:id="42"/>
    </w:p>
    <w:p w14:paraId="78A8E61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028F88AD" w14:textId="77777777" w:rsidR="001E49E9" w:rsidRDefault="001E49E9" w:rsidP="001E49E9"/>
    <w:p w14:paraId="577B0E9E" w14:textId="77777777"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14:paraId="26EC9EF7" w14:textId="77777777" w:rsidR="001E49E9" w:rsidRDefault="001E49E9" w:rsidP="001E49E9"/>
    <w:p w14:paraId="5E9B32DC" w14:textId="77777777" w:rsidR="002B6704" w:rsidRDefault="002B6704" w:rsidP="001E49E9">
      <w:r>
        <w:lastRenderedPageBreak/>
        <w:t>Each civilian group’s popul</w:t>
      </w:r>
      <w:r w:rsidR="00771818">
        <w:t xml:space="preserve">ation is represented </w:t>
      </w:r>
      <w:r>
        <w:t>in the Demographic</w:t>
      </w:r>
      <w:r w:rsidR="00AA7885">
        <w:t>s</w:t>
      </w:r>
      <w:r>
        <w:t xml:space="preserve"> model (Section </w:t>
      </w:r>
      <w:r w:rsidR="001F15B9">
        <w:fldChar w:fldCharType="begin"/>
      </w:r>
      <w:r w:rsidR="00D90060">
        <w:instrText xml:space="preserve"> REF __RefHeading__11631_1190374725 \r \h </w:instrText>
      </w:r>
      <w:r w:rsidR="001F15B9">
        <w:fldChar w:fldCharType="separate"/>
      </w:r>
      <w:r w:rsidR="004444DC">
        <w:t>10</w:t>
      </w:r>
      <w:r w:rsidR="001F15B9">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2FB068E" w14:textId="77777777" w:rsidR="001E49E9" w:rsidRDefault="001E49E9" w:rsidP="001E49E9"/>
    <w:p w14:paraId="733726E3" w14:textId="77777777" w:rsidR="002B6704" w:rsidRDefault="002B6704" w:rsidP="00771818">
      <w:r>
        <w:t>Athena models civilian groups in detail, tracking the attitudes of each group as the group’s members are affected by a variety of events and situations.</w:t>
      </w:r>
    </w:p>
    <w:p w14:paraId="25DBC03D" w14:textId="77777777" w:rsidR="00945875" w:rsidRDefault="00945875" w:rsidP="00771818"/>
    <w:p w14:paraId="7A6AB29B" w14:textId="77777777" w:rsidR="00945875" w:rsidRPr="00945875" w:rsidRDefault="00945875" w:rsidP="00771818">
      <w:r>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14:paraId="6A52EB54" w14:textId="77777777" w:rsidR="002B6704" w:rsidRDefault="002B6704" w:rsidP="001E49E9">
      <w:pPr>
        <w:pStyle w:val="Heading4"/>
      </w:pPr>
      <w:bookmarkStart w:id="43" w:name="_Toc310421746"/>
      <w:bookmarkStart w:id="44" w:name="_Toc254422971"/>
      <w:r>
        <w:t>Force Groups</w:t>
      </w:r>
      <w:bookmarkEnd w:id="43"/>
      <w:bookmarkEnd w:id="44"/>
    </w:p>
    <w:p w14:paraId="0A1ADBA6" w14:textId="77777777"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691285" w14:textId="77777777" w:rsidR="001E49E9" w:rsidRDefault="001E49E9" w:rsidP="001E49E9"/>
    <w:p w14:paraId="30F86065" w14:textId="77777777" w:rsidR="002B6704" w:rsidRDefault="002B6704" w:rsidP="00EA4D0B">
      <w:pPr>
        <w:pStyle w:val="ListParagraph"/>
        <w:numPr>
          <w:ilvl w:val="0"/>
          <w:numId w:val="12"/>
        </w:numPr>
      </w:pPr>
      <w:r>
        <w:t>Regular military, e.g., the U.S. Army</w:t>
      </w:r>
    </w:p>
    <w:p w14:paraId="4396C1A2" w14:textId="77777777" w:rsidR="002B6704" w:rsidRDefault="002B6704" w:rsidP="00EA4D0B">
      <w:pPr>
        <w:pStyle w:val="ListParagraph"/>
        <w:numPr>
          <w:ilvl w:val="0"/>
          <w:numId w:val="12"/>
        </w:numPr>
      </w:pPr>
      <w:r>
        <w:t>Paramilitary, e.g., SWAT teams and other combat-trained police units</w:t>
      </w:r>
    </w:p>
    <w:p w14:paraId="098F2D82" w14:textId="77777777" w:rsidR="002B6704" w:rsidRDefault="002B6704" w:rsidP="00EA4D0B">
      <w:pPr>
        <w:pStyle w:val="ListParagraph"/>
        <w:numPr>
          <w:ilvl w:val="0"/>
          <w:numId w:val="12"/>
        </w:numPr>
      </w:pPr>
      <w:r>
        <w:t>Police, e.g., normal civilian police</w:t>
      </w:r>
    </w:p>
    <w:p w14:paraId="54D19CE8" w14:textId="77777777" w:rsidR="002B6704" w:rsidRDefault="002B6704" w:rsidP="00EA4D0B">
      <w:pPr>
        <w:pStyle w:val="ListParagraph"/>
        <w:numPr>
          <w:ilvl w:val="0"/>
          <w:numId w:val="12"/>
        </w:numPr>
      </w:pPr>
      <w:r>
        <w:t>Irregular military, e.g., militias</w:t>
      </w:r>
    </w:p>
    <w:p w14:paraId="087D5178" w14:textId="77777777" w:rsidR="002B6704" w:rsidRDefault="002B6704" w:rsidP="00EA4D0B">
      <w:pPr>
        <w:pStyle w:val="ListParagraph"/>
        <w:numPr>
          <w:ilvl w:val="0"/>
          <w:numId w:val="12"/>
        </w:numPr>
      </w:pPr>
      <w:r>
        <w:t>Criminal, e.g., organized crime</w:t>
      </w:r>
    </w:p>
    <w:p w14:paraId="4AAB0C42" w14:textId="77777777" w:rsidR="001E49E9" w:rsidRDefault="001E49E9" w:rsidP="00771818">
      <w:pPr>
        <w:pStyle w:val="ListParagraph"/>
      </w:pPr>
    </w:p>
    <w:p w14:paraId="1F022B80" w14:textId="7777777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314B9A14" w14:textId="77777777" w:rsidR="002B6704" w:rsidRDefault="002B6704" w:rsidP="00A4698B">
      <w:pPr>
        <w:pStyle w:val="Heading5"/>
      </w:pPr>
      <w:bookmarkStart w:id="45" w:name="_Ref309652671"/>
      <w:bookmarkStart w:id="46" w:name="_Toc310421747"/>
      <w:bookmarkStart w:id="47" w:name="_Toc254422972"/>
      <w:r w:rsidRPr="001E49E9">
        <w:t>Mobilization</w:t>
      </w:r>
      <w:r>
        <w:t xml:space="preserve">, </w:t>
      </w:r>
      <w:r w:rsidRPr="001E49E9">
        <w:t>Deployment</w:t>
      </w:r>
      <w:r>
        <w:t>, and Assignment</w:t>
      </w:r>
      <w:bookmarkEnd w:id="45"/>
      <w:bookmarkEnd w:id="46"/>
      <w:bookmarkEnd w:id="47"/>
    </w:p>
    <w:p w14:paraId="3C62BD2B" w14:textId="77777777" w:rsidR="002B6704" w:rsidRDefault="002B6704" w:rsidP="001E49E9">
      <w:r>
        <w:t>Every force group is owned by an actor; when that actor executes his strategy each week, he may mobilize, demobilize, deploy, and assign the forces under his command.</w:t>
      </w:r>
    </w:p>
    <w:p w14:paraId="32FFF489" w14:textId="77777777" w:rsidR="001E49E9" w:rsidRDefault="001E49E9" w:rsidP="001E49E9"/>
    <w:p w14:paraId="20550469"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78970569" w14:textId="77777777" w:rsidR="002B6704" w:rsidRDefault="002B6704" w:rsidP="001E49E9">
      <w:pPr>
        <w:pStyle w:val="Heading4"/>
      </w:pPr>
      <w:bookmarkStart w:id="48" w:name="_Toc310421748"/>
      <w:bookmarkStart w:id="49" w:name="_Toc254422973"/>
      <w:r>
        <w:lastRenderedPageBreak/>
        <w:t>Organization Groups</w:t>
      </w:r>
      <w:bookmarkEnd w:id="48"/>
      <w:bookmarkEnd w:id="49"/>
    </w:p>
    <w:p w14:paraId="54B7821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1F07347B" w14:textId="77777777" w:rsidR="001E49E9" w:rsidRDefault="001E49E9" w:rsidP="001E49E9"/>
    <w:p w14:paraId="72751105" w14:textId="77777777"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01AF1D1" w14:textId="77777777" w:rsidR="002B6704" w:rsidRDefault="002B6704" w:rsidP="001E49E9">
      <w:pPr>
        <w:pStyle w:val="Heading4"/>
      </w:pPr>
      <w:bookmarkStart w:id="50" w:name="_Toc310421749"/>
      <w:bookmarkStart w:id="51" w:name="_Toc254422974"/>
      <w:r>
        <w:t>Force, Security, and Volatility</w:t>
      </w:r>
      <w:bookmarkEnd w:id="50"/>
      <w:bookmarkEnd w:id="51"/>
    </w:p>
    <w:p w14:paraId="74BBA249" w14:textId="77777777"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5D4DAFAC" w14:textId="77777777" w:rsidR="001E49E9" w:rsidRDefault="001E49E9" w:rsidP="001E49E9"/>
    <w:p w14:paraId="08593BB8" w14:textId="77777777"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6254BA57" w14:textId="77777777" w:rsidR="002B6704" w:rsidRDefault="002B6704" w:rsidP="001E49E9">
      <w:pPr>
        <w:pStyle w:val="Heading3"/>
      </w:pPr>
      <w:bookmarkStart w:id="52" w:name="_Toc310421750"/>
      <w:bookmarkStart w:id="53" w:name="_Toc254422975"/>
      <w:r>
        <w:t>Modeling Areas</w:t>
      </w:r>
      <w:bookmarkEnd w:id="52"/>
      <w:bookmarkEnd w:id="53"/>
    </w:p>
    <w:p w14:paraId="677D73CB" w14:textId="77777777"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52D02AEE" w14:textId="77777777" w:rsidR="002B6704" w:rsidRDefault="002B6704" w:rsidP="001E49E9">
      <w:pPr>
        <w:pStyle w:val="Heading4"/>
      </w:pPr>
      <w:bookmarkStart w:id="54" w:name="_Toc310421751"/>
      <w:bookmarkStart w:id="55" w:name="_Toc254422976"/>
      <w:r>
        <w:t>Ground</w:t>
      </w:r>
      <w:bookmarkEnd w:id="54"/>
      <w:bookmarkEnd w:id="55"/>
    </w:p>
    <w:p w14:paraId="170BD3CA" w14:textId="77777777" w:rsidR="002B6704" w:rsidRDefault="002B6704" w:rsidP="001E49E9">
      <w:r>
        <w:t xml:space="preserve">The most basic area is the Ground </w:t>
      </w:r>
      <w:r w:rsidR="001E49E9">
        <w:t>area</w:t>
      </w:r>
      <w:r>
        <w:t>.  It includes the neighborhoods, groups, and units, as described above, and also the following specific models:</w:t>
      </w:r>
    </w:p>
    <w:p w14:paraId="3BC8B25E" w14:textId="77777777" w:rsidR="001E49E9" w:rsidRDefault="001E49E9" w:rsidP="001E49E9"/>
    <w:p w14:paraId="1D6F8CA7" w14:textId="77777777" w:rsidR="002B6704" w:rsidRDefault="002B6704" w:rsidP="00EA4D0B">
      <w:pPr>
        <w:pStyle w:val="ListParagraph"/>
        <w:numPr>
          <w:ilvl w:val="0"/>
          <w:numId w:val="13"/>
        </w:numPr>
      </w:pPr>
      <w:r>
        <w:t>Force, security, and volatility</w:t>
      </w:r>
    </w:p>
    <w:p w14:paraId="5B73A79A" w14:textId="77777777" w:rsidR="002B6704" w:rsidRDefault="002B6704" w:rsidP="00EA4D0B">
      <w:pPr>
        <w:pStyle w:val="ListParagraph"/>
        <w:numPr>
          <w:ilvl w:val="0"/>
          <w:numId w:val="13"/>
        </w:numPr>
      </w:pPr>
      <w:r>
        <w:t>Group activity analysis, including activity coverage and the resulting Activity Situations (actsits).</w:t>
      </w:r>
    </w:p>
    <w:p w14:paraId="7EF19CFA" w14:textId="77777777" w:rsidR="002B6704" w:rsidRDefault="002B6704" w:rsidP="00EA4D0B">
      <w:pPr>
        <w:pStyle w:val="ListParagraph"/>
        <w:numPr>
          <w:ilvl w:val="0"/>
          <w:numId w:val="13"/>
        </w:numPr>
      </w:pPr>
      <w:r>
        <w:t>The Athena Attrition Model (AAM)</w:t>
      </w:r>
    </w:p>
    <w:p w14:paraId="16202174" w14:textId="77777777" w:rsidR="002B6704" w:rsidRDefault="002B6704" w:rsidP="00EA4D0B">
      <w:pPr>
        <w:pStyle w:val="ListParagraph"/>
        <w:numPr>
          <w:ilvl w:val="0"/>
          <w:numId w:val="13"/>
        </w:numPr>
      </w:pPr>
      <w:r>
        <w:t>Environmental Situations (ensits)</w:t>
      </w:r>
    </w:p>
    <w:p w14:paraId="69B011B7" w14:textId="77777777" w:rsidR="001E49E9" w:rsidRDefault="001E49E9" w:rsidP="00EA4D0B">
      <w:pPr>
        <w:pStyle w:val="ListParagraph"/>
        <w:numPr>
          <w:ilvl w:val="0"/>
          <w:numId w:val="13"/>
        </w:numPr>
      </w:pPr>
      <w:r>
        <w:t>Services</w:t>
      </w:r>
    </w:p>
    <w:p w14:paraId="22A48AA0" w14:textId="77777777" w:rsidR="002B6704" w:rsidRDefault="002B6704" w:rsidP="001E49E9">
      <w:pPr>
        <w:pStyle w:val="Heading4"/>
      </w:pPr>
      <w:bookmarkStart w:id="56" w:name="_Toc310421752"/>
      <w:bookmarkStart w:id="57" w:name="_Toc254422977"/>
      <w:r>
        <w:lastRenderedPageBreak/>
        <w:t>Demographics</w:t>
      </w:r>
      <w:bookmarkEnd w:id="56"/>
      <w:bookmarkEnd w:id="57"/>
    </w:p>
    <w:p w14:paraId="1D66DA3E" w14:textId="77777777"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w:t>
      </w:r>
      <w:r w:rsidR="00945875">
        <w:t>flow to other groups in</w:t>
      </w:r>
      <w:r>
        <w:t xml:space="preserve">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14:paraId="0DCF4642" w14:textId="77777777" w:rsidR="002B6704" w:rsidRDefault="002B6704" w:rsidP="001E49E9">
      <w:pPr>
        <w:pStyle w:val="Heading4"/>
      </w:pPr>
      <w:bookmarkStart w:id="58" w:name="__RefHeading__35345922"/>
      <w:bookmarkStart w:id="59" w:name="_Toc310421753"/>
      <w:bookmarkStart w:id="60" w:name="_Toc254422978"/>
      <w:r>
        <w:t>Attitudes</w:t>
      </w:r>
      <w:bookmarkEnd w:id="58"/>
      <w:bookmarkEnd w:id="59"/>
      <w:bookmarkEnd w:id="60"/>
    </w:p>
    <w:p w14:paraId="63C6FB43" w14:textId="77777777"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14:paraId="63A21666" w14:textId="77777777" w:rsidR="00771818" w:rsidRDefault="00771818" w:rsidP="001E49E9"/>
    <w:p w14:paraId="5C4237D2" w14:textId="77777777"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73645B49" w14:textId="77777777" w:rsidR="001E49E9" w:rsidRDefault="001E49E9" w:rsidP="001E49E9"/>
    <w:p w14:paraId="6C0F0437" w14:textId="77777777"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14:paraId="1721A632" w14:textId="77777777" w:rsidR="001E49E9" w:rsidRDefault="001E49E9" w:rsidP="001E49E9"/>
    <w:p w14:paraId="00F19B84" w14:textId="77777777"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4FE7D824" w14:textId="77777777" w:rsidR="00945875" w:rsidRDefault="00945875" w:rsidP="001E49E9"/>
    <w:p w14:paraId="0C5BB7F9" w14:textId="77777777" w:rsidR="00945875" w:rsidRDefault="00945875" w:rsidP="001E49E9">
      <w:r>
        <w:t>Attitudes for empty civilian groups are fixed at their natural levels.</w:t>
      </w:r>
    </w:p>
    <w:p w14:paraId="35AD70B3" w14:textId="77777777" w:rsidR="001E49E9" w:rsidRDefault="001E49E9" w:rsidP="001E49E9">
      <w:pPr>
        <w:pStyle w:val="Heading4"/>
      </w:pPr>
      <w:bookmarkStart w:id="61" w:name="_Toc254422979"/>
      <w:r>
        <w:t>Politics</w:t>
      </w:r>
      <w:bookmarkEnd w:id="61"/>
    </w:p>
    <w:p w14:paraId="59C94111" w14:textId="77777777" w:rsidR="001E49E9" w:rsidRPr="001E49E9" w:rsidRDefault="001E49E9" w:rsidP="001E49E9">
      <w:r>
        <w:t>The Politics area covers actors and their strategies and the computation of actor support, influence, and control.</w:t>
      </w:r>
    </w:p>
    <w:p w14:paraId="18D2124E" w14:textId="77777777" w:rsidR="002B6704" w:rsidRDefault="002B6704" w:rsidP="001E49E9">
      <w:pPr>
        <w:pStyle w:val="Heading4"/>
      </w:pPr>
      <w:bookmarkStart w:id="62" w:name="_Toc310421754"/>
      <w:bookmarkStart w:id="63" w:name="_Toc254422980"/>
      <w:r>
        <w:lastRenderedPageBreak/>
        <w:t>Economics</w:t>
      </w:r>
      <w:bookmarkEnd w:id="62"/>
      <w:bookmarkEnd w:id="63"/>
    </w:p>
    <w:p w14:paraId="4E14E7BE" w14:textId="77777777"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14:paraId="130B40B6" w14:textId="77777777" w:rsidR="001E49E9" w:rsidRDefault="001E49E9" w:rsidP="001E49E9">
      <w:pPr>
        <w:pStyle w:val="Heading4"/>
      </w:pPr>
      <w:bookmarkStart w:id="64" w:name="_Toc254422981"/>
      <w:r>
        <w:t>Information</w:t>
      </w:r>
      <w:bookmarkEnd w:id="64"/>
    </w:p>
    <w:p w14:paraId="31BE540B" w14:textId="77777777"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6DAB003C" w14:textId="77777777" w:rsidR="00F75CF0" w:rsidRDefault="00F75CF0" w:rsidP="001E49E9"/>
    <w:p w14:paraId="5435009F" w14:textId="77777777" w:rsidR="00F75CF0" w:rsidRDefault="00F75CF0" w:rsidP="00D85867">
      <w:pPr>
        <w:pStyle w:val="ListParagraph"/>
        <w:numPr>
          <w:ilvl w:val="0"/>
          <w:numId w:val="48"/>
        </w:numPr>
      </w:pPr>
      <w:r>
        <w:t>In the spread of indirect satisfaction and cooperation effects in URAM, reflecting implicit communication among the civilians.</w:t>
      </w:r>
    </w:p>
    <w:p w14:paraId="1065B34C" w14:textId="77777777"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14:paraId="289C34CA" w14:textId="77777777"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14:paraId="0BA1FC7B" w14:textId="77777777" w:rsidR="002B6704" w:rsidRDefault="002B6704" w:rsidP="00F34ED3">
      <w:pPr>
        <w:pStyle w:val="Heading3"/>
      </w:pPr>
      <w:bookmarkStart w:id="65" w:name="_Toc310421755"/>
      <w:bookmarkStart w:id="66" w:name="_Toc254422982"/>
      <w:r>
        <w:t>Simulation States and the Advancement of Time</w:t>
      </w:r>
      <w:bookmarkEnd w:id="65"/>
      <w:bookmarkEnd w:id="66"/>
    </w:p>
    <w:p w14:paraId="605FBF04"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42FEF78" w14:textId="77777777" w:rsidR="00F34ED3" w:rsidRDefault="00F34ED3" w:rsidP="00F34ED3"/>
    <w:p w14:paraId="4E02A177" w14:textId="77777777"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55F92806" w14:textId="77777777" w:rsidR="00F34ED3" w:rsidRDefault="00F34ED3" w:rsidP="00F34ED3"/>
    <w:p w14:paraId="52814732" w14:textId="77777777" w:rsidR="00A76464" w:rsidRDefault="00A76464" w:rsidP="00EA4D0B">
      <w:pPr>
        <w:pStyle w:val="ListParagraph"/>
        <w:numPr>
          <w:ilvl w:val="0"/>
          <w:numId w:val="14"/>
        </w:numPr>
      </w:pPr>
      <w:r>
        <w:t>Initializes the various models</w:t>
      </w:r>
    </w:p>
    <w:p w14:paraId="44951AE9" w14:textId="77777777" w:rsidR="00A76464" w:rsidRDefault="00A76464" w:rsidP="00EA4D0B">
      <w:pPr>
        <w:pStyle w:val="ListParagraph"/>
        <w:numPr>
          <w:ilvl w:val="0"/>
          <w:numId w:val="14"/>
        </w:numPr>
      </w:pPr>
      <w:r>
        <w:t>Executes all tactics whose "on lock" flag is true, to establish the initial state of affairs</w:t>
      </w:r>
    </w:p>
    <w:p w14:paraId="27363D01" w14:textId="77777777"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14:paraId="66CF1977" w14:textId="77777777" w:rsidR="00A76464" w:rsidRDefault="00A76464" w:rsidP="00EA4D0B">
      <w:pPr>
        <w:pStyle w:val="ListParagraph"/>
        <w:numPr>
          <w:ilvl w:val="0"/>
          <w:numId w:val="14"/>
        </w:numPr>
      </w:pPr>
      <w:r>
        <w:t>Saves the historical data for time 0.</w:t>
      </w:r>
    </w:p>
    <w:p w14:paraId="3210DCB9" w14:textId="77777777" w:rsidR="002B6704" w:rsidRDefault="002B6704" w:rsidP="00EA4D0B">
      <w:pPr>
        <w:pStyle w:val="ListParagraph"/>
        <w:numPr>
          <w:ilvl w:val="0"/>
          <w:numId w:val="14"/>
        </w:numPr>
      </w:pPr>
      <w:r>
        <w:t xml:space="preserve">Enters the </w:t>
      </w:r>
      <w:r w:rsidRPr="00F34ED3">
        <w:rPr>
          <w:b/>
          <w:bCs/>
        </w:rPr>
        <w:t>PAUSED</w:t>
      </w:r>
      <w:r>
        <w:t xml:space="preserve"> state.</w:t>
      </w:r>
    </w:p>
    <w:p w14:paraId="4BF06DAA" w14:textId="77777777" w:rsidR="00F34ED3" w:rsidRDefault="00F34ED3" w:rsidP="009A2EBD"/>
    <w:p w14:paraId="61ABDF08" w14:textId="77777777"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99832AA" w14:textId="77777777" w:rsidR="00F34ED3" w:rsidRDefault="00F34ED3" w:rsidP="00F34ED3"/>
    <w:p w14:paraId="7EDC67CA" w14:textId="77777777" w:rsidR="002B6704" w:rsidRDefault="002B6704" w:rsidP="00F34ED3">
      <w:r>
        <w:t xml:space="preserve">During each </w:t>
      </w:r>
      <w:r w:rsidR="00A76464">
        <w:t>week</w:t>
      </w:r>
      <w:r>
        <w:t>, Athena performs the following steps:</w:t>
      </w:r>
    </w:p>
    <w:p w14:paraId="6886ADE3" w14:textId="77777777" w:rsidR="00F34ED3" w:rsidRDefault="00F34ED3" w:rsidP="00F34ED3"/>
    <w:p w14:paraId="11C9C0E6" w14:textId="77777777" w:rsidR="009A2EBD" w:rsidRDefault="009A2EBD" w:rsidP="00EA4D0B">
      <w:pPr>
        <w:pStyle w:val="ListParagraph"/>
        <w:numPr>
          <w:ilvl w:val="0"/>
          <w:numId w:val="15"/>
        </w:numPr>
      </w:pPr>
      <w:r>
        <w:t>Increments the simulation time by one tick (i.e., one week)</w:t>
      </w:r>
    </w:p>
    <w:p w14:paraId="03F9EC75" w14:textId="77777777" w:rsidR="009A2EBD" w:rsidRDefault="009A2EBD" w:rsidP="00EA4D0B">
      <w:pPr>
        <w:pStyle w:val="ListParagraph"/>
        <w:numPr>
          <w:ilvl w:val="0"/>
          <w:numId w:val="15"/>
        </w:numPr>
      </w:pPr>
      <w:r>
        <w:t>Executes actor's strategies</w:t>
      </w:r>
    </w:p>
    <w:p w14:paraId="25F1011F" w14:textId="77777777" w:rsidR="00A76464" w:rsidRDefault="00A76464" w:rsidP="00EA4D0B">
      <w:pPr>
        <w:pStyle w:val="ListParagraph"/>
        <w:numPr>
          <w:ilvl w:val="0"/>
          <w:numId w:val="15"/>
        </w:numPr>
      </w:pPr>
      <w:r>
        <w:t>Executes any scheduled events (i.e., ensit spawns or resolutions)</w:t>
      </w:r>
    </w:p>
    <w:p w14:paraId="29C4DA14" w14:textId="77777777" w:rsidR="009A2EBD" w:rsidRDefault="009A2EBD" w:rsidP="00EA4D0B">
      <w:pPr>
        <w:pStyle w:val="ListParagraph"/>
        <w:numPr>
          <w:ilvl w:val="0"/>
          <w:numId w:val="15"/>
        </w:numPr>
      </w:pPr>
      <w:r>
        <w:lastRenderedPageBreak/>
        <w:t>Determines the new state of affairs "on the ground".</w:t>
      </w:r>
    </w:p>
    <w:p w14:paraId="7FEF069B" w14:textId="77777777" w:rsidR="009A2EBD" w:rsidRDefault="009A2EBD" w:rsidP="00EA4D0B">
      <w:pPr>
        <w:pStyle w:val="ListParagraph"/>
        <w:numPr>
          <w:ilvl w:val="0"/>
          <w:numId w:val="15"/>
        </w:numPr>
      </w:pPr>
      <w:r>
        <w:t>Assesses attitude drivers and gives attitude inputs to URAM.</w:t>
      </w:r>
    </w:p>
    <w:p w14:paraId="0FDD643E" w14:textId="77777777" w:rsidR="009A2EBD" w:rsidRDefault="009A2EBD" w:rsidP="00EA4D0B">
      <w:pPr>
        <w:pStyle w:val="ListParagraph"/>
        <w:numPr>
          <w:ilvl w:val="0"/>
          <w:numId w:val="15"/>
        </w:numPr>
      </w:pPr>
      <w:r>
        <w:t>Advances URAM, thus applying all of the new attitude inputs.</w:t>
      </w:r>
    </w:p>
    <w:p w14:paraId="3B5B62C9" w14:textId="77777777"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14:paraId="3BE97EB4" w14:textId="77777777"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14:paraId="07AE9663" w14:textId="77777777" w:rsidR="00F34ED3" w:rsidRDefault="00F34ED3" w:rsidP="00F34ED3"/>
    <w:p w14:paraId="4FCC0305" w14:textId="77777777"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609CB35A" w14:textId="77777777" w:rsidR="00A41624" w:rsidRDefault="00A41624" w:rsidP="00A41624">
      <w:pPr>
        <w:pStyle w:val="Heading2"/>
      </w:pPr>
      <w:bookmarkStart w:id="67" w:name="_Toc310421756"/>
      <w:bookmarkStart w:id="68" w:name="_Ref316890631"/>
      <w:bookmarkStart w:id="69" w:name="_Ref341685117"/>
      <w:bookmarkStart w:id="70" w:name="_Ref341685118"/>
      <w:bookmarkStart w:id="71" w:name="_Toc254422983"/>
      <w:r>
        <w:lastRenderedPageBreak/>
        <w:t>Strategies and Strategy Execution</w:t>
      </w:r>
      <w:bookmarkEnd w:id="67"/>
      <w:bookmarkEnd w:id="68"/>
      <w:bookmarkEnd w:id="69"/>
      <w:bookmarkEnd w:id="70"/>
      <w:bookmarkEnd w:id="71"/>
    </w:p>
    <w:p w14:paraId="76996A0B" w14:textId="77777777" w:rsidR="00A41624" w:rsidRDefault="00A41624" w:rsidP="00A41624">
      <w:r>
        <w:t>Section</w:t>
      </w:r>
      <w:r w:rsidR="00D90060">
        <w:t xml:space="preserve"> </w:t>
      </w:r>
      <w:r w:rsidR="001F15B9">
        <w:fldChar w:fldCharType="begin"/>
      </w:r>
      <w:r>
        <w:instrText xml:space="preserve"> REF _Ref309651430 \r \h </w:instrText>
      </w:r>
      <w:r w:rsidR="001F15B9">
        <w:fldChar w:fldCharType="separate"/>
      </w:r>
      <w:r w:rsidR="004444DC">
        <w:t>2.4</w:t>
      </w:r>
      <w:r w:rsidR="001F15B9">
        <w:fldChar w:fldCharType="end"/>
      </w:r>
      <w:r w:rsidR="00D90060">
        <w:t xml:space="preserve"> </w:t>
      </w:r>
      <w:r>
        <w:t>gives a brief overview of actors and their strategies: goals, tactics, and conditions.  This section goes into more detail about each of these.</w:t>
      </w:r>
    </w:p>
    <w:p w14:paraId="76862CD7" w14:textId="77777777" w:rsidR="00A41624" w:rsidRPr="002D0E44" w:rsidRDefault="00A41624" w:rsidP="00A41624">
      <w:pPr>
        <w:rPr>
          <w:b/>
        </w:rPr>
      </w:pPr>
    </w:p>
    <w:p w14:paraId="14733642" w14:textId="77777777" w:rsidR="00A41624" w:rsidRDefault="00A41624" w:rsidP="00A41624">
      <w:r>
        <w:t xml:space="preserve">The specific tactics and conditions supported by Athena are discussed in detail in the </w:t>
      </w:r>
      <w:r>
        <w:rPr>
          <w:i/>
        </w:rPr>
        <w:t>Athena User’s Guide</w:t>
      </w:r>
      <w:r>
        <w:t>.</w:t>
      </w:r>
    </w:p>
    <w:p w14:paraId="22F54916" w14:textId="77777777" w:rsidR="00A41624" w:rsidRDefault="00A41624" w:rsidP="00A41624">
      <w:pPr>
        <w:pStyle w:val="Heading3"/>
      </w:pPr>
      <w:bookmarkStart w:id="72" w:name="_Toc310421757"/>
      <w:bookmarkStart w:id="73" w:name="_Toc254422984"/>
      <w:r>
        <w:t>Agents</w:t>
      </w:r>
      <w:bookmarkEnd w:id="72"/>
      <w:bookmarkEnd w:id="73"/>
    </w:p>
    <w:p w14:paraId="370192EE" w14:textId="77777777"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1F15B9">
        <w:fldChar w:fldCharType="begin"/>
      </w:r>
      <w:r>
        <w:instrText xml:space="preserve"> REF _Ref309651430 \r \h </w:instrText>
      </w:r>
      <w:r w:rsidR="001F15B9">
        <w:fldChar w:fldCharType="separate"/>
      </w:r>
      <w:r w:rsidR="004444DC">
        <w:t>2.4</w:t>
      </w:r>
      <w:r w:rsidR="001F15B9">
        <w:fldChar w:fldCharType="end"/>
      </w:r>
      <w:r w:rsidR="00D90060">
        <w:t xml:space="preserve"> </w:t>
      </w:r>
      <w:r>
        <w:t>and below, and the “SYSTEM” agent.  In the future, civilian groups might also be agents.</w:t>
      </w:r>
    </w:p>
    <w:p w14:paraId="526E884E" w14:textId="77777777" w:rsidR="00A41624" w:rsidRDefault="00A41624" w:rsidP="00A41624">
      <w:pPr>
        <w:pStyle w:val="Heading4"/>
      </w:pPr>
      <w:bookmarkStart w:id="74" w:name="_Toc310421758"/>
      <w:bookmarkStart w:id="75" w:name="_Toc254422985"/>
      <w:r>
        <w:t>The SYSTEM Agent</w:t>
      </w:r>
      <w:bookmarkEnd w:id="74"/>
      <w:bookmarkEnd w:id="75"/>
    </w:p>
    <w:p w14:paraId="756FFBFD" w14:textId="77777777"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14:paraId="64230913" w14:textId="77777777" w:rsidR="00A41624" w:rsidRDefault="00A41624" w:rsidP="00A41624">
      <w:pPr>
        <w:pStyle w:val="Heading3"/>
      </w:pPr>
      <w:bookmarkStart w:id="76" w:name="_Ref309652343"/>
      <w:bookmarkStart w:id="77" w:name="_Toc310421759"/>
      <w:bookmarkStart w:id="78" w:name="_Toc254422986"/>
      <w:r>
        <w:t>Actors</w:t>
      </w:r>
      <w:bookmarkEnd w:id="76"/>
      <w:bookmarkEnd w:id="77"/>
      <w:bookmarkEnd w:id="78"/>
    </w:p>
    <w:p w14:paraId="2F201AF6" w14:textId="77777777"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7DB708E9" w14:textId="77777777" w:rsidR="00A41624" w:rsidRDefault="00A41624" w:rsidP="00A41624">
      <w:pPr>
        <w:pStyle w:val="Heading4"/>
      </w:pPr>
      <w:bookmarkStart w:id="79" w:name="_Toc310421760"/>
      <w:bookmarkStart w:id="80" w:name="_Toc254422987"/>
      <w:r>
        <w:t>Assets: Cash</w:t>
      </w:r>
      <w:bookmarkEnd w:id="79"/>
      <w:bookmarkEnd w:id="80"/>
    </w:p>
    <w:p w14:paraId="71DDBFAA" w14:textId="77777777" w:rsidR="00A41624" w:rsidRDefault="00A41624" w:rsidP="00A41624">
      <w:r>
        <w:t>Each actor has the following attributes:</w:t>
      </w:r>
    </w:p>
    <w:p w14:paraId="630EC1AF"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469E1C7D"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8294A30"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30FF7B0"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74C7F0D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3AB7C37F"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D3C20B" w14:textId="77777777"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14:paraId="40E67431"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356F67EF"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F3112C" w14:textId="77777777"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E0DEA59"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64043FE9"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14ABC2"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36E42D00" w14:textId="77777777" w:rsidR="00A41624" w:rsidRDefault="00A41624" w:rsidP="00A41624"/>
    <w:p w14:paraId="6A9F3C94" w14:textId="77777777"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79E3E2F6" w14:textId="77777777" w:rsidR="00A41624" w:rsidRDefault="00A41624" w:rsidP="00A41624"/>
    <w:p w14:paraId="3686F87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72F6EC3B" w14:textId="77777777" w:rsidR="005D5070" w:rsidRDefault="005D5070" w:rsidP="00A41624"/>
    <w:p w14:paraId="05D18F12" w14:textId="77777777"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1F15B9">
        <w:fldChar w:fldCharType="begin"/>
      </w:r>
      <w:r w:rsidR="004A128D">
        <w:instrText xml:space="preserve"> REF _Ref340133761 \r \h </w:instrText>
      </w:r>
      <w:r w:rsidR="001F15B9">
        <w:fldChar w:fldCharType="separate"/>
      </w:r>
      <w:r w:rsidR="004444DC">
        <w:t>11.3.2</w:t>
      </w:r>
      <w:r w:rsidR="001F15B9">
        <w:fldChar w:fldCharType="end"/>
      </w:r>
      <w:r w:rsidR="004A128D">
        <w:t xml:space="preserve"> for</w:t>
      </w:r>
      <w:r>
        <w:t xml:space="preserve"> details.</w:t>
      </w:r>
    </w:p>
    <w:p w14:paraId="536A4DED" w14:textId="77777777" w:rsidR="00A41624" w:rsidRDefault="00A41624" w:rsidP="00A41624">
      <w:pPr>
        <w:pStyle w:val="Heading4"/>
      </w:pPr>
      <w:bookmarkStart w:id="81" w:name="_Toc310421761"/>
      <w:bookmarkStart w:id="82" w:name="_Toc254422988"/>
      <w:r>
        <w:t>Assets: Personnel</w:t>
      </w:r>
      <w:bookmarkEnd w:id="81"/>
      <w:bookmarkEnd w:id="82"/>
    </w:p>
    <w:p w14:paraId="303C5344" w14:textId="77777777"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1F15B9">
        <w:fldChar w:fldCharType="begin"/>
      </w:r>
      <w:r w:rsidR="005D5070">
        <w:instrText xml:space="preserve"> REF _Ref309652671 \r \h </w:instrText>
      </w:r>
      <w:r w:rsidR="001F15B9">
        <w:fldChar w:fldCharType="separate"/>
      </w:r>
      <w:r w:rsidR="004444DC">
        <w:t>2.5.2.1</w:t>
      </w:r>
      <w:r w:rsidR="001F15B9">
        <w:fldChar w:fldCharType="end"/>
      </w:r>
      <w:r w:rsidR="005D5070">
        <w:t>)</w:t>
      </w:r>
      <w:r>
        <w:t>.  In addition, the presence of personnel belonging to an actor’s groups in a neighborhood contributes to the actor’s support in that neighborhood.</w:t>
      </w:r>
    </w:p>
    <w:p w14:paraId="15532D33" w14:textId="77777777" w:rsidR="005D5070" w:rsidRDefault="005D5070" w:rsidP="005D5070">
      <w:pPr>
        <w:pStyle w:val="Heading4"/>
      </w:pPr>
      <w:bookmarkStart w:id="83" w:name="_Toc254422989"/>
      <w:r>
        <w:t>Assets: Communications</w:t>
      </w:r>
      <w:bookmarkEnd w:id="83"/>
    </w:p>
    <w:p w14:paraId="32F9BAAC" w14:textId="77777777" w:rsid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14:paraId="1BD9E367" w14:textId="77777777" w:rsidR="009C5330" w:rsidRDefault="009C5330" w:rsidP="005D5070"/>
    <w:p w14:paraId="3DB842D7" w14:textId="4D0D2506" w:rsidR="009C5330" w:rsidRDefault="009C5330" w:rsidP="009C5330">
      <w:pPr>
        <w:pStyle w:val="Heading4"/>
      </w:pPr>
      <w:bookmarkStart w:id="84" w:name="_Toc254422990"/>
      <w:r>
        <w:t>Assets: GOODS Production Infrastructure</w:t>
      </w:r>
      <w:bookmarkEnd w:id="84"/>
    </w:p>
    <w:p w14:paraId="672B9834" w14:textId="3E55213C" w:rsidR="009C5330" w:rsidRPr="009C5330" w:rsidRDefault="009C5330" w:rsidP="009C5330">
      <w:r>
        <w:t xml:space="preserve">An actor can own GOODS production infrastructure in the form of </w:t>
      </w:r>
      <w:r>
        <w:rPr>
          <w:i/>
        </w:rPr>
        <w:t>plants</w:t>
      </w:r>
      <w:r>
        <w:t xml:space="preserve"> (see Section </w:t>
      </w:r>
      <w:r>
        <w:fldChar w:fldCharType="begin"/>
      </w:r>
      <w:r>
        <w:instrText xml:space="preserve"> REF _Ref254413695 \r \h </w:instrText>
      </w:r>
      <w:r>
        <w:fldChar w:fldCharType="separate"/>
      </w:r>
      <w:r>
        <w:t>12</w:t>
      </w:r>
      <w:r>
        <w:fldChar w:fldCharType="end"/>
      </w:r>
      <w:r>
        <w:t>)</w:t>
      </w:r>
      <w:r>
        <w:rPr>
          <w:i/>
        </w:rPr>
        <w:t>.</w:t>
      </w:r>
      <w:r>
        <w:t xml:space="preserve"> Plants contribute to the capacity of the </w:t>
      </w:r>
      <w:r w:rsidRPr="009C5330">
        <w:rPr>
          <w:b/>
        </w:rPr>
        <w:t>goods</w:t>
      </w:r>
      <w:r>
        <w:t xml:space="preserve"> sector of the economy.  An actor can be responsible for an increase or decrease to the capacity of the goods sector through his actions (or lack thereof) by maintaining (or failing to maintain) plants and building new plants.</w:t>
      </w:r>
    </w:p>
    <w:p w14:paraId="317B145A" w14:textId="77777777" w:rsidR="00A41624" w:rsidRDefault="00A41624" w:rsidP="00A41624">
      <w:pPr>
        <w:pStyle w:val="Heading3"/>
      </w:pPr>
      <w:bookmarkStart w:id="85" w:name="_Toc310421762"/>
      <w:bookmarkStart w:id="86" w:name="_Toc254422991"/>
      <w:r>
        <w:t>Conditions</w:t>
      </w:r>
      <w:bookmarkEnd w:id="85"/>
      <w:bookmarkEnd w:id="86"/>
    </w:p>
    <w:p w14:paraId="59C89F8E"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009DE2C8" w14:textId="77777777" w:rsidR="0005327A" w:rsidRDefault="0005327A" w:rsidP="0005327A"/>
    <w:p w14:paraId="4411BE1D" w14:textId="77777777"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14:paraId="77B745DC" w14:textId="77777777" w:rsidR="00A41624" w:rsidRDefault="00A41624" w:rsidP="00EA4D0B">
      <w:pPr>
        <w:pStyle w:val="ListParagraph"/>
        <w:numPr>
          <w:ilvl w:val="0"/>
          <w:numId w:val="16"/>
        </w:numPr>
      </w:pPr>
      <w:r>
        <w:t xml:space="preserve">Is actor </w:t>
      </w:r>
      <w:r w:rsidRPr="0005327A">
        <w:rPr>
          <w:i/>
        </w:rPr>
        <w:t>a</w:t>
      </w:r>
      <w:r>
        <w:t>’s cash-reserve greater than $1,000,000?</w:t>
      </w:r>
    </w:p>
    <w:p w14:paraId="4D0000BB" w14:textId="77777777" w:rsidR="00A41624" w:rsidRDefault="00A41624" w:rsidP="00EA4D0B">
      <w:pPr>
        <w:pStyle w:val="ListParagraph"/>
        <w:numPr>
          <w:ilvl w:val="0"/>
          <w:numId w:val="16"/>
        </w:numPr>
      </w:pPr>
      <w:r>
        <w:t xml:space="preserve">Is group </w:t>
      </w:r>
      <w:r w:rsidRPr="0005327A">
        <w:rPr>
          <w:i/>
        </w:rPr>
        <w:t>g</w:t>
      </w:r>
      <w:r>
        <w:t>’s mood less than -40.0?</w:t>
      </w:r>
    </w:p>
    <w:p w14:paraId="1428F0DC" w14:textId="77777777" w:rsidR="0005327A" w:rsidRDefault="0005327A" w:rsidP="0005327A"/>
    <w:p w14:paraId="01ACE31F"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6091BC68" w14:textId="77777777" w:rsidR="0005327A" w:rsidRDefault="0005327A" w:rsidP="0005327A"/>
    <w:p w14:paraId="51F5B8B3" w14:textId="77777777"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14:paraId="5ABB907B" w14:textId="77777777" w:rsidR="0005327A" w:rsidRDefault="0005327A" w:rsidP="0005327A"/>
    <w:p w14:paraId="68A29646" w14:textId="77777777"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14:paraId="406BE23B" w14:textId="77777777" w:rsidR="00A41624" w:rsidRDefault="00A41624" w:rsidP="00A41624">
      <w:pPr>
        <w:pStyle w:val="Heading3"/>
      </w:pPr>
      <w:bookmarkStart w:id="87" w:name="_Toc310421763"/>
      <w:bookmarkStart w:id="88" w:name="_Toc254422992"/>
      <w:r>
        <w:t>Goals</w:t>
      </w:r>
      <w:bookmarkEnd w:id="87"/>
      <w:bookmarkEnd w:id="88"/>
    </w:p>
    <w:p w14:paraId="05D2D35E"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04038023" w14:textId="77777777" w:rsidR="0005327A" w:rsidRDefault="0005327A" w:rsidP="0005327A"/>
    <w:p w14:paraId="15578108" w14:textId="77777777"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58FDB9DD" w14:textId="77777777" w:rsidR="0005327A" w:rsidRDefault="0005327A" w:rsidP="0005327A"/>
    <w:p w14:paraId="18D048B3" w14:textId="77777777"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14:paraId="0981C6B5" w14:textId="77777777" w:rsidR="00A41624" w:rsidRDefault="00A41624" w:rsidP="00A41624">
      <w:pPr>
        <w:pStyle w:val="Heading3"/>
      </w:pPr>
      <w:bookmarkStart w:id="89" w:name="_Toc310421764"/>
      <w:bookmarkStart w:id="90" w:name="_Toc254422993"/>
      <w:r>
        <w:t>Tactics</w:t>
      </w:r>
      <w:bookmarkEnd w:id="89"/>
      <w:bookmarkEnd w:id="90"/>
    </w:p>
    <w:p w14:paraId="52B0D2C3"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14:paraId="649267D7" w14:textId="77777777" w:rsidR="0005327A" w:rsidRDefault="0005327A" w:rsidP="0005327A"/>
    <w:p w14:paraId="5FA69D9D"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15F96934" w14:textId="77777777" w:rsidR="0005327A" w:rsidRDefault="0005327A" w:rsidP="0005327A"/>
    <w:p w14:paraId="1C45A937" w14:textId="77777777"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14:paraId="377954BC" w14:textId="77777777" w:rsidR="0005327A" w:rsidRDefault="0005327A" w:rsidP="0005327A"/>
    <w:p w14:paraId="44B47B26" w14:textId="77777777"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14:paraId="5AE54C40" w14:textId="77777777" w:rsidR="0005327A" w:rsidRDefault="0005327A" w:rsidP="0005327A"/>
    <w:p w14:paraId="29AB1F39"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4D99DBC" w14:textId="77777777" w:rsidR="0005327A" w:rsidRDefault="0005327A" w:rsidP="0005327A"/>
    <w:p w14:paraId="4B84E879" w14:textId="77777777"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44D7461E" w14:textId="77777777" w:rsidR="00A41624" w:rsidRDefault="00A41624" w:rsidP="00A41624">
      <w:pPr>
        <w:pStyle w:val="Heading3"/>
      </w:pPr>
      <w:bookmarkStart w:id="91" w:name="_Toc310421765"/>
      <w:bookmarkStart w:id="92" w:name="_Toc254422994"/>
      <w:r>
        <w:t>Strategy Execution</w:t>
      </w:r>
      <w:bookmarkEnd w:id="91"/>
      <w:bookmarkEnd w:id="92"/>
    </w:p>
    <w:p w14:paraId="11A9D6C6" w14:textId="77777777"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14:paraId="3BA136A8" w14:textId="77777777" w:rsidR="0005327A" w:rsidRDefault="0005327A" w:rsidP="0005327A"/>
    <w:p w14:paraId="32BAA4DF" w14:textId="77777777" w:rsidR="00A41624" w:rsidRDefault="00A41624" w:rsidP="0005327A">
      <w:pPr>
        <w:keepNext/>
        <w:keepLines/>
        <w:ind w:left="360"/>
      </w:pPr>
      <w:r>
        <w:t>Load working data (see below)</w:t>
      </w:r>
    </w:p>
    <w:p w14:paraId="3D53D0AF" w14:textId="77777777" w:rsidR="00A41624" w:rsidRDefault="00A41624" w:rsidP="0005327A">
      <w:pPr>
        <w:keepNext/>
        <w:keepLines/>
        <w:ind w:left="360"/>
      </w:pPr>
      <w:r>
        <w:t>Evaluate all goals.</w:t>
      </w:r>
    </w:p>
    <w:p w14:paraId="5379A2F6" w14:textId="77777777" w:rsidR="00A41624" w:rsidRDefault="00A41624" w:rsidP="0005327A">
      <w:pPr>
        <w:keepNext/>
        <w:keepLines/>
        <w:ind w:left="360"/>
      </w:pPr>
      <w:r>
        <w:t>For each agent:</w:t>
      </w:r>
    </w:p>
    <w:p w14:paraId="7C6DABF4" w14:textId="77777777" w:rsidR="00A41624" w:rsidRDefault="00A41624" w:rsidP="0005327A">
      <w:pPr>
        <w:keepNext/>
        <w:keepLines/>
        <w:ind w:left="360" w:firstLine="360"/>
      </w:pPr>
      <w:r>
        <w:t>For each of the agent’s tactics in priority order:</w:t>
      </w:r>
    </w:p>
    <w:p w14:paraId="166AA1C2" w14:textId="77777777" w:rsidR="00A41624" w:rsidRDefault="00A41624" w:rsidP="0005327A">
      <w:pPr>
        <w:keepNext/>
        <w:keepLines/>
        <w:ind w:left="720" w:firstLine="360"/>
      </w:pPr>
      <w:r>
        <w:t>If the tactic’s dependent conditions are met:</w:t>
      </w:r>
    </w:p>
    <w:p w14:paraId="13CC5B88" w14:textId="77777777" w:rsidR="00A41624" w:rsidRDefault="00A41624" w:rsidP="0005327A">
      <w:pPr>
        <w:keepNext/>
        <w:keepLines/>
        <w:ind w:left="1080" w:firstLine="360"/>
      </w:pPr>
      <w:r>
        <w:t>Attempt to execute the tactic:</w:t>
      </w:r>
    </w:p>
    <w:p w14:paraId="21E031E5" w14:textId="77777777" w:rsidR="00A41624" w:rsidRDefault="00A41624" w:rsidP="0005327A">
      <w:pPr>
        <w:keepNext/>
        <w:keepLines/>
        <w:ind w:left="1440" w:firstLine="360"/>
      </w:pPr>
      <w:r>
        <w:t>If insufficient resources are available:</w:t>
      </w:r>
    </w:p>
    <w:p w14:paraId="30E6EE97" w14:textId="77777777" w:rsidR="00A41624" w:rsidRDefault="00A41624" w:rsidP="0005327A">
      <w:pPr>
        <w:keepNext/>
        <w:keepLines/>
        <w:ind w:left="1800" w:firstLine="360"/>
      </w:pPr>
      <w:r>
        <w:t>Skip this tactic.</w:t>
      </w:r>
    </w:p>
    <w:p w14:paraId="265BECE0" w14:textId="77777777" w:rsidR="00A41624" w:rsidRDefault="00A41624" w:rsidP="0005327A">
      <w:pPr>
        <w:keepNext/>
        <w:keepLines/>
        <w:ind w:left="1440" w:firstLine="360"/>
      </w:pPr>
      <w:r>
        <w:t>Otherwise:</w:t>
      </w:r>
    </w:p>
    <w:p w14:paraId="2F9B14EF" w14:textId="77777777" w:rsidR="00A41624" w:rsidRDefault="00A41624" w:rsidP="0005327A">
      <w:pPr>
        <w:keepNext/>
        <w:keepLines/>
        <w:ind w:left="1800" w:firstLine="360"/>
      </w:pPr>
      <w:r>
        <w:t>Expend the resources.</w:t>
      </w:r>
    </w:p>
    <w:p w14:paraId="6B7EDA35" w14:textId="77777777" w:rsidR="00A41624" w:rsidRDefault="00A41624" w:rsidP="0005327A">
      <w:pPr>
        <w:keepNext/>
        <w:keepLines/>
        <w:ind w:left="1440" w:firstLine="360"/>
      </w:pPr>
      <w:r>
        <w:t>Execute the tactic.</w:t>
      </w:r>
    </w:p>
    <w:p w14:paraId="7C8604BB" w14:textId="77777777" w:rsidR="00A41624" w:rsidRDefault="00A41624" w:rsidP="0005327A">
      <w:pPr>
        <w:keepNext/>
        <w:keepLines/>
        <w:ind w:left="360"/>
      </w:pPr>
      <w:r>
        <w:t>Save working data.</w:t>
      </w:r>
    </w:p>
    <w:p w14:paraId="3C708646" w14:textId="77777777" w:rsidR="00A41624" w:rsidRDefault="00A41624" w:rsidP="00A41624"/>
    <w:p w14:paraId="43DC0D83" w14:textId="77777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6BFF2B83" w14:textId="77777777" w:rsidR="00A41624" w:rsidRDefault="00A41624" w:rsidP="00A41624">
      <w:pPr>
        <w:pStyle w:val="Heading4"/>
      </w:pPr>
      <w:bookmarkStart w:id="93" w:name="_Toc310421766"/>
      <w:bookmarkStart w:id="94" w:name="_Toc254422995"/>
      <w:r>
        <w:t>Working Data</w:t>
      </w:r>
      <w:bookmarkEnd w:id="93"/>
      <w:bookmarkEnd w:id="94"/>
    </w:p>
    <w:p w14:paraId="37352106"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C40B455" w14:textId="77777777" w:rsidR="00C27347" w:rsidRDefault="00C27347" w:rsidP="00C27347"/>
    <w:p w14:paraId="2952C97E" w14:textId="77777777"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14:paraId="6808AB7B" w14:textId="77777777"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14:paraId="2FA77D2E" w14:textId="77777777"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14:paraId="477A0BFA" w14:textId="77777777" w:rsidR="00C27347" w:rsidRDefault="00C27347" w:rsidP="001C770E"/>
    <w:p w14:paraId="302A4D7D"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61EB7BD1" w14:textId="77777777" w:rsidR="00C27347" w:rsidRDefault="00C27347" w:rsidP="00C27347"/>
    <w:p w14:paraId="21F9DEBD"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09E2BC06" w14:textId="77777777" w:rsidR="00A41624" w:rsidRDefault="00A41624" w:rsidP="00A41624">
      <w:pPr>
        <w:pStyle w:val="Heading3"/>
      </w:pPr>
      <w:bookmarkStart w:id="95" w:name="_Toc310421767"/>
      <w:bookmarkStart w:id="96" w:name="_Toc254422996"/>
      <w:r>
        <w:t>Roads Not Taken</w:t>
      </w:r>
      <w:bookmarkEnd w:id="95"/>
      <w:bookmarkEnd w:id="96"/>
    </w:p>
    <w:p w14:paraId="5A53F0F8" w14:textId="77777777" w:rsidR="00A41624" w:rsidRDefault="00A41624" w:rsidP="00C27347">
      <w:r>
        <w:t>This section records ideas we chose not to implement, with our reasons for not doing so.  Some of them we may choose to reconsider in the future, so it seems worthwhile recording them.</w:t>
      </w:r>
    </w:p>
    <w:p w14:paraId="61503C2C" w14:textId="77777777" w:rsidR="00A41624" w:rsidRDefault="00A41624" w:rsidP="00A41624">
      <w:pPr>
        <w:pStyle w:val="Heading4"/>
      </w:pPr>
      <w:bookmarkStart w:id="97" w:name="_Toc310421768"/>
      <w:bookmarkStart w:id="98" w:name="_Toc254422997"/>
      <w:r>
        <w:t>Goal Extensions</w:t>
      </w:r>
      <w:bookmarkEnd w:id="97"/>
      <w:bookmarkEnd w:id="98"/>
    </w:p>
    <w:p w14:paraId="5E215B4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0B74680" w14:textId="77777777" w:rsidR="00C27347" w:rsidRDefault="00C27347" w:rsidP="00C27347"/>
    <w:p w14:paraId="52186D92" w14:textId="77777777" w:rsidR="00A41624" w:rsidRDefault="00A41624" w:rsidP="00C27347">
      <w:r>
        <w:t>The following are some extensions to the original notion of goal.</w:t>
      </w:r>
    </w:p>
    <w:p w14:paraId="0E306869" w14:textId="77777777" w:rsidR="00C27347" w:rsidRDefault="00C27347" w:rsidP="00C27347"/>
    <w:p w14:paraId="72224CF9"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28EFDB94" w14:textId="77777777" w:rsidR="00C27347" w:rsidRDefault="00C27347" w:rsidP="00C27347"/>
    <w:p w14:paraId="14C77EA1"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4451B35D" w14:textId="77777777" w:rsidR="00C27347" w:rsidRDefault="00C27347" w:rsidP="00C27347"/>
    <w:p w14:paraId="0D5ADE90" w14:textId="77777777" w:rsidR="00A41624" w:rsidRDefault="00A41624" w:rsidP="00EA4D0B">
      <w:pPr>
        <w:pStyle w:val="ListParagraph"/>
        <w:numPr>
          <w:ilvl w:val="0"/>
          <w:numId w:val="18"/>
        </w:numPr>
      </w:pPr>
      <w:r>
        <w:t>Goal G2 has been met.</w:t>
      </w:r>
    </w:p>
    <w:p w14:paraId="721903BD" w14:textId="77777777" w:rsidR="00A41624" w:rsidRDefault="00A41624" w:rsidP="00EA4D0B">
      <w:pPr>
        <w:pStyle w:val="ListParagraph"/>
        <w:numPr>
          <w:ilvl w:val="0"/>
          <w:numId w:val="18"/>
        </w:numPr>
      </w:pPr>
      <w:r>
        <w:t>Goal G3 has not been met.</w:t>
      </w:r>
    </w:p>
    <w:p w14:paraId="44B16A2A" w14:textId="77777777" w:rsidR="00A41624" w:rsidRDefault="00A41624" w:rsidP="00EA4D0B">
      <w:pPr>
        <w:pStyle w:val="ListParagraph"/>
        <w:numPr>
          <w:ilvl w:val="0"/>
          <w:numId w:val="18"/>
        </w:numPr>
      </w:pPr>
      <w:r>
        <w:t>The simulation time is less than six months after time 0.</w:t>
      </w:r>
    </w:p>
    <w:p w14:paraId="65429483" w14:textId="77777777" w:rsidR="00C27347" w:rsidRDefault="00C27347" w:rsidP="008E7DA8">
      <w:pPr>
        <w:pStyle w:val="ListParagraph"/>
      </w:pPr>
    </w:p>
    <w:p w14:paraId="46485BD4" w14:textId="77777777" w:rsidR="00A41624" w:rsidRDefault="00A41624" w:rsidP="00C27347">
      <w:r>
        <w:t xml:space="preserve">This would allow the actor to pursue chains of goals, and to decide to pursue one goal in preference to another.  Note, though, that allowing goals to depend on whether other goals are </w:t>
      </w:r>
      <w:r>
        <w:lastRenderedPageBreak/>
        <w:t xml:space="preserve">met or unmet </w:t>
      </w:r>
      <w:r w:rsidR="0076306C">
        <w:t>could</w:t>
      </w:r>
      <w:r>
        <w:t xml:space="preserve"> cause the condition evaluation network to contain cycles; we would need to detect and prevent these.</w:t>
      </w:r>
    </w:p>
    <w:p w14:paraId="60F79F9E"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16B354CE" w14:textId="77777777" w:rsidR="00A41624" w:rsidRDefault="00A41624" w:rsidP="00A41624">
      <w:pPr>
        <w:pStyle w:val="Heading4"/>
      </w:pPr>
      <w:bookmarkStart w:id="99" w:name="_Toc310421769"/>
      <w:bookmarkStart w:id="100" w:name="_Toc254422998"/>
      <w:r>
        <w:t>Goal Prioritization</w:t>
      </w:r>
      <w:bookmarkEnd w:id="99"/>
      <w:bookmarkEnd w:id="100"/>
    </w:p>
    <w:p w14:paraId="78C92598"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57B4325A" w14:textId="77777777" w:rsidR="00C27347" w:rsidRDefault="00C27347" w:rsidP="00C27347"/>
    <w:p w14:paraId="36FC8388" w14:textId="77777777"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14:paraId="104ED446" w14:textId="77777777" w:rsidR="00A41624" w:rsidRDefault="00A41624" w:rsidP="00EA4D0B">
      <w:pPr>
        <w:pStyle w:val="ListParagraph"/>
        <w:numPr>
          <w:ilvl w:val="0"/>
          <w:numId w:val="19"/>
        </w:numPr>
      </w:pPr>
      <w:r>
        <w:t>Every tactic is associated explicitly with one or more goal.</w:t>
      </w:r>
    </w:p>
    <w:p w14:paraId="3B322911" w14:textId="77777777" w:rsidR="00A41624" w:rsidRDefault="00A41624" w:rsidP="00EA4D0B">
      <w:pPr>
        <w:pStyle w:val="ListParagraph"/>
        <w:numPr>
          <w:ilvl w:val="0"/>
          <w:numId w:val="19"/>
        </w:numPr>
      </w:pPr>
      <w:r>
        <w:t>The tactics associated with a goal are in priority order for that goal.</w:t>
      </w:r>
    </w:p>
    <w:p w14:paraId="0E5E4E64" w14:textId="77777777" w:rsidR="00C27347" w:rsidRDefault="00C27347" w:rsidP="00C27347">
      <w:pPr>
        <w:pStyle w:val="ListParagraph"/>
      </w:pPr>
    </w:p>
    <w:p w14:paraId="52F2044E" w14:textId="77777777" w:rsidR="00A41624" w:rsidRDefault="00A41624" w:rsidP="00C27347">
      <w:r>
        <w:t>Then, the algorithm is as follows:</w:t>
      </w:r>
    </w:p>
    <w:p w14:paraId="299C0419" w14:textId="77777777" w:rsidR="00C27347" w:rsidRDefault="00C27347" w:rsidP="00C27347"/>
    <w:p w14:paraId="6155EBCD" w14:textId="77777777" w:rsidR="00A41624" w:rsidRDefault="00A41624" w:rsidP="00C27347">
      <w:pPr>
        <w:ind w:left="360"/>
      </w:pPr>
      <w:r>
        <w:t xml:space="preserve">For each actor </w:t>
      </w:r>
      <w:r>
        <w:rPr>
          <w:i/>
          <w:iCs/>
        </w:rPr>
        <w:t>a:</w:t>
      </w:r>
    </w:p>
    <w:p w14:paraId="38440492" w14:textId="77777777" w:rsidR="00A41624" w:rsidRDefault="00A41624" w:rsidP="00C27347">
      <w:pPr>
        <w:ind w:left="360" w:firstLine="360"/>
      </w:pPr>
      <w:r>
        <w:t xml:space="preserve">Let the </w:t>
      </w:r>
      <w:r>
        <w:rPr>
          <w:i/>
          <w:iCs/>
        </w:rPr>
        <w:t>plan</w:t>
      </w:r>
      <w:r>
        <w:t xml:space="preserve"> be the empty list.</w:t>
      </w:r>
    </w:p>
    <w:p w14:paraId="24701A80"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7BB5629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7893F645"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5F5BB6EA" w14:textId="77777777" w:rsidR="00A41624" w:rsidRDefault="00A41624" w:rsidP="00C27347">
      <w:pPr>
        <w:ind w:left="1080" w:firstLine="360"/>
      </w:pPr>
      <w:r>
        <w:t xml:space="preserve">If </w:t>
      </w:r>
      <w:r>
        <w:rPr>
          <w:i/>
          <w:iCs/>
        </w:rPr>
        <w:t>T</w:t>
      </w:r>
      <w:r>
        <w:t>'s conditions are not met, skip it.</w:t>
      </w:r>
    </w:p>
    <w:p w14:paraId="5C8526F7" w14:textId="77777777" w:rsidR="00A41624" w:rsidRDefault="00A41624" w:rsidP="00C27347">
      <w:pPr>
        <w:ind w:left="1080" w:firstLine="360"/>
      </w:pPr>
      <w:r>
        <w:t xml:space="preserve">If </w:t>
      </w:r>
      <w:r>
        <w:rPr>
          <w:i/>
          <w:iCs/>
        </w:rPr>
        <w:t>T</w:t>
      </w:r>
      <w:r>
        <w:t>'s cost exceeds the available resources, skip it.</w:t>
      </w:r>
    </w:p>
    <w:p w14:paraId="7B34CA83"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3349FC4D"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3860E16D"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77B4E910" w14:textId="77777777" w:rsidR="00A41624" w:rsidRDefault="00A41624" w:rsidP="00C27347">
      <w:pPr>
        <w:ind w:left="720" w:firstLine="360"/>
      </w:pPr>
      <w:r>
        <w:t xml:space="preserve">Execute tactic </w:t>
      </w:r>
      <w:r>
        <w:rPr>
          <w:i/>
          <w:iCs/>
        </w:rPr>
        <w:t>T</w:t>
      </w:r>
      <w:r>
        <w:t>.</w:t>
      </w:r>
    </w:p>
    <w:p w14:paraId="725DFC2D" w14:textId="77777777" w:rsidR="00FB278E" w:rsidRDefault="00FB278E" w:rsidP="00FB278E"/>
    <w:p w14:paraId="1AA043CF"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1156209D" w14:textId="77777777" w:rsidR="00FB278E" w:rsidRDefault="00FB278E" w:rsidP="00FB278E"/>
    <w:p w14:paraId="302DD44B"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69360FFE" w14:textId="77777777" w:rsidR="00A41624" w:rsidRDefault="00A41624" w:rsidP="00A41624">
      <w:pPr>
        <w:pStyle w:val="Textbody"/>
      </w:pPr>
    </w:p>
    <w:p w14:paraId="5A107FCE" w14:textId="77777777" w:rsidR="00502610" w:rsidRDefault="00502610" w:rsidP="00A41624">
      <w:pPr>
        <w:pStyle w:val="Textbody"/>
      </w:pPr>
    </w:p>
    <w:p w14:paraId="4603D754" w14:textId="77777777" w:rsidR="00502610" w:rsidRDefault="00502610" w:rsidP="00502610">
      <w:pPr>
        <w:pStyle w:val="Heading2"/>
      </w:pPr>
      <w:bookmarkStart w:id="101" w:name="_Toc310421770"/>
      <w:bookmarkStart w:id="102" w:name="_Ref316890632"/>
      <w:bookmarkStart w:id="103" w:name="_Toc254422999"/>
      <w:r>
        <w:lastRenderedPageBreak/>
        <w:t>Relationships and Control</w:t>
      </w:r>
      <w:bookmarkEnd w:id="101"/>
      <w:bookmarkEnd w:id="102"/>
      <w:bookmarkEnd w:id="103"/>
    </w:p>
    <w:p w14:paraId="1C689506"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7329C30B" w14:textId="77777777" w:rsidR="0036543E" w:rsidRDefault="0036543E" w:rsidP="0036543E"/>
    <w:p w14:paraId="242C8238" w14:textId="77777777" w:rsidR="00502610" w:rsidRDefault="00502610" w:rsidP="00EA4D0B">
      <w:pPr>
        <w:pStyle w:val="ListParagraph"/>
        <w:numPr>
          <w:ilvl w:val="0"/>
          <w:numId w:val="21"/>
        </w:numPr>
      </w:pPr>
      <w:r>
        <w:t>Inter-group relationships, also called “horizontal” relationships.</w:t>
      </w:r>
    </w:p>
    <w:p w14:paraId="5A8C76AF" w14:textId="77777777" w:rsidR="00502610" w:rsidRDefault="00502610" w:rsidP="00EA4D0B">
      <w:pPr>
        <w:pStyle w:val="ListParagraph"/>
        <w:numPr>
          <w:ilvl w:val="0"/>
          <w:numId w:val="21"/>
        </w:numPr>
      </w:pPr>
      <w:r>
        <w:t>Group/actor relationships, also called “vertical” relationships.</w:t>
      </w:r>
    </w:p>
    <w:p w14:paraId="59B1F755" w14:textId="77777777" w:rsidR="00502610" w:rsidRDefault="00502610" w:rsidP="00EA4D0B">
      <w:pPr>
        <w:pStyle w:val="ListParagraph"/>
        <w:numPr>
          <w:ilvl w:val="0"/>
          <w:numId w:val="21"/>
        </w:numPr>
      </w:pPr>
      <w:r>
        <w:t>How relationships vary with time.</w:t>
      </w:r>
    </w:p>
    <w:p w14:paraId="1B6A56F7" w14:textId="77777777" w:rsidR="00502610" w:rsidRDefault="00502610" w:rsidP="00EA4D0B">
      <w:pPr>
        <w:pStyle w:val="ListParagraph"/>
        <w:numPr>
          <w:ilvl w:val="0"/>
          <w:numId w:val="21"/>
        </w:numPr>
      </w:pPr>
      <w:r>
        <w:t>Support for actors by groups in neighborhoods.</w:t>
      </w:r>
    </w:p>
    <w:p w14:paraId="59970876" w14:textId="77777777" w:rsidR="00502610" w:rsidRDefault="00502610" w:rsidP="00EA4D0B">
      <w:pPr>
        <w:pStyle w:val="ListParagraph"/>
        <w:numPr>
          <w:ilvl w:val="0"/>
          <w:numId w:val="21"/>
        </w:numPr>
      </w:pPr>
      <w:r>
        <w:t>Support for actors by other actors.</w:t>
      </w:r>
    </w:p>
    <w:p w14:paraId="122C82B1" w14:textId="77777777" w:rsidR="00502610" w:rsidRDefault="00502610" w:rsidP="00EA4D0B">
      <w:pPr>
        <w:pStyle w:val="ListParagraph"/>
        <w:numPr>
          <w:ilvl w:val="0"/>
          <w:numId w:val="21"/>
        </w:numPr>
      </w:pPr>
      <w:r>
        <w:t>The influence of actors in neighborhoods due to the support they receive.</w:t>
      </w:r>
    </w:p>
    <w:p w14:paraId="509E8263" w14:textId="77777777"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14:paraId="6BFCF1BE" w14:textId="77777777" w:rsidR="00502610" w:rsidRDefault="00502610" w:rsidP="00EA4D0B">
      <w:pPr>
        <w:pStyle w:val="ListParagraph"/>
        <w:numPr>
          <w:ilvl w:val="0"/>
          <w:numId w:val="21"/>
        </w:numPr>
      </w:pPr>
      <w:r>
        <w:t>What happens when control of a neighborhood shifts.</w:t>
      </w:r>
    </w:p>
    <w:p w14:paraId="61D307CC" w14:textId="77777777" w:rsidR="0036543E" w:rsidRDefault="0036543E" w:rsidP="0036543E"/>
    <w:p w14:paraId="77DF0E06" w14:textId="77777777" w:rsidR="00502610" w:rsidRDefault="00502610" w:rsidP="00502610">
      <w:pPr>
        <w:pStyle w:val="Heading3"/>
      </w:pPr>
      <w:bookmarkStart w:id="104" w:name="_Toc310421771"/>
      <w:bookmarkStart w:id="105" w:name="_Ref339611827"/>
      <w:bookmarkStart w:id="106" w:name="_Toc254423000"/>
      <w:r>
        <w:t>Relationships and Affinity</w:t>
      </w:r>
      <w:bookmarkEnd w:id="104"/>
      <w:bookmarkEnd w:id="105"/>
      <w:bookmarkEnd w:id="106"/>
    </w:p>
    <w:p w14:paraId="4329F21E"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3B3A3F24" w14:textId="77777777" w:rsidR="001C2A31" w:rsidRDefault="001C2A31" w:rsidP="0036543E"/>
    <w:p w14:paraId="4495248A" w14:textId="77777777"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14:paraId="28A7A185" w14:textId="77777777" w:rsidR="0036543E" w:rsidRDefault="0036543E" w:rsidP="0036543E"/>
    <w:p w14:paraId="41EC278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BB6744A"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78D9CC23" w14:textId="77777777" w:rsidTr="001D79EC">
        <w:trPr>
          <w:cantSplit/>
          <w:jc w:val="center"/>
        </w:trPr>
        <w:tc>
          <w:tcPr>
            <w:tcW w:w="2484" w:type="dxa"/>
          </w:tcPr>
          <w:p w14:paraId="4197FE78" w14:textId="77777777" w:rsidR="00502610" w:rsidRPr="00553721" w:rsidRDefault="00502610" w:rsidP="001D79EC">
            <w:r w:rsidRPr="00553721">
              <w:t>Narrative</w:t>
            </w:r>
          </w:p>
        </w:tc>
        <w:tc>
          <w:tcPr>
            <w:tcW w:w="1224" w:type="dxa"/>
          </w:tcPr>
          <w:p w14:paraId="7F0A1549" w14:textId="77777777" w:rsidR="00502610" w:rsidRPr="00553721" w:rsidRDefault="00502610" w:rsidP="001D79EC">
            <w:r w:rsidRPr="00553721">
              <w:t>Symbol</w:t>
            </w:r>
          </w:p>
        </w:tc>
        <w:tc>
          <w:tcPr>
            <w:tcW w:w="1080" w:type="dxa"/>
          </w:tcPr>
          <w:p w14:paraId="40DF8D9A" w14:textId="77777777" w:rsidR="00502610" w:rsidRPr="00553721" w:rsidRDefault="00502610" w:rsidP="001D79EC">
            <w:r w:rsidRPr="00553721">
              <w:t>Value</w:t>
            </w:r>
          </w:p>
        </w:tc>
        <w:tc>
          <w:tcPr>
            <w:tcW w:w="2160" w:type="dxa"/>
          </w:tcPr>
          <w:p w14:paraId="5B481EFE" w14:textId="77777777" w:rsidR="00502610" w:rsidRPr="00553721" w:rsidRDefault="00502610" w:rsidP="001D79EC">
            <w:r w:rsidRPr="00553721">
              <w:t>Range</w:t>
            </w:r>
          </w:p>
        </w:tc>
      </w:tr>
      <w:tr w:rsidR="00502610" w14:paraId="0AAD6204" w14:textId="77777777" w:rsidTr="001D79EC">
        <w:trPr>
          <w:cantSplit/>
          <w:jc w:val="center"/>
        </w:trPr>
        <w:tc>
          <w:tcPr>
            <w:tcW w:w="2484" w:type="dxa"/>
          </w:tcPr>
          <w:p w14:paraId="5679610F" w14:textId="77777777" w:rsidR="00502610" w:rsidRPr="00553721" w:rsidRDefault="00502610" w:rsidP="001D79EC">
            <w:pPr>
              <w:rPr>
                <w:i/>
              </w:rPr>
            </w:pPr>
            <w:r>
              <w:rPr>
                <w:i/>
              </w:rPr>
              <w:t>a</w:t>
            </w:r>
            <w:r>
              <w:t xml:space="preserve"> supports </w:t>
            </w:r>
            <w:r>
              <w:rPr>
                <w:i/>
              </w:rPr>
              <w:t>b</w:t>
            </w:r>
          </w:p>
        </w:tc>
        <w:tc>
          <w:tcPr>
            <w:tcW w:w="1224" w:type="dxa"/>
          </w:tcPr>
          <w:p w14:paraId="098D7084" w14:textId="77777777" w:rsidR="00502610" w:rsidRDefault="00502610" w:rsidP="001D79EC">
            <w:r>
              <w:t>SUPPORT</w:t>
            </w:r>
          </w:p>
        </w:tc>
        <w:tc>
          <w:tcPr>
            <w:tcW w:w="1080" w:type="dxa"/>
          </w:tcPr>
          <w:p w14:paraId="1222394B" w14:textId="77777777" w:rsidR="00502610" w:rsidRDefault="00502610" w:rsidP="001D79EC">
            <w:r>
              <w:t>0.8</w:t>
            </w:r>
          </w:p>
        </w:tc>
        <w:tc>
          <w:tcPr>
            <w:tcW w:w="2160" w:type="dxa"/>
          </w:tcPr>
          <w:p w14:paraId="45FCB4B5" w14:textId="77777777" w:rsidR="00502610" w:rsidRPr="00553721" w:rsidRDefault="00502610" w:rsidP="001D79EC">
            <w:r>
              <w:t xml:space="preserve">+0.7 &lt; </w:t>
            </w:r>
            <w:r>
              <w:rPr>
                <w:i/>
              </w:rPr>
              <w:t>value</w:t>
            </w:r>
            <w:r>
              <w:t xml:space="preserve"> ≤ +1.0</w:t>
            </w:r>
          </w:p>
        </w:tc>
      </w:tr>
      <w:tr w:rsidR="00502610" w14:paraId="757B8612" w14:textId="77777777" w:rsidTr="001D79EC">
        <w:trPr>
          <w:cantSplit/>
          <w:jc w:val="center"/>
        </w:trPr>
        <w:tc>
          <w:tcPr>
            <w:tcW w:w="2484" w:type="dxa"/>
          </w:tcPr>
          <w:p w14:paraId="3895FA43" w14:textId="77777777" w:rsidR="00502610" w:rsidRPr="00553721" w:rsidRDefault="00502610" w:rsidP="001D79EC">
            <w:pPr>
              <w:rPr>
                <w:i/>
              </w:rPr>
            </w:pPr>
            <w:r>
              <w:rPr>
                <w:i/>
              </w:rPr>
              <w:t xml:space="preserve">a </w:t>
            </w:r>
            <w:r>
              <w:t xml:space="preserve">likes </w:t>
            </w:r>
            <w:r>
              <w:rPr>
                <w:i/>
              </w:rPr>
              <w:t>b</w:t>
            </w:r>
          </w:p>
        </w:tc>
        <w:tc>
          <w:tcPr>
            <w:tcW w:w="1224" w:type="dxa"/>
          </w:tcPr>
          <w:p w14:paraId="6CAEA8C4" w14:textId="77777777" w:rsidR="00502610" w:rsidRDefault="00502610" w:rsidP="001D79EC">
            <w:r>
              <w:t>LIKE</w:t>
            </w:r>
          </w:p>
        </w:tc>
        <w:tc>
          <w:tcPr>
            <w:tcW w:w="1080" w:type="dxa"/>
          </w:tcPr>
          <w:p w14:paraId="038D4B89" w14:textId="77777777" w:rsidR="00502610" w:rsidRDefault="00502610" w:rsidP="001D79EC">
            <w:r>
              <w:t>0.4</w:t>
            </w:r>
          </w:p>
        </w:tc>
        <w:tc>
          <w:tcPr>
            <w:tcW w:w="2160" w:type="dxa"/>
          </w:tcPr>
          <w:p w14:paraId="5E9782A3" w14:textId="77777777" w:rsidR="00502610" w:rsidRPr="00553721" w:rsidRDefault="00502610" w:rsidP="001D79EC">
            <w:r>
              <w:t xml:space="preserve">+0.2 &lt; </w:t>
            </w:r>
            <w:r>
              <w:rPr>
                <w:i/>
              </w:rPr>
              <w:t>value</w:t>
            </w:r>
            <w:r>
              <w:t xml:space="preserve"> ≤ +0.7</w:t>
            </w:r>
          </w:p>
        </w:tc>
      </w:tr>
      <w:tr w:rsidR="00502610" w14:paraId="0F0C89E8" w14:textId="77777777" w:rsidTr="001D79EC">
        <w:trPr>
          <w:cantSplit/>
          <w:jc w:val="center"/>
        </w:trPr>
        <w:tc>
          <w:tcPr>
            <w:tcW w:w="2484" w:type="dxa"/>
          </w:tcPr>
          <w:p w14:paraId="1ED35F18" w14:textId="77777777" w:rsidR="00502610" w:rsidRPr="00553721" w:rsidRDefault="00502610" w:rsidP="001D79EC">
            <w:r>
              <w:rPr>
                <w:i/>
              </w:rPr>
              <w:t>a</w:t>
            </w:r>
            <w:r>
              <w:t xml:space="preserve"> is indifferent to </w:t>
            </w:r>
            <w:r>
              <w:rPr>
                <w:i/>
              </w:rPr>
              <w:t>b</w:t>
            </w:r>
          </w:p>
        </w:tc>
        <w:tc>
          <w:tcPr>
            <w:tcW w:w="1224" w:type="dxa"/>
          </w:tcPr>
          <w:p w14:paraId="2DF3ED9E" w14:textId="77777777" w:rsidR="00502610" w:rsidRDefault="00502610" w:rsidP="001D79EC">
            <w:r>
              <w:t>INDIFF</w:t>
            </w:r>
          </w:p>
        </w:tc>
        <w:tc>
          <w:tcPr>
            <w:tcW w:w="1080" w:type="dxa"/>
          </w:tcPr>
          <w:p w14:paraId="01EF8E55" w14:textId="77777777" w:rsidR="00502610" w:rsidRDefault="00502610" w:rsidP="001D79EC">
            <w:r>
              <w:t>0.0</w:t>
            </w:r>
          </w:p>
        </w:tc>
        <w:tc>
          <w:tcPr>
            <w:tcW w:w="2160" w:type="dxa"/>
          </w:tcPr>
          <w:p w14:paraId="5E3414BD" w14:textId="77777777" w:rsidR="00502610" w:rsidRPr="00553721" w:rsidRDefault="00502610" w:rsidP="001D79EC">
            <w:r>
              <w:t xml:space="preserve">–0.2 &lt; </w:t>
            </w:r>
            <w:r>
              <w:rPr>
                <w:i/>
              </w:rPr>
              <w:t>value</w:t>
            </w:r>
            <w:r>
              <w:t xml:space="preserve"> ≤ +0.2</w:t>
            </w:r>
          </w:p>
        </w:tc>
      </w:tr>
      <w:tr w:rsidR="00502610" w14:paraId="261164F6" w14:textId="77777777" w:rsidTr="001D79EC">
        <w:trPr>
          <w:cantSplit/>
          <w:jc w:val="center"/>
        </w:trPr>
        <w:tc>
          <w:tcPr>
            <w:tcW w:w="2484" w:type="dxa"/>
          </w:tcPr>
          <w:p w14:paraId="6F133B55" w14:textId="77777777" w:rsidR="00502610" w:rsidRPr="00553721" w:rsidRDefault="00502610" w:rsidP="001D79EC">
            <w:r>
              <w:rPr>
                <w:i/>
              </w:rPr>
              <w:t>a</w:t>
            </w:r>
            <w:r>
              <w:t xml:space="preserve"> dislikes </w:t>
            </w:r>
            <w:r>
              <w:rPr>
                <w:i/>
              </w:rPr>
              <w:t>b</w:t>
            </w:r>
          </w:p>
        </w:tc>
        <w:tc>
          <w:tcPr>
            <w:tcW w:w="1224" w:type="dxa"/>
          </w:tcPr>
          <w:p w14:paraId="4FD8129B" w14:textId="77777777" w:rsidR="00502610" w:rsidRDefault="00502610" w:rsidP="001D79EC">
            <w:r>
              <w:t>DISLIKE</w:t>
            </w:r>
          </w:p>
        </w:tc>
        <w:tc>
          <w:tcPr>
            <w:tcW w:w="1080" w:type="dxa"/>
          </w:tcPr>
          <w:p w14:paraId="2F4E9F59" w14:textId="77777777" w:rsidR="00502610" w:rsidRDefault="00502610" w:rsidP="001D79EC">
            <w:r>
              <w:t>–0.4</w:t>
            </w:r>
          </w:p>
        </w:tc>
        <w:tc>
          <w:tcPr>
            <w:tcW w:w="2160" w:type="dxa"/>
          </w:tcPr>
          <w:p w14:paraId="7643E768" w14:textId="77777777" w:rsidR="00502610" w:rsidRDefault="00502610" w:rsidP="001D79EC">
            <w:r>
              <w:t xml:space="preserve">–0.7 &lt; </w:t>
            </w:r>
            <w:r>
              <w:rPr>
                <w:i/>
              </w:rPr>
              <w:t>value</w:t>
            </w:r>
            <w:r>
              <w:t xml:space="preserve"> ≤ –0.2</w:t>
            </w:r>
          </w:p>
        </w:tc>
      </w:tr>
      <w:tr w:rsidR="00502610" w14:paraId="5ECC86CF" w14:textId="77777777" w:rsidTr="001D79EC">
        <w:trPr>
          <w:cantSplit/>
          <w:jc w:val="center"/>
        </w:trPr>
        <w:tc>
          <w:tcPr>
            <w:tcW w:w="2484" w:type="dxa"/>
          </w:tcPr>
          <w:p w14:paraId="045B05AA" w14:textId="77777777" w:rsidR="00502610" w:rsidRPr="00553721" w:rsidRDefault="00502610" w:rsidP="001D79EC">
            <w:pPr>
              <w:rPr>
                <w:i/>
              </w:rPr>
            </w:pPr>
            <w:r>
              <w:rPr>
                <w:i/>
              </w:rPr>
              <w:t>a</w:t>
            </w:r>
            <w:r>
              <w:t xml:space="preserve"> opposes </w:t>
            </w:r>
            <w:r>
              <w:rPr>
                <w:i/>
              </w:rPr>
              <w:t>b</w:t>
            </w:r>
          </w:p>
        </w:tc>
        <w:tc>
          <w:tcPr>
            <w:tcW w:w="1224" w:type="dxa"/>
          </w:tcPr>
          <w:p w14:paraId="32F50B7F" w14:textId="77777777" w:rsidR="00502610" w:rsidRDefault="00502610" w:rsidP="001D79EC">
            <w:r>
              <w:t>OPPOSE</w:t>
            </w:r>
          </w:p>
        </w:tc>
        <w:tc>
          <w:tcPr>
            <w:tcW w:w="1080" w:type="dxa"/>
          </w:tcPr>
          <w:p w14:paraId="7DC6DE93" w14:textId="77777777" w:rsidR="00502610" w:rsidRDefault="00502610" w:rsidP="001D79EC">
            <w:r>
              <w:t>–0.8</w:t>
            </w:r>
          </w:p>
        </w:tc>
        <w:tc>
          <w:tcPr>
            <w:tcW w:w="2160" w:type="dxa"/>
          </w:tcPr>
          <w:p w14:paraId="5155ACA1" w14:textId="77777777" w:rsidR="00502610" w:rsidRDefault="00502610" w:rsidP="001D79EC">
            <w:r>
              <w:t xml:space="preserve">–1.0 ≤ </w:t>
            </w:r>
            <w:r>
              <w:rPr>
                <w:i/>
              </w:rPr>
              <w:t>value</w:t>
            </w:r>
            <w:r>
              <w:t xml:space="preserve"> ≤ –0.7</w:t>
            </w:r>
          </w:p>
        </w:tc>
      </w:tr>
    </w:tbl>
    <w:p w14:paraId="675CA9BC" w14:textId="77777777" w:rsidR="00502610" w:rsidRDefault="00502610" w:rsidP="00502610">
      <w:pPr>
        <w:pStyle w:val="Heading3"/>
      </w:pPr>
      <w:bookmarkStart w:id="107" w:name="_Toc310421772"/>
      <w:bookmarkStart w:id="108" w:name="_Toc254423001"/>
      <w:r>
        <w:lastRenderedPageBreak/>
        <w:t>Horizontal Relationships</w:t>
      </w:r>
      <w:bookmarkEnd w:id="107"/>
      <w:bookmarkEnd w:id="108"/>
    </w:p>
    <w:p w14:paraId="68E878C5"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96E17DA" w14:textId="77777777" w:rsidR="00502610" w:rsidRDefault="00502610" w:rsidP="00502610">
      <w:pPr>
        <w:pStyle w:val="Heading4"/>
      </w:pPr>
      <w:bookmarkStart w:id="109" w:name="_Toc310421773"/>
      <w:bookmarkStart w:id="110" w:name="_Toc254423002"/>
      <w:r>
        <w:t>Force and Organization Group Affinities</w:t>
      </w:r>
      <w:bookmarkEnd w:id="109"/>
      <w:bookmarkEnd w:id="110"/>
    </w:p>
    <w:p w14:paraId="4F95CA74" w14:textId="7777777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4084B030" w14:textId="77777777" w:rsidR="0036543E" w:rsidRDefault="0036543E" w:rsidP="0036543E"/>
    <w:p w14:paraId="3D67F86E" w14:textId="77777777" w:rsidR="00502610" w:rsidRDefault="00502610" w:rsidP="0036543E">
      <w:r>
        <w:t xml:space="preserve">To put it another way, each group gets its affinities from its associated </w:t>
      </w:r>
      <w:r>
        <w:rPr>
          <w:i/>
        </w:rPr>
        <w:t>belief system entity</w:t>
      </w:r>
      <w:r>
        <w:t>, where:</w:t>
      </w:r>
    </w:p>
    <w:p w14:paraId="58B26961" w14:textId="77777777" w:rsidR="00502610" w:rsidRDefault="00502610" w:rsidP="00502610"/>
    <w:p w14:paraId="4F818AC6" w14:textId="77777777" w:rsidR="00502610" w:rsidRDefault="00502610" w:rsidP="00EA4D0B">
      <w:pPr>
        <w:pStyle w:val="ListParagraph"/>
        <w:numPr>
          <w:ilvl w:val="0"/>
          <w:numId w:val="22"/>
        </w:numPr>
      </w:pPr>
      <w:r>
        <w:t>The belief system entity for each force and organization group is the actor that owns the group.</w:t>
      </w:r>
    </w:p>
    <w:p w14:paraId="37B5B448" w14:textId="77777777" w:rsidR="00502610" w:rsidRDefault="00502610" w:rsidP="00EA4D0B">
      <w:pPr>
        <w:pStyle w:val="ListParagraph"/>
        <w:numPr>
          <w:ilvl w:val="0"/>
          <w:numId w:val="22"/>
        </w:numPr>
      </w:pPr>
      <w:r>
        <w:t>The belief system entity for each civilian group is the group itself.</w:t>
      </w:r>
    </w:p>
    <w:p w14:paraId="50D20CA4" w14:textId="77777777" w:rsidR="0036543E" w:rsidRDefault="0036543E" w:rsidP="001C2A31"/>
    <w:p w14:paraId="253BCB4B"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01F2BC50" w14:textId="77777777" w:rsidR="00502610" w:rsidRDefault="00502610" w:rsidP="00502610">
      <w:pPr>
        <w:pStyle w:val="Heading4"/>
      </w:pPr>
      <w:bookmarkStart w:id="111" w:name="_Toc310421774"/>
      <w:bookmarkStart w:id="112" w:name="_Toc254423003"/>
      <w:r>
        <w:t>Computing Horizontal Relationships</w:t>
      </w:r>
      <w:bookmarkEnd w:id="111"/>
      <w:bookmarkEnd w:id="112"/>
    </w:p>
    <w:p w14:paraId="582F0827" w14:textId="77777777" w:rsidR="00502610" w:rsidRDefault="00502610" w:rsidP="0036543E">
      <w:r>
        <w:t xml:space="preserve">The </w:t>
      </w:r>
      <w:r w:rsidR="007C6DC9">
        <w:t xml:space="preserve">initial baseline </w:t>
      </w:r>
      <w:r>
        <w:t>horizontal relationship between two groups is then defined as follows:</w:t>
      </w:r>
    </w:p>
    <w:p w14:paraId="1F5897C4" w14:textId="77777777" w:rsidR="0036543E" w:rsidRPr="00885938" w:rsidRDefault="0036543E" w:rsidP="0036543E"/>
    <w:p w14:paraId="24C2EB48" w14:textId="77777777" w:rsidR="00502610" w:rsidRPr="0081375D" w:rsidRDefault="00825F9D"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64C90205" w14:textId="77777777" w:rsidR="00502610" w:rsidRDefault="00502610" w:rsidP="00502610"/>
    <w:p w14:paraId="0E5F63FE" w14:textId="77777777"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7C8BC982" w14:textId="77777777" w:rsidR="000B2579" w:rsidRDefault="000B2579" w:rsidP="0036543E"/>
    <w:p w14:paraId="19BE6FF3" w14:textId="77777777" w:rsidR="000B2579" w:rsidRDefault="000B2579" w:rsidP="0036543E">
      <w:r>
        <w:t>The natural level of the relationship is the same as the initial baseline.</w:t>
      </w:r>
    </w:p>
    <w:p w14:paraId="39D96A29" w14:textId="77777777" w:rsidR="00502610" w:rsidRDefault="00502610" w:rsidP="00502610">
      <w:pPr>
        <w:pStyle w:val="Heading3"/>
      </w:pPr>
      <w:bookmarkStart w:id="113" w:name="_Ref174775754"/>
      <w:bookmarkStart w:id="114" w:name="_Toc310421775"/>
      <w:bookmarkStart w:id="115" w:name="_Toc254423004"/>
      <w:r>
        <w:t>Vertical Relationship</w:t>
      </w:r>
      <w:bookmarkEnd w:id="113"/>
      <w:r>
        <w:t>s</w:t>
      </w:r>
      <w:bookmarkEnd w:id="114"/>
      <w:bookmarkEnd w:id="115"/>
    </w:p>
    <w:p w14:paraId="64CA792A" w14:textId="77777777"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972B08" w14:textId="77777777" w:rsidR="0036543E" w:rsidRDefault="0036543E" w:rsidP="0036543E"/>
    <w:p w14:paraId="305AA587"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208CFACB" w14:textId="77777777" w:rsidR="0036543E" w:rsidRDefault="0036543E" w:rsidP="0036543E"/>
    <w:p w14:paraId="5B7E13EA" w14:textId="77777777"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0ECECD81" w14:textId="77777777" w:rsidR="007C6DC9" w:rsidRDefault="007C6DC9" w:rsidP="007C6DC9">
      <w:pPr>
        <w:pStyle w:val="Heading4"/>
      </w:pPr>
      <w:bookmarkStart w:id="116" w:name="_Toc254423005"/>
      <w:r>
        <w:t>Baseline Vertical Relationships</w:t>
      </w:r>
      <w:bookmarkEnd w:id="116"/>
    </w:p>
    <w:p w14:paraId="2EAE8B02" w14:textId="77777777"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79178797" w14:textId="77777777" w:rsidR="007C6DC9" w:rsidRDefault="007C6DC9" w:rsidP="007C6DC9"/>
    <w:p w14:paraId="16B9B115" w14:textId="77777777" w:rsidR="007C6DC9" w:rsidRPr="007C6DC9" w:rsidRDefault="00825F9D"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6CCB249B" w14:textId="77777777" w:rsidR="007C6DC9" w:rsidRDefault="007C6DC9" w:rsidP="0036543E"/>
    <w:p w14:paraId="48482E11"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141C216A" w14:textId="77777777" w:rsidR="00502610" w:rsidRDefault="00502610" w:rsidP="00502610"/>
    <w:p w14:paraId="163A8DD1" w14:textId="77777777" w:rsidR="00502610" w:rsidRPr="00300366" w:rsidRDefault="00825F9D"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5F5F4824" w14:textId="77777777" w:rsidR="00502610" w:rsidRDefault="00502610" w:rsidP="00502610"/>
    <w:p w14:paraId="655F7647" w14:textId="77777777" w:rsidR="007C6DC9" w:rsidRDefault="00502610" w:rsidP="0036543E">
      <w:r>
        <w:t>That is, a force or organization group has a perfect relationship with its owner, and its vertical relationship with any other actor is simply the affinity of its owner for that actor.</w:t>
      </w:r>
    </w:p>
    <w:p w14:paraId="1A495C89" w14:textId="77777777" w:rsidR="000B2579" w:rsidRDefault="000B2579" w:rsidP="0036543E"/>
    <w:p w14:paraId="0B6FA5FA" w14:textId="77777777" w:rsidR="00F45187" w:rsidRDefault="000B2579" w:rsidP="00502610">
      <w:r>
        <w:t>The natural level of the relationship is the same as the initial baseline.</w:t>
      </w:r>
    </w:p>
    <w:p w14:paraId="553F0FC2" w14:textId="77777777" w:rsidR="00502610" w:rsidRDefault="00502610" w:rsidP="00502610">
      <w:pPr>
        <w:pStyle w:val="Heading3"/>
      </w:pPr>
      <w:bookmarkStart w:id="117" w:name="_Toc310421784"/>
      <w:bookmarkStart w:id="118" w:name="_Toc254423006"/>
      <w:r>
        <w:t>Actor Support and Influence</w:t>
      </w:r>
      <w:bookmarkEnd w:id="117"/>
      <w:bookmarkEnd w:id="118"/>
    </w:p>
    <w:p w14:paraId="6F4C5832"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5EE06462" w14:textId="77777777" w:rsidR="00502610" w:rsidRDefault="00502610" w:rsidP="00502610">
      <w:pPr>
        <w:pStyle w:val="Heading4"/>
      </w:pPr>
      <w:bookmarkStart w:id="119" w:name="_Toc310421785"/>
      <w:bookmarkStart w:id="120" w:name="_Toc254423007"/>
      <w:r>
        <w:lastRenderedPageBreak/>
        <w:t>Direct vs. Derived Support</w:t>
      </w:r>
      <w:bookmarkEnd w:id="119"/>
      <w:bookmarkEnd w:id="120"/>
    </w:p>
    <w:p w14:paraId="6177E4EF"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4F967CCA" w14:textId="77777777" w:rsidR="00502610" w:rsidRPr="00AB39B0" w:rsidRDefault="00502610" w:rsidP="00502610">
      <w:pPr>
        <w:pStyle w:val="Heading4"/>
      </w:pPr>
      <w:bookmarkStart w:id="121" w:name="_Toc310421786"/>
      <w:bookmarkStart w:id="122" w:name="_Toc254423008"/>
      <w:r>
        <w:t>Direct Support</w:t>
      </w:r>
      <w:bookmarkEnd w:id="121"/>
      <w:bookmarkEnd w:id="122"/>
    </w:p>
    <w:p w14:paraId="5B3E34A9"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7C772B15" w14:textId="77777777" w:rsidR="00744469" w:rsidRDefault="00744469" w:rsidP="00FF0D58"/>
    <w:p w14:paraId="02BCAFDB" w14:textId="77777777"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1BB31557" w14:textId="77777777"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14:paraId="4046679A" w14:textId="77777777"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1F15B9">
        <w:fldChar w:fldCharType="begin"/>
      </w:r>
      <w:r>
        <w:instrText xml:space="preserve"> REF _Ref339455549 \r \h </w:instrText>
      </w:r>
      <w:r w:rsidR="001F15B9">
        <w:fldChar w:fldCharType="separate"/>
      </w:r>
      <w:r w:rsidR="004444DC">
        <w:t>5</w:t>
      </w:r>
      <w:r w:rsidR="001F15B9">
        <w:fldChar w:fldCharType="end"/>
      </w:r>
      <w:r>
        <w:t>)</w:t>
      </w:r>
    </w:p>
    <w:p w14:paraId="680143E1" w14:textId="77777777" w:rsidR="00744469" w:rsidRDefault="00744469" w:rsidP="00744469"/>
    <w:p w14:paraId="1395ECC7" w14:textId="77777777" w:rsidR="00502610" w:rsidRDefault="00502610" w:rsidP="00744469">
      <w:r>
        <w:t>Thus,</w:t>
      </w:r>
    </w:p>
    <w:p w14:paraId="79A94031" w14:textId="77777777" w:rsidR="00502610" w:rsidRDefault="00502610" w:rsidP="00502610"/>
    <w:p w14:paraId="6D1096F4" w14:textId="77777777" w:rsidR="00502610" w:rsidRPr="00314031" w:rsidRDefault="00825F9D"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307BF1EC" w14:textId="77777777" w:rsidR="00502610" w:rsidRDefault="00502610" w:rsidP="00502610"/>
    <w:p w14:paraId="1DFCB823" w14:textId="77777777" w:rsidR="00502610" w:rsidRDefault="00502610" w:rsidP="00502610">
      <w:r>
        <w:t>where</w:t>
      </w:r>
    </w:p>
    <w:p w14:paraId="0330E28C" w14:textId="77777777" w:rsidR="00502610" w:rsidRDefault="00502610" w:rsidP="00502610"/>
    <w:p w14:paraId="056FC172" w14:textId="77777777" w:rsidR="00502610" w:rsidRPr="00A06820" w:rsidRDefault="00825F9D"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2B5CE8D1" w14:textId="77777777" w:rsidR="00502610" w:rsidRDefault="00825F9D"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265C5F74" w14:textId="77777777" w:rsidR="00502610" w:rsidRPr="00A06820" w:rsidRDefault="00825F9D"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40C69EF3" w14:textId="77777777" w:rsidR="00502610" w:rsidRPr="00187EC5" w:rsidRDefault="00825F9D"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1ECC9C25" w14:textId="77777777" w:rsidR="00502610" w:rsidRDefault="00825F9D"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A8EFABB" w14:textId="77777777" w:rsidR="00502610" w:rsidRDefault="00825F9D"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4A358FC1" w14:textId="77777777" w:rsidR="00502610" w:rsidRPr="00187EC5" w:rsidRDefault="00502610" w:rsidP="00502610">
      <w:pPr>
        <w:pStyle w:val="Definitions"/>
      </w:pPr>
    </w:p>
    <w:p w14:paraId="03D8C552" w14:textId="77777777"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2E1684FA"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34D849C9" w14:textId="77777777" w:rsidTr="00FF0D58">
        <w:trPr>
          <w:jc w:val="center"/>
        </w:trPr>
        <w:tc>
          <w:tcPr>
            <w:tcW w:w="1260" w:type="dxa"/>
          </w:tcPr>
          <w:p w14:paraId="30F8286A" w14:textId="77777777" w:rsidR="00502610" w:rsidRPr="0077163F" w:rsidRDefault="00502610" w:rsidP="001D79EC">
            <w:pPr>
              <w:rPr>
                <w:b/>
              </w:rPr>
            </w:pPr>
            <w:r w:rsidRPr="0077163F">
              <w:rPr>
                <w:b/>
              </w:rPr>
              <w:t>Bin</w:t>
            </w:r>
          </w:p>
        </w:tc>
        <w:tc>
          <w:tcPr>
            <w:tcW w:w="2430" w:type="dxa"/>
          </w:tcPr>
          <w:p w14:paraId="3B3329D3" w14:textId="77777777" w:rsidR="00502610" w:rsidRPr="0077163F" w:rsidRDefault="00502610" w:rsidP="001D79EC">
            <w:pPr>
              <w:jc w:val="center"/>
              <w:rPr>
                <w:b/>
              </w:rPr>
            </w:pPr>
            <w:r w:rsidRPr="0077163F">
              <w:rPr>
                <w:b/>
              </w:rPr>
              <w:t>Range</w:t>
            </w:r>
          </w:p>
        </w:tc>
      </w:tr>
      <w:tr w:rsidR="00502610" w14:paraId="7AE519BB" w14:textId="77777777" w:rsidTr="00FF0D58">
        <w:trPr>
          <w:jc w:val="center"/>
        </w:trPr>
        <w:tc>
          <w:tcPr>
            <w:tcW w:w="1260" w:type="dxa"/>
          </w:tcPr>
          <w:p w14:paraId="68937E75" w14:textId="77777777" w:rsidR="00502610" w:rsidRDefault="00502610" w:rsidP="001D79EC">
            <w:r>
              <w:t>High</w:t>
            </w:r>
          </w:p>
        </w:tc>
        <w:tc>
          <w:tcPr>
            <w:tcW w:w="2430" w:type="dxa"/>
          </w:tcPr>
          <w:p w14:paraId="7D67318E"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17586AB1" w14:textId="77777777" w:rsidTr="00FF0D58">
        <w:trPr>
          <w:jc w:val="center"/>
        </w:trPr>
        <w:tc>
          <w:tcPr>
            <w:tcW w:w="1260" w:type="dxa"/>
          </w:tcPr>
          <w:p w14:paraId="42191298" w14:textId="77777777" w:rsidR="00502610" w:rsidRDefault="00502610" w:rsidP="001D79EC">
            <w:r>
              <w:t>Medium</w:t>
            </w:r>
          </w:p>
        </w:tc>
        <w:tc>
          <w:tcPr>
            <w:tcW w:w="2430" w:type="dxa"/>
          </w:tcPr>
          <w:p w14:paraId="56EB2E34"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1C68D472" w14:textId="77777777" w:rsidTr="00FF0D58">
        <w:trPr>
          <w:jc w:val="center"/>
        </w:trPr>
        <w:tc>
          <w:tcPr>
            <w:tcW w:w="1260" w:type="dxa"/>
          </w:tcPr>
          <w:p w14:paraId="3601CE0F" w14:textId="77777777" w:rsidR="00502610" w:rsidRDefault="00502610" w:rsidP="001D79EC">
            <w:r>
              <w:t>Low</w:t>
            </w:r>
          </w:p>
        </w:tc>
        <w:tc>
          <w:tcPr>
            <w:tcW w:w="2430" w:type="dxa"/>
          </w:tcPr>
          <w:p w14:paraId="7E4AF368"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3ADD1F4C" w14:textId="77777777" w:rsidTr="00FF0D58">
        <w:trPr>
          <w:jc w:val="center"/>
        </w:trPr>
        <w:tc>
          <w:tcPr>
            <w:tcW w:w="1260" w:type="dxa"/>
          </w:tcPr>
          <w:p w14:paraId="7CAAD009" w14:textId="77777777" w:rsidR="00502610" w:rsidRDefault="00502610" w:rsidP="001D79EC">
            <w:r>
              <w:t>None</w:t>
            </w:r>
          </w:p>
        </w:tc>
        <w:tc>
          <w:tcPr>
            <w:tcW w:w="2430" w:type="dxa"/>
          </w:tcPr>
          <w:p w14:paraId="3FFBD312" w14:textId="77777777" w:rsidR="00502610" w:rsidRPr="0077163F" w:rsidRDefault="00502610" w:rsidP="001D79EC">
            <w:pPr>
              <w:tabs>
                <w:tab w:val="right" w:pos="522"/>
              </w:tabs>
              <w:jc w:val="center"/>
            </w:pPr>
            <w:r>
              <w:t xml:space="preserve">-100 &lt; </w:t>
            </w:r>
            <w:r>
              <w:rPr>
                <w:i/>
              </w:rPr>
              <w:t>security</w:t>
            </w:r>
            <w:r>
              <w:t xml:space="preserve"> ≤ -25</w:t>
            </w:r>
          </w:p>
        </w:tc>
      </w:tr>
    </w:tbl>
    <w:p w14:paraId="50068492" w14:textId="77777777" w:rsidR="00502610" w:rsidRDefault="00502610" w:rsidP="00502610"/>
    <w:p w14:paraId="2518A657" w14:textId="77777777" w:rsidR="00502610" w:rsidRDefault="00502610" w:rsidP="00FF0D58">
      <w:r>
        <w:t>We compute the security factor from the security level as follows:</w:t>
      </w:r>
    </w:p>
    <w:p w14:paraId="3DB20E27" w14:textId="77777777" w:rsidR="00FF0D58" w:rsidRDefault="00FF0D58" w:rsidP="00FF0D58"/>
    <w:p w14:paraId="72D5D0FF" w14:textId="77777777" w:rsidR="00502610" w:rsidRPr="00F74421" w:rsidRDefault="00825F9D"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0FBFB6E2" w14:textId="77777777" w:rsidR="00502610" w:rsidRDefault="00502610" w:rsidP="00502610"/>
    <w:p w14:paraId="48D7B379"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160D0BB7" w14:textId="77777777" w:rsidR="00502610" w:rsidRDefault="00502610" w:rsidP="00502610">
      <w:pPr>
        <w:jc w:val="center"/>
      </w:pPr>
    </w:p>
    <w:p w14:paraId="0D872E65" w14:textId="77777777" w:rsidR="00502610" w:rsidRDefault="00502610" w:rsidP="00502610">
      <w:pPr>
        <w:jc w:val="center"/>
      </w:pPr>
      <w:r>
        <w:rPr>
          <w:noProof/>
        </w:rPr>
        <w:drawing>
          <wp:inline distT="0" distB="0" distL="0" distR="0" wp14:anchorId="4FDF6159" wp14:editId="47A6747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0B940A" w14:textId="77777777" w:rsidR="00502610" w:rsidRDefault="00502610" w:rsidP="00502610"/>
    <w:p w14:paraId="553AF1B6"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5157C828" w14:textId="77777777" w:rsidR="00502610" w:rsidRDefault="00502610" w:rsidP="00502610">
      <w:pPr>
        <w:pStyle w:val="Heading4"/>
      </w:pPr>
      <w:bookmarkStart w:id="123" w:name="_Toc310421787"/>
      <w:bookmarkStart w:id="124" w:name="_Toc254423009"/>
      <w:r>
        <w:t>Derived Support</w:t>
      </w:r>
      <w:bookmarkEnd w:id="123"/>
      <w:bookmarkEnd w:id="124"/>
    </w:p>
    <w:p w14:paraId="2FA675BB" w14:textId="77777777" w:rsidR="00502610" w:rsidRDefault="00502610" w:rsidP="00FF0D58">
      <w:r>
        <w:t xml:space="preserve">Actor </w:t>
      </w:r>
      <w:r>
        <w:rPr>
          <w:i/>
        </w:rPr>
        <w:t>a</w:t>
      </w:r>
      <w:r>
        <w:t xml:space="preserve"> may do one of three things with his direct support in neighborhood </w:t>
      </w:r>
      <w:r>
        <w:rPr>
          <w:i/>
        </w:rPr>
        <w:t>n</w:t>
      </w:r>
      <w:r>
        <w:t>:</w:t>
      </w:r>
    </w:p>
    <w:p w14:paraId="1FFF608D" w14:textId="77777777" w:rsidR="00FF0D58" w:rsidRDefault="00FF0D58" w:rsidP="00FF0D58"/>
    <w:p w14:paraId="2327BDFE" w14:textId="77777777"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46B078AA" w14:textId="77777777" w:rsidR="00FF0D58" w:rsidRDefault="00FF0D58" w:rsidP="00FF0D58"/>
    <w:p w14:paraId="7B11DEDB" w14:textId="77777777"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779F743C" w14:textId="77777777" w:rsidR="00FF0D58" w:rsidRDefault="00FF0D58" w:rsidP="00FF0D58"/>
    <w:p w14:paraId="3B3B2B97" w14:textId="77777777"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68041B31" w14:textId="77777777" w:rsidR="00FF0D58" w:rsidRPr="00CF5407" w:rsidRDefault="00FF0D58" w:rsidP="00FF0D58"/>
    <w:p w14:paraId="009410C1" w14:textId="77777777"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4B536972" w14:textId="77777777" w:rsidR="00FF0D58" w:rsidRDefault="00FF0D58" w:rsidP="00FF0D58"/>
    <w:p w14:paraId="5A011022"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75D4C5DC" w14:textId="77777777" w:rsidR="00FF0D58" w:rsidRDefault="00FF0D58" w:rsidP="00FF0D58"/>
    <w:p w14:paraId="7EB77D22"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60487710" w14:textId="77777777" w:rsidR="00FF0D58" w:rsidRDefault="00FF0D58" w:rsidP="00FF0D58"/>
    <w:p w14:paraId="570C8870" w14:textId="77777777" w:rsidR="00502610" w:rsidRDefault="00502610" w:rsidP="00EA4D0B">
      <w:pPr>
        <w:pStyle w:val="ListParagraph"/>
        <w:numPr>
          <w:ilvl w:val="0"/>
          <w:numId w:val="24"/>
        </w:numPr>
      </w:pPr>
      <w:r>
        <w:t>The actor to support</w:t>
      </w:r>
    </w:p>
    <w:p w14:paraId="16DB128C" w14:textId="77777777" w:rsidR="00502610" w:rsidRDefault="00502610" w:rsidP="00EA4D0B">
      <w:pPr>
        <w:pStyle w:val="ListParagraph"/>
        <w:numPr>
          <w:ilvl w:val="0"/>
          <w:numId w:val="24"/>
        </w:numPr>
      </w:pPr>
      <w:r>
        <w:t>A list of neighborhoods in which to support him.</w:t>
      </w:r>
    </w:p>
    <w:p w14:paraId="6D6340E0" w14:textId="77777777" w:rsidR="00FF0D58" w:rsidRDefault="00FF0D58" w:rsidP="00FF0D58"/>
    <w:p w14:paraId="13BCBE2D" w14:textId="77777777" w:rsidR="00502610" w:rsidRDefault="00502610" w:rsidP="00FF0D58">
      <w:r>
        <w:t xml:space="preserve">The effect of the </w:t>
      </w:r>
      <w:r>
        <w:rPr>
          <w:b/>
        </w:rPr>
        <w:t>SUPPORT</w:t>
      </w:r>
      <w:r>
        <w:t xml:space="preserve"> tactic lasts until the next strategy execution, when it can be repeated.</w:t>
      </w:r>
    </w:p>
    <w:p w14:paraId="4AD86DEF" w14:textId="77777777" w:rsidR="00502610" w:rsidRDefault="00502610" w:rsidP="00502610"/>
    <w:p w14:paraId="6BFE3C65"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135FCEFA" w14:textId="77777777" w:rsidR="00502610" w:rsidRDefault="00502610" w:rsidP="00502610">
      <w:pPr>
        <w:pStyle w:val="Heading4"/>
      </w:pPr>
      <w:bookmarkStart w:id="125" w:name="_Toc310421788"/>
      <w:bookmarkStart w:id="126" w:name="_Toc254423010"/>
      <w:r>
        <w:t>Total Support</w:t>
      </w:r>
      <w:bookmarkEnd w:id="125"/>
      <w:bookmarkEnd w:id="126"/>
    </w:p>
    <w:p w14:paraId="5D941008"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1437DA20"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1B7CC3C" w14:textId="77777777" w:rsidTr="001D79EC">
        <w:tc>
          <w:tcPr>
            <w:tcW w:w="9198" w:type="dxa"/>
          </w:tcPr>
          <w:p w14:paraId="3DB7C196" w14:textId="77777777" w:rsidR="00502610" w:rsidRPr="00D2373B" w:rsidRDefault="00825F9D"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4D8A67AA" w14:textId="77777777" w:rsidR="00502610" w:rsidRDefault="00502610" w:rsidP="001D79EC">
            <w:pPr>
              <w:jc w:val="right"/>
            </w:pPr>
          </w:p>
        </w:tc>
      </w:tr>
    </w:tbl>
    <w:p w14:paraId="1322EDB8"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3E06701B" w14:textId="77777777" w:rsidR="005D33EC" w:rsidRDefault="005D33EC" w:rsidP="005D33EC"/>
    <w:p w14:paraId="1807817F" w14:textId="77777777" w:rsidR="00502610" w:rsidRDefault="00502610" w:rsidP="005D33EC">
      <w:r>
        <w:lastRenderedPageBreak/>
        <w:t>Some observations:</w:t>
      </w:r>
    </w:p>
    <w:p w14:paraId="72FF95C3" w14:textId="77777777" w:rsidR="005D33EC" w:rsidRDefault="005D33EC" w:rsidP="005D33EC"/>
    <w:p w14:paraId="5221559F" w14:textId="77777777"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63DE914C" w14:textId="77777777" w:rsidR="005D33EC" w:rsidRDefault="005D33EC" w:rsidP="005D33EC"/>
    <w:p w14:paraId="6C78F6F6" w14:textId="77777777"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14:paraId="77A719D9" w14:textId="77777777" w:rsidR="005D33EC" w:rsidRDefault="005D33EC" w:rsidP="005D33EC"/>
    <w:p w14:paraId="60979BFB" w14:textId="77777777"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3347D9A8" w14:textId="77777777" w:rsidR="005D33EC" w:rsidRDefault="005D33EC" w:rsidP="005D33EC"/>
    <w:p w14:paraId="6675C3F7" w14:textId="77777777"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4EEBD4F0" w14:textId="77777777" w:rsidR="005D33EC" w:rsidRPr="00265F30" w:rsidRDefault="005D33EC" w:rsidP="005D33EC"/>
    <w:p w14:paraId="4854DED8"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7AF5CE45" w14:textId="77777777" w:rsidR="00502610" w:rsidRDefault="00502610" w:rsidP="00502610">
      <w:pPr>
        <w:pStyle w:val="Heading4"/>
      </w:pPr>
      <w:bookmarkStart w:id="127" w:name="_Toc310421789"/>
      <w:bookmarkStart w:id="128" w:name="_Toc254423011"/>
      <w:r>
        <w:t>Influence</w:t>
      </w:r>
      <w:bookmarkEnd w:id="127"/>
      <w:bookmarkEnd w:id="128"/>
    </w:p>
    <w:p w14:paraId="42F72A0C"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1F14E74D" w14:textId="77777777" w:rsidR="00B147AC" w:rsidRDefault="00B147AC" w:rsidP="00B147AC"/>
    <w:p w14:paraId="7FFA3FBF"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3E6C8D3B" w14:textId="77777777" w:rsidR="00B147AC" w:rsidRDefault="00B147AC" w:rsidP="00B147AC"/>
    <w:p w14:paraId="6572DA3C" w14:textId="77777777" w:rsidR="00502610" w:rsidRPr="00300366" w:rsidRDefault="00825F9D"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022B2CC8" w14:textId="77777777" w:rsidR="00502610" w:rsidRPr="00AB39B0" w:rsidRDefault="00502610" w:rsidP="00502610">
      <w:pPr>
        <w:rPr>
          <w:i/>
        </w:rPr>
      </w:pPr>
    </w:p>
    <w:p w14:paraId="4D61A73B"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36597394" w14:textId="77777777" w:rsidR="00502610" w:rsidRDefault="00502610" w:rsidP="00502610">
      <w:pPr>
        <w:pStyle w:val="Heading3"/>
      </w:pPr>
      <w:bookmarkStart w:id="129" w:name="_Toc310421790"/>
      <w:bookmarkStart w:id="130" w:name="_Toc254423012"/>
      <w:r>
        <w:t>Control of a Neighborhood</w:t>
      </w:r>
      <w:bookmarkEnd w:id="129"/>
      <w:bookmarkEnd w:id="130"/>
    </w:p>
    <w:p w14:paraId="20B3C9E3"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1F15B9">
        <w:fldChar w:fldCharType="begin"/>
      </w:r>
      <w:r>
        <w:instrText xml:space="preserve"> REF _Ref174775754 \r \h </w:instrText>
      </w:r>
      <w:r w:rsidR="001F15B9">
        <w:fldChar w:fldCharType="separate"/>
      </w:r>
      <w:r w:rsidR="004444DC">
        <w:t>4.3</w:t>
      </w:r>
      <w:r w:rsidR="001F15B9">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C54CA21" w14:textId="77777777" w:rsidR="00B147AC" w:rsidRDefault="00B147AC" w:rsidP="00B147AC"/>
    <w:p w14:paraId="4BDB2476"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31129FDB" w14:textId="77777777" w:rsidR="00B147AC" w:rsidRDefault="00B147AC" w:rsidP="00B147AC"/>
    <w:p w14:paraId="328B57FF" w14:textId="77777777"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26BB9766" w14:textId="77777777" w:rsidR="00B147AC" w:rsidRPr="005273FE" w:rsidRDefault="00B147AC" w:rsidP="00B147AC"/>
    <w:p w14:paraId="05ABDBA8"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2D1666F7" w14:textId="77777777"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4F78EEA4"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6D67EC68" w14:textId="77777777"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46E54206" w14:textId="77777777"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6422BDEA" w14:textId="77777777"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23DC9CC4"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6176CE1D" w14:textId="77777777" w:rsidR="00502610" w:rsidRDefault="00502610" w:rsidP="00502610">
      <w:pPr>
        <w:pStyle w:val="Heading4"/>
      </w:pPr>
      <w:bookmarkStart w:id="131" w:name="_Toc310421791"/>
      <w:bookmarkStart w:id="132" w:name="_Toc254423013"/>
      <w:r>
        <w:t>When Control Shifts</w:t>
      </w:r>
      <w:bookmarkEnd w:id="131"/>
      <w:bookmarkEnd w:id="132"/>
    </w:p>
    <w:p w14:paraId="25CE103E" w14:textId="77777777" w:rsidR="00502610" w:rsidRDefault="00502610" w:rsidP="00B147AC">
      <w:r>
        <w:t>When control shifts:</w:t>
      </w:r>
    </w:p>
    <w:p w14:paraId="6D51EEF7" w14:textId="77777777" w:rsidR="00B147AC" w:rsidRDefault="00B147AC" w:rsidP="00B147AC"/>
    <w:p w14:paraId="7B496EC4" w14:textId="77777777"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4B2B4AEA" w14:textId="77777777" w:rsidR="00502610" w:rsidRDefault="00502610" w:rsidP="00B147AC"/>
    <w:p w14:paraId="56E5DAA2" w14:textId="77777777"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14:paraId="4B015AB5" w14:textId="77777777" w:rsidR="00502610" w:rsidRDefault="00502610" w:rsidP="00502610">
      <w:pPr>
        <w:contextualSpacing/>
      </w:pPr>
    </w:p>
    <w:p w14:paraId="0E01B423" w14:textId="77777777" w:rsidR="00502610" w:rsidRDefault="00502610" w:rsidP="00B147AC">
      <w:r>
        <w:t xml:space="preserve">The attitude effects are assessed by the CONTROL rule set, which is documented in the </w:t>
      </w:r>
      <w:r>
        <w:rPr>
          <w:i/>
        </w:rPr>
        <w:t>Athena Rules</w:t>
      </w:r>
      <w:r>
        <w:t xml:space="preserve"> document.</w:t>
      </w:r>
    </w:p>
    <w:p w14:paraId="72686925" w14:textId="77777777" w:rsidR="0054127D" w:rsidRDefault="0054127D" w:rsidP="00B147AC"/>
    <w:p w14:paraId="2A96A6C1" w14:textId="77777777" w:rsidR="0054127D" w:rsidRPr="0054127D" w:rsidRDefault="0054127D" w:rsidP="0054127D"/>
    <w:p w14:paraId="70880CC2" w14:textId="77777777" w:rsidR="0054127D" w:rsidRPr="0054127D" w:rsidRDefault="0054127D" w:rsidP="0054127D"/>
    <w:p w14:paraId="2E5E55BB" w14:textId="77777777" w:rsidR="0054127D" w:rsidRPr="0054127D" w:rsidRDefault="0054127D" w:rsidP="0054127D"/>
    <w:p w14:paraId="740BA618" w14:textId="77777777" w:rsidR="0054127D" w:rsidRPr="0054127D" w:rsidRDefault="0054127D" w:rsidP="0054127D"/>
    <w:p w14:paraId="7DEFEBA3" w14:textId="77777777" w:rsidR="0054127D" w:rsidRPr="0054127D" w:rsidRDefault="0054127D" w:rsidP="0054127D"/>
    <w:p w14:paraId="782FD568" w14:textId="77777777" w:rsidR="0054127D" w:rsidRPr="0054127D" w:rsidRDefault="0054127D" w:rsidP="0054127D"/>
    <w:p w14:paraId="5E1AE719" w14:textId="77777777" w:rsidR="0054127D" w:rsidRPr="0054127D" w:rsidRDefault="0054127D" w:rsidP="0054127D"/>
    <w:p w14:paraId="49208EB6" w14:textId="77777777" w:rsidR="0054127D" w:rsidRPr="0054127D" w:rsidRDefault="0054127D" w:rsidP="0054127D"/>
    <w:p w14:paraId="010FB3CA" w14:textId="77777777" w:rsidR="0054127D" w:rsidRDefault="0054127D" w:rsidP="0054127D"/>
    <w:p w14:paraId="5270ED6D" w14:textId="77777777" w:rsidR="001D79EC" w:rsidRPr="0054127D" w:rsidRDefault="0054127D" w:rsidP="0054127D">
      <w:pPr>
        <w:tabs>
          <w:tab w:val="left" w:pos="1268"/>
        </w:tabs>
      </w:pPr>
      <w:r>
        <w:tab/>
      </w:r>
    </w:p>
    <w:p w14:paraId="51514C69" w14:textId="77777777" w:rsidR="001D79EC" w:rsidRDefault="001D79EC" w:rsidP="001D79EC">
      <w:pPr>
        <w:pStyle w:val="Heading2"/>
      </w:pPr>
      <w:bookmarkStart w:id="133" w:name="_Toc310421792"/>
      <w:bookmarkStart w:id="134" w:name="_Ref339455549"/>
      <w:bookmarkStart w:id="135" w:name="_Toc254423014"/>
      <w:r>
        <w:lastRenderedPageBreak/>
        <w:t>Force Analysis</w:t>
      </w:r>
      <w:bookmarkEnd w:id="133"/>
      <w:bookmarkEnd w:id="134"/>
      <w:bookmarkEnd w:id="135"/>
    </w:p>
    <w:p w14:paraId="36ED26F8" w14:textId="77777777" w:rsidR="00F73DC8" w:rsidRPr="00F73DC8" w:rsidRDefault="00F73DC8" w:rsidP="00F73DC8">
      <w:pPr>
        <w:pStyle w:val="Heading3"/>
      </w:pPr>
      <w:bookmarkStart w:id="136" w:name="_Toc254423015"/>
      <w:r>
        <w:t>Overview</w:t>
      </w:r>
      <w:bookmarkEnd w:id="136"/>
    </w:p>
    <w:p w14:paraId="42FCD53B" w14:textId="77777777" w:rsidR="001D79EC" w:rsidRDefault="001D79EC" w:rsidP="001D79EC">
      <w:r>
        <w:t>Athena analyzes the forces present in each neighborhood along with the neighborhood demographics to determine the following quantities for each group and neighborhood:</w:t>
      </w:r>
    </w:p>
    <w:p w14:paraId="788D09CD" w14:textId="77777777" w:rsidR="001D79EC" w:rsidRDefault="001D79EC" w:rsidP="001D79EC"/>
    <w:p w14:paraId="55BE07B7"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763AD643" w14:textId="77777777" w:rsidR="001D79EC" w:rsidRDefault="001D79EC" w:rsidP="001D79EC"/>
    <w:p w14:paraId="4A3ABFED"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4AE1BD0A" w14:textId="77777777" w:rsidR="001D79EC" w:rsidRDefault="001D79EC" w:rsidP="001D79EC"/>
    <w:p w14:paraId="511E0F95"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0948B700" w14:textId="77777777" w:rsidR="008F4412" w:rsidRDefault="008F4412" w:rsidP="001D79EC"/>
    <w:p w14:paraId="45A135BE" w14:textId="77777777" w:rsidR="001D79EC" w:rsidRDefault="001D79EC" w:rsidP="001D79EC">
      <w:r>
        <w:t>In general:</w:t>
      </w:r>
    </w:p>
    <w:p w14:paraId="5497A372" w14:textId="77777777" w:rsidR="001D79EC" w:rsidRDefault="001D79EC" w:rsidP="001D79EC"/>
    <w:p w14:paraId="58663C0E" w14:textId="77777777"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651AD7A6" w14:textId="77777777" w:rsidR="001D79EC" w:rsidRPr="00765C37" w:rsidRDefault="001D79EC" w:rsidP="001D79EC"/>
    <w:p w14:paraId="51CFF117" w14:textId="77777777"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3160EDE0" w14:textId="77777777" w:rsidR="001D79EC" w:rsidRPr="00765C37" w:rsidRDefault="001D79EC" w:rsidP="001D79EC"/>
    <w:p w14:paraId="6E928124" w14:textId="77777777"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057128F5" w14:textId="77777777" w:rsidR="001D79EC" w:rsidRPr="00765C37" w:rsidRDefault="001D79EC" w:rsidP="001D79EC"/>
    <w:p w14:paraId="613D019D" w14:textId="77777777"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7C73D03A" w14:textId="77777777" w:rsidR="001D79EC" w:rsidRPr="00765C37" w:rsidRDefault="001D79EC" w:rsidP="001D79EC"/>
    <w:p w14:paraId="02084C5E" w14:textId="77777777"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1366590A" w14:textId="77777777" w:rsidR="001D79EC" w:rsidRPr="00765C37" w:rsidRDefault="001D79EC" w:rsidP="001D79EC"/>
    <w:p w14:paraId="58729286" w14:textId="77777777"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3E6C10DF" w14:textId="77777777" w:rsidR="008F4412" w:rsidRDefault="008F4412" w:rsidP="008F4412"/>
    <w:p w14:paraId="52D00DF5" w14:textId="77777777"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12B44CC5" w14:textId="77777777" w:rsidR="008F4412" w:rsidRDefault="008F4412" w:rsidP="008F4412">
      <w:pPr>
        <w:pStyle w:val="ListParagraph"/>
      </w:pPr>
    </w:p>
    <w:p w14:paraId="29F1D019" w14:textId="77777777" w:rsidR="008F4412" w:rsidRDefault="008F4412" w:rsidP="00EA4D0B">
      <w:pPr>
        <w:pStyle w:val="ListParagraph"/>
        <w:numPr>
          <w:ilvl w:val="0"/>
          <w:numId w:val="27"/>
        </w:numPr>
      </w:pPr>
      <w:r>
        <w:t>The activities performed by force group personnel should influence the degree of force they are able to project.</w:t>
      </w:r>
    </w:p>
    <w:p w14:paraId="3CC92134" w14:textId="77777777" w:rsidR="001D79EC" w:rsidRPr="00765C37" w:rsidRDefault="001D79EC" w:rsidP="001D79EC"/>
    <w:p w14:paraId="0B0BA4BB" w14:textId="77777777" w:rsidR="001D79EC" w:rsidRDefault="001D79EC" w:rsidP="001D79EC">
      <w:r>
        <w:t>Using these concepts we build up a notion of force which can be used to define neighborhood volatility, and then a group's security within the neighborhood.</w:t>
      </w:r>
    </w:p>
    <w:p w14:paraId="58BB4F6E" w14:textId="77777777" w:rsidR="00F73DC8" w:rsidRDefault="00F73DC8" w:rsidP="001D79EC"/>
    <w:p w14:paraId="24E32354" w14:textId="77777777" w:rsidR="00F73DC8" w:rsidRDefault="00F73DC8" w:rsidP="00F73DC8">
      <w:pPr>
        <w:pStyle w:val="Heading4"/>
      </w:pPr>
      <w:bookmarkStart w:id="137" w:name="_Toc254423016"/>
      <w:r>
        <w:t>Changes in Athena 4</w:t>
      </w:r>
      <w:bookmarkEnd w:id="137"/>
    </w:p>
    <w:p w14:paraId="38CF045D" w14:textId="77777777"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14:paraId="78E73C1F" w14:textId="77777777" w:rsidR="00F73DC8" w:rsidRDefault="00F73DC8" w:rsidP="00F73DC8"/>
    <w:p w14:paraId="59FA7762" w14:textId="77777777"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14:paraId="78C2C9D5" w14:textId="77777777" w:rsidR="00F73DC8" w:rsidRDefault="00F73DC8" w:rsidP="00F73DC8"/>
    <w:p w14:paraId="63C5EB69" w14:textId="77777777"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14:paraId="3AE4FEE0" w14:textId="77777777" w:rsidR="00F73DC8" w:rsidRDefault="00F73DC8" w:rsidP="00F73DC8"/>
    <w:p w14:paraId="7E12A825" w14:textId="77777777"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14:paraId="2CC98C4D" w14:textId="77777777" w:rsidR="008F4412" w:rsidRDefault="008F4412" w:rsidP="00F73DC8">
      <w:pPr>
        <w:pStyle w:val="Heading3"/>
      </w:pPr>
      <w:bookmarkStart w:id="138" w:name="_Toc254423017"/>
      <w:r>
        <w:t>Force Group Stance</w:t>
      </w:r>
      <w:r w:rsidR="00F73DC8">
        <w:t xml:space="preserve"> and Effective Relationships</w:t>
      </w:r>
      <w:bookmarkEnd w:id="138"/>
    </w:p>
    <w:p w14:paraId="4B183F5D"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C43A102" w14:textId="77777777" w:rsidR="008F4412" w:rsidRDefault="008F4412" w:rsidP="008F4412"/>
    <w:p w14:paraId="4984BBD8"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04271986" w14:textId="77777777" w:rsidR="008F4412" w:rsidRDefault="008F4412" w:rsidP="008F4412"/>
    <w:p w14:paraId="6B0AEB2A" w14:textId="77777777" w:rsidR="008F4412" w:rsidRDefault="008F4412" w:rsidP="008F4412">
      <w:pPr>
        <w:pStyle w:val="Heading4"/>
      </w:pPr>
      <w:bookmarkStart w:id="139" w:name="_Toc254423018"/>
      <w:r>
        <w:lastRenderedPageBreak/>
        <w:t>Stance</w:t>
      </w:r>
      <w:bookmarkEnd w:id="139"/>
    </w:p>
    <w:p w14:paraId="1CECA106" w14:textId="77777777"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3CEA12E9" w14:textId="77777777" w:rsidR="008F4412" w:rsidRDefault="008F4412" w:rsidP="008F4412"/>
    <w:p w14:paraId="7AE4432B"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14:paraId="21F1B040" w14:textId="77777777" w:rsidR="008F4412" w:rsidRDefault="008F4412" w:rsidP="008F4412"/>
    <w:p w14:paraId="500342D1"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28273547" w14:textId="77777777" w:rsidR="008F4412" w:rsidRDefault="008F4412" w:rsidP="008F4412"/>
    <w:p w14:paraId="0333A71C" w14:textId="77777777" w:rsidR="008F4412" w:rsidRDefault="008F4412" w:rsidP="00F73DC8">
      <w:pPr>
        <w:pStyle w:val="Heading4"/>
      </w:pPr>
      <w:bookmarkStart w:id="140" w:name="_Toc254423019"/>
      <w:r>
        <w:t>Effect of Attacking ROEs</w:t>
      </w:r>
      <w:bookmarkEnd w:id="140"/>
    </w:p>
    <w:p w14:paraId="6F9E8721" w14:textId="77777777"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14:paraId="2FB2F268" w14:textId="77777777" w:rsidR="008F4412" w:rsidRDefault="008F4412" w:rsidP="008F4412"/>
    <w:p w14:paraId="7F0A3C18"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46B06D63" w14:textId="77777777" w:rsidR="008F4412" w:rsidRDefault="008F4412" w:rsidP="008F4412"/>
    <w:p w14:paraId="796154CA" w14:textId="77777777" w:rsidR="008F4412" w:rsidRDefault="00825F9D"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14:paraId="25FEC3D1" w14:textId="77777777" w:rsidR="008F4412" w:rsidRDefault="008F4412" w:rsidP="008F4412"/>
    <w:p w14:paraId="39AAFB46"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It is likely that over time we will discover other similar constraints on stance.</w:t>
      </w:r>
    </w:p>
    <w:p w14:paraId="6F7677CE" w14:textId="77777777" w:rsidR="00F73DC8" w:rsidRDefault="00F73DC8" w:rsidP="008F4412"/>
    <w:p w14:paraId="2EDF0FB3" w14:textId="77777777" w:rsidR="00F73DC8" w:rsidRDefault="00F73DC8" w:rsidP="008F4412">
      <w:r>
        <w:t xml:space="preserve">See Section </w:t>
      </w:r>
      <w:r w:rsidR="001F15B9">
        <w:fldChar w:fldCharType="begin"/>
      </w:r>
      <w:r>
        <w:instrText xml:space="preserve"> REF _Ref339521624 \r \h </w:instrText>
      </w:r>
      <w:r w:rsidR="001F15B9">
        <w:fldChar w:fldCharType="separate"/>
      </w:r>
      <w:r w:rsidR="004444DC">
        <w:t>9</w:t>
      </w:r>
      <w:r w:rsidR="001F15B9">
        <w:fldChar w:fldCharType="end"/>
      </w:r>
      <w:r>
        <w:t xml:space="preserve"> for more on ROEs and the Athena Attrition Model.</w:t>
      </w:r>
    </w:p>
    <w:p w14:paraId="3E6A153A" w14:textId="77777777" w:rsidR="008F4412" w:rsidRDefault="008F4412" w:rsidP="008F4412"/>
    <w:p w14:paraId="06BD2BB0" w14:textId="77777777" w:rsidR="008F4412" w:rsidRDefault="008F4412" w:rsidP="00F73DC8">
      <w:pPr>
        <w:pStyle w:val="Heading4"/>
      </w:pPr>
      <w:bookmarkStart w:id="141" w:name="_Ref339522391"/>
      <w:bookmarkStart w:id="142" w:name="_Toc254423020"/>
      <w:r>
        <w:t>Group Discipline</w:t>
      </w:r>
      <w:bookmarkEnd w:id="141"/>
      <w:bookmarkEnd w:id="142"/>
    </w:p>
    <w:p w14:paraId="2241BBB5" w14:textId="77777777"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4ECACE25" w14:textId="77777777" w:rsidR="008F4412" w:rsidRDefault="008F4412" w:rsidP="008F4412"/>
    <w:p w14:paraId="55532E8B" w14:textId="77777777" w:rsidR="008F4412" w:rsidRDefault="008F4412" w:rsidP="008F4412">
      <w:r>
        <w:t>To that end, we define:</w:t>
      </w:r>
    </w:p>
    <w:p w14:paraId="732D60D0" w14:textId="77777777" w:rsidR="008F4412" w:rsidRDefault="008F4412" w:rsidP="008F4412"/>
    <w:p w14:paraId="2EE7EEFE" w14:textId="77777777" w:rsidR="008F4412" w:rsidRDefault="00825F9D"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12C8619D" w14:textId="77777777" w:rsidR="008F4412" w:rsidRDefault="00825F9D"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2C55879F" w14:textId="77777777" w:rsidR="008F4412" w:rsidRPr="000B6DFA" w:rsidRDefault="008F4412" w:rsidP="008F4412">
      <w:pPr>
        <w:pStyle w:val="Definitions"/>
        <w:ind w:left="0" w:firstLine="0"/>
      </w:pPr>
    </w:p>
    <w:p w14:paraId="6840B274"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14:paraId="150B083A"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782BFE2A" w14:textId="77777777" w:rsidTr="00F73DC8">
        <w:trPr>
          <w:jc w:val="center"/>
        </w:trPr>
        <w:tc>
          <w:tcPr>
            <w:tcW w:w="2178" w:type="dxa"/>
            <w:shd w:val="clear" w:color="auto" w:fill="000000" w:themeFill="text1"/>
          </w:tcPr>
          <w:p w14:paraId="634744C0" w14:textId="77777777" w:rsidR="008F4412" w:rsidRDefault="008F4412" w:rsidP="00F73DC8">
            <w:pPr>
              <w:pStyle w:val="Definitions"/>
              <w:ind w:left="0" w:firstLine="0"/>
            </w:pPr>
            <w:r>
              <w:t>Training Level</w:t>
            </w:r>
          </w:p>
        </w:tc>
        <w:tc>
          <w:tcPr>
            <w:tcW w:w="1440" w:type="dxa"/>
            <w:shd w:val="clear" w:color="auto" w:fill="000000" w:themeFill="text1"/>
          </w:tcPr>
          <w:p w14:paraId="402575FB" w14:textId="77777777" w:rsidR="008F4412" w:rsidRDefault="008F4412" w:rsidP="008F4412">
            <w:pPr>
              <w:pStyle w:val="Definitions"/>
              <w:ind w:left="0" w:firstLine="0"/>
              <w:jc w:val="center"/>
            </w:pPr>
            <w:r>
              <w:t>Discipline</w:t>
            </w:r>
          </w:p>
        </w:tc>
      </w:tr>
      <w:tr w:rsidR="008F4412" w14:paraId="4C317458" w14:textId="77777777" w:rsidTr="00F73DC8">
        <w:trPr>
          <w:jc w:val="center"/>
        </w:trPr>
        <w:tc>
          <w:tcPr>
            <w:tcW w:w="2178" w:type="dxa"/>
          </w:tcPr>
          <w:p w14:paraId="4AC2853F" w14:textId="77777777" w:rsidR="008F4412" w:rsidRDefault="008F4412" w:rsidP="00F73DC8">
            <w:pPr>
              <w:pStyle w:val="Definitions"/>
              <w:ind w:left="0" w:firstLine="0"/>
            </w:pPr>
            <w:r>
              <w:t>Proficient</w:t>
            </w:r>
          </w:p>
        </w:tc>
        <w:tc>
          <w:tcPr>
            <w:tcW w:w="1440" w:type="dxa"/>
          </w:tcPr>
          <w:p w14:paraId="237EA29F" w14:textId="77777777" w:rsidR="008F4412" w:rsidRDefault="008F4412" w:rsidP="008F4412">
            <w:pPr>
              <w:pStyle w:val="Definitions"/>
              <w:ind w:left="0" w:firstLine="0"/>
              <w:jc w:val="center"/>
            </w:pPr>
            <w:r>
              <w:t>1.0</w:t>
            </w:r>
          </w:p>
        </w:tc>
      </w:tr>
      <w:tr w:rsidR="008F4412" w14:paraId="3166AD80" w14:textId="77777777" w:rsidTr="00F73DC8">
        <w:trPr>
          <w:jc w:val="center"/>
        </w:trPr>
        <w:tc>
          <w:tcPr>
            <w:tcW w:w="2178" w:type="dxa"/>
          </w:tcPr>
          <w:p w14:paraId="204931DB" w14:textId="77777777" w:rsidR="008F4412" w:rsidRDefault="008F4412" w:rsidP="00F73DC8">
            <w:pPr>
              <w:pStyle w:val="Definitions"/>
              <w:ind w:left="0" w:firstLine="0"/>
            </w:pPr>
            <w:r>
              <w:t>Fully Trained</w:t>
            </w:r>
          </w:p>
        </w:tc>
        <w:tc>
          <w:tcPr>
            <w:tcW w:w="1440" w:type="dxa"/>
          </w:tcPr>
          <w:p w14:paraId="330A68E3" w14:textId="77777777" w:rsidR="008F4412" w:rsidRDefault="008F4412" w:rsidP="008F4412">
            <w:pPr>
              <w:pStyle w:val="Definitions"/>
              <w:ind w:left="0" w:firstLine="0"/>
              <w:jc w:val="center"/>
            </w:pPr>
            <w:r>
              <w:t>0.9</w:t>
            </w:r>
          </w:p>
        </w:tc>
      </w:tr>
      <w:tr w:rsidR="008F4412" w14:paraId="76037E96" w14:textId="77777777" w:rsidTr="00F73DC8">
        <w:trPr>
          <w:jc w:val="center"/>
        </w:trPr>
        <w:tc>
          <w:tcPr>
            <w:tcW w:w="2178" w:type="dxa"/>
          </w:tcPr>
          <w:p w14:paraId="4B1AC398" w14:textId="77777777" w:rsidR="008F4412" w:rsidRDefault="008F4412" w:rsidP="00F73DC8">
            <w:pPr>
              <w:pStyle w:val="Definitions"/>
              <w:ind w:left="0" w:firstLine="0"/>
            </w:pPr>
            <w:r>
              <w:t>Partially Trained</w:t>
            </w:r>
          </w:p>
        </w:tc>
        <w:tc>
          <w:tcPr>
            <w:tcW w:w="1440" w:type="dxa"/>
          </w:tcPr>
          <w:p w14:paraId="5CCE6B9E" w14:textId="77777777" w:rsidR="008F4412" w:rsidRDefault="008F4412" w:rsidP="008F4412">
            <w:pPr>
              <w:pStyle w:val="Definitions"/>
              <w:ind w:left="0" w:firstLine="0"/>
              <w:jc w:val="center"/>
            </w:pPr>
            <w:r>
              <w:t>0.7</w:t>
            </w:r>
          </w:p>
        </w:tc>
      </w:tr>
      <w:tr w:rsidR="008F4412" w14:paraId="1C4994A4" w14:textId="77777777" w:rsidTr="00F73DC8">
        <w:trPr>
          <w:jc w:val="center"/>
        </w:trPr>
        <w:tc>
          <w:tcPr>
            <w:tcW w:w="2178" w:type="dxa"/>
          </w:tcPr>
          <w:p w14:paraId="7F1C39CC" w14:textId="77777777" w:rsidR="008F4412" w:rsidRDefault="008F4412" w:rsidP="00F73DC8">
            <w:pPr>
              <w:pStyle w:val="Definitions"/>
              <w:ind w:left="0" w:firstLine="0"/>
            </w:pPr>
            <w:r>
              <w:t>Not Trained</w:t>
            </w:r>
          </w:p>
        </w:tc>
        <w:tc>
          <w:tcPr>
            <w:tcW w:w="1440" w:type="dxa"/>
          </w:tcPr>
          <w:p w14:paraId="78E24A4E" w14:textId="77777777" w:rsidR="008F4412" w:rsidRDefault="008F4412" w:rsidP="008F4412">
            <w:pPr>
              <w:pStyle w:val="Definitions"/>
              <w:ind w:left="0" w:firstLine="0"/>
              <w:jc w:val="center"/>
            </w:pPr>
            <w:r>
              <w:t>0.4</w:t>
            </w:r>
          </w:p>
        </w:tc>
      </w:tr>
    </w:tbl>
    <w:p w14:paraId="4DD80642" w14:textId="77777777" w:rsidR="008F4412" w:rsidRDefault="008F4412" w:rsidP="008F4412">
      <w:pPr>
        <w:pStyle w:val="Definitions"/>
        <w:ind w:left="0" w:firstLine="0"/>
      </w:pPr>
    </w:p>
    <w:p w14:paraId="7374F208"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687617DD" w14:textId="77777777" w:rsidR="008F4412" w:rsidRDefault="008F4412" w:rsidP="008F4412">
      <w:pPr>
        <w:pStyle w:val="Definitions"/>
        <w:ind w:left="0" w:firstLine="0"/>
      </w:pPr>
    </w:p>
    <w:p w14:paraId="157E55F9" w14:textId="77777777" w:rsidR="008F4412" w:rsidRDefault="008F4412" w:rsidP="00F73DC8">
      <w:pPr>
        <w:pStyle w:val="Heading4"/>
      </w:pPr>
      <w:bookmarkStart w:id="143" w:name="_Ref332872025"/>
      <w:bookmarkStart w:id="144" w:name="_Toc254423021"/>
      <w:r>
        <w:t>Effective Relationships</w:t>
      </w:r>
      <w:bookmarkEnd w:id="143"/>
      <w:bookmarkEnd w:id="144"/>
    </w:p>
    <w:p w14:paraId="2AB4FF62"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14:paraId="7CB628D7" w14:textId="77777777" w:rsidR="008F4412" w:rsidRDefault="008F4412" w:rsidP="008F4412"/>
    <w:p w14:paraId="7349C2ED" w14:textId="77777777" w:rsidR="008F4412" w:rsidRPr="002706AC" w:rsidRDefault="00825F9D"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FC803FE" w14:textId="77777777" w:rsidR="008F4412" w:rsidRDefault="008F4412" w:rsidP="008F4412"/>
    <w:p w14:paraId="674E17E3" w14:textId="77777777"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39F75FF8" w14:textId="77777777" w:rsidR="00F73DC8" w:rsidRDefault="00F73DC8" w:rsidP="008F4412"/>
    <w:p w14:paraId="62297446" w14:textId="77777777"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6B5E90B2" w14:textId="77777777" w:rsidR="00F73DC8" w:rsidRDefault="00F73DC8" w:rsidP="00F73DC8">
      <w:pPr>
        <w:pStyle w:val="Heading3"/>
      </w:pPr>
      <w:bookmarkStart w:id="145" w:name="_Ref339523218"/>
      <w:bookmarkStart w:id="146" w:name="_Toc254423022"/>
      <w:r>
        <w:lastRenderedPageBreak/>
        <w:t>Background Criminal Activity</w:t>
      </w:r>
      <w:bookmarkEnd w:id="145"/>
      <w:bookmarkEnd w:id="146"/>
    </w:p>
    <w:p w14:paraId="25E1F2C1" w14:textId="77777777"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682A93C7" w14:textId="77777777" w:rsidR="00F73DC8" w:rsidRDefault="00F73DC8" w:rsidP="00F73DC8"/>
    <w:p w14:paraId="447425F0"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36E05090" w14:textId="77777777" w:rsidR="00F73DC8" w:rsidRDefault="00F73DC8" w:rsidP="00F73DC8"/>
    <w:p w14:paraId="567F7F20" w14:textId="77777777"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743CCE28" w14:textId="77777777" w:rsidR="00F73DC8" w:rsidRDefault="00F73DC8" w:rsidP="00F73DC8">
      <w:pPr>
        <w:pStyle w:val="Heading4"/>
      </w:pPr>
      <w:bookmarkStart w:id="147" w:name="_Toc254423023"/>
      <w:r>
        <w:t>Law Enforcement Personnel</w:t>
      </w:r>
      <w:bookmarkEnd w:id="147"/>
    </w:p>
    <w:p w14:paraId="5BBDC512" w14:textId="77777777"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1A3E3D26" w14:textId="77777777" w:rsidR="00F73DC8" w:rsidRDefault="00F73DC8" w:rsidP="00F73DC8"/>
    <w:p w14:paraId="60BCAD13" w14:textId="77777777" w:rsidR="00F73DC8" w:rsidRDefault="00F73DC8" w:rsidP="00D85867">
      <w:pPr>
        <w:pStyle w:val="ListParagraph"/>
        <w:numPr>
          <w:ilvl w:val="0"/>
          <w:numId w:val="50"/>
        </w:numPr>
      </w:pPr>
      <w:r>
        <w:t xml:space="preserve">The force group personnel present in </w:t>
      </w:r>
      <w:r>
        <w:rPr>
          <w:i/>
        </w:rPr>
        <w:t>n</w:t>
      </w:r>
    </w:p>
    <w:p w14:paraId="41489CAD" w14:textId="77777777" w:rsidR="00F73DC8" w:rsidRDefault="00F73DC8" w:rsidP="00D85867">
      <w:pPr>
        <w:pStyle w:val="ListParagraph"/>
        <w:numPr>
          <w:ilvl w:val="0"/>
          <w:numId w:val="50"/>
        </w:numPr>
      </w:pPr>
      <w:r>
        <w:t>The activities to which they are assigned</w:t>
      </w:r>
    </w:p>
    <w:p w14:paraId="19AF6C78" w14:textId="77777777" w:rsidR="00F73DC8" w:rsidRDefault="00F73DC8" w:rsidP="00D85867">
      <w:pPr>
        <w:pStyle w:val="ListParagraph"/>
        <w:numPr>
          <w:ilvl w:val="0"/>
          <w:numId w:val="50"/>
        </w:numPr>
      </w:pPr>
      <w:r>
        <w:t>Each force group’s suitability for law enforcement activities given its force type</w:t>
      </w:r>
    </w:p>
    <w:p w14:paraId="79E10657" w14:textId="77777777" w:rsidR="00F73DC8" w:rsidRDefault="00F73DC8" w:rsidP="00D85867">
      <w:pPr>
        <w:pStyle w:val="ListParagraph"/>
        <w:numPr>
          <w:ilvl w:val="0"/>
          <w:numId w:val="50"/>
        </w:numPr>
      </w:pPr>
      <w:r>
        <w:t>Each force group’s efficiency at performing law enforcement activities given its degree of training.</w:t>
      </w:r>
    </w:p>
    <w:p w14:paraId="48BD3423" w14:textId="77777777" w:rsidR="00F73DC8" w:rsidRDefault="00F73DC8" w:rsidP="00F73DC8"/>
    <w:p w14:paraId="1D85F85C"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14:paraId="3795AC80"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58E583F6" w14:textId="77777777" w:rsidTr="009F4E0C">
        <w:trPr>
          <w:jc w:val="center"/>
        </w:trPr>
        <w:tc>
          <w:tcPr>
            <w:tcW w:w="1998" w:type="dxa"/>
            <w:shd w:val="clear" w:color="auto" w:fill="000000" w:themeFill="text1"/>
          </w:tcPr>
          <w:p w14:paraId="0407847E" w14:textId="77777777" w:rsidR="00F73DC8" w:rsidRDefault="00F73DC8" w:rsidP="009F4E0C">
            <w:r>
              <w:t>Group Type</w:t>
            </w:r>
          </w:p>
        </w:tc>
        <w:tc>
          <w:tcPr>
            <w:tcW w:w="1350" w:type="dxa"/>
            <w:shd w:val="clear" w:color="auto" w:fill="000000" w:themeFill="text1"/>
          </w:tcPr>
          <w:p w14:paraId="2F728F05" w14:textId="77777777" w:rsidR="00F73DC8" w:rsidRDefault="00F73DC8" w:rsidP="009F4E0C">
            <w:pPr>
              <w:jc w:val="center"/>
            </w:pPr>
            <w:r>
              <w:t>Suitability</w:t>
            </w:r>
          </w:p>
        </w:tc>
      </w:tr>
      <w:tr w:rsidR="00F73DC8" w14:paraId="386FE370" w14:textId="77777777" w:rsidTr="009F4E0C">
        <w:trPr>
          <w:jc w:val="center"/>
        </w:trPr>
        <w:tc>
          <w:tcPr>
            <w:tcW w:w="1998" w:type="dxa"/>
          </w:tcPr>
          <w:p w14:paraId="780469B4" w14:textId="77777777" w:rsidR="00F73DC8" w:rsidRDefault="00F73DC8" w:rsidP="009F4E0C">
            <w:r>
              <w:t>REGULAR</w:t>
            </w:r>
          </w:p>
        </w:tc>
        <w:tc>
          <w:tcPr>
            <w:tcW w:w="1350" w:type="dxa"/>
          </w:tcPr>
          <w:p w14:paraId="5C580976" w14:textId="77777777" w:rsidR="00F73DC8" w:rsidRDefault="00F73DC8" w:rsidP="009F4E0C">
            <w:pPr>
              <w:jc w:val="center"/>
            </w:pPr>
            <w:r>
              <w:t>0.8</w:t>
            </w:r>
          </w:p>
        </w:tc>
      </w:tr>
      <w:tr w:rsidR="00F73DC8" w14:paraId="0DB382F1" w14:textId="77777777" w:rsidTr="009F4E0C">
        <w:trPr>
          <w:jc w:val="center"/>
        </w:trPr>
        <w:tc>
          <w:tcPr>
            <w:tcW w:w="1998" w:type="dxa"/>
          </w:tcPr>
          <w:p w14:paraId="377504EC" w14:textId="77777777" w:rsidR="00F73DC8" w:rsidRDefault="00F73DC8" w:rsidP="009F4E0C">
            <w:r>
              <w:t>PARAMILITARY</w:t>
            </w:r>
          </w:p>
        </w:tc>
        <w:tc>
          <w:tcPr>
            <w:tcW w:w="1350" w:type="dxa"/>
          </w:tcPr>
          <w:p w14:paraId="1F4AA548" w14:textId="77777777" w:rsidR="00F73DC8" w:rsidRDefault="00F73DC8" w:rsidP="009F4E0C">
            <w:pPr>
              <w:jc w:val="center"/>
            </w:pPr>
            <w:r>
              <w:t>0.6</w:t>
            </w:r>
          </w:p>
        </w:tc>
      </w:tr>
      <w:tr w:rsidR="00F73DC8" w14:paraId="0E6BDBB8" w14:textId="77777777" w:rsidTr="009F4E0C">
        <w:trPr>
          <w:jc w:val="center"/>
        </w:trPr>
        <w:tc>
          <w:tcPr>
            <w:tcW w:w="1998" w:type="dxa"/>
          </w:tcPr>
          <w:p w14:paraId="3AB30B7A" w14:textId="77777777" w:rsidR="00F73DC8" w:rsidRDefault="00F73DC8" w:rsidP="009F4E0C">
            <w:r>
              <w:t>POLICE</w:t>
            </w:r>
          </w:p>
        </w:tc>
        <w:tc>
          <w:tcPr>
            <w:tcW w:w="1350" w:type="dxa"/>
          </w:tcPr>
          <w:p w14:paraId="01CC1C71" w14:textId="77777777" w:rsidR="00F73DC8" w:rsidRDefault="00F73DC8" w:rsidP="009F4E0C">
            <w:pPr>
              <w:jc w:val="center"/>
            </w:pPr>
            <w:r>
              <w:t>1.0</w:t>
            </w:r>
          </w:p>
        </w:tc>
      </w:tr>
      <w:tr w:rsidR="00F73DC8" w14:paraId="2CD05839" w14:textId="77777777" w:rsidTr="009F4E0C">
        <w:trPr>
          <w:jc w:val="center"/>
        </w:trPr>
        <w:tc>
          <w:tcPr>
            <w:tcW w:w="1998" w:type="dxa"/>
          </w:tcPr>
          <w:p w14:paraId="5AD8CBF4" w14:textId="77777777" w:rsidR="00F73DC8" w:rsidRDefault="00F73DC8" w:rsidP="009F4E0C">
            <w:r>
              <w:t>IRREGULAR</w:t>
            </w:r>
          </w:p>
        </w:tc>
        <w:tc>
          <w:tcPr>
            <w:tcW w:w="1350" w:type="dxa"/>
          </w:tcPr>
          <w:p w14:paraId="4A1543A1" w14:textId="77777777" w:rsidR="00F73DC8" w:rsidRDefault="00F73DC8" w:rsidP="009F4E0C">
            <w:pPr>
              <w:jc w:val="center"/>
            </w:pPr>
            <w:r>
              <w:t>0.3</w:t>
            </w:r>
          </w:p>
        </w:tc>
      </w:tr>
      <w:tr w:rsidR="00F73DC8" w14:paraId="1D7144E6" w14:textId="77777777" w:rsidTr="009F4E0C">
        <w:trPr>
          <w:jc w:val="center"/>
        </w:trPr>
        <w:tc>
          <w:tcPr>
            <w:tcW w:w="1998" w:type="dxa"/>
          </w:tcPr>
          <w:p w14:paraId="4FD5494A" w14:textId="77777777" w:rsidR="00F73DC8" w:rsidRDefault="00F73DC8" w:rsidP="009F4E0C">
            <w:r>
              <w:t>CRIMINAL</w:t>
            </w:r>
          </w:p>
        </w:tc>
        <w:tc>
          <w:tcPr>
            <w:tcW w:w="1350" w:type="dxa"/>
          </w:tcPr>
          <w:p w14:paraId="446979C5" w14:textId="77777777" w:rsidR="00F73DC8" w:rsidRDefault="00F73DC8" w:rsidP="009F4E0C">
            <w:pPr>
              <w:jc w:val="center"/>
            </w:pPr>
            <w:r>
              <w:t>0.6</w:t>
            </w:r>
          </w:p>
        </w:tc>
      </w:tr>
    </w:tbl>
    <w:p w14:paraId="1D6CE63A" w14:textId="77777777" w:rsidR="00F73DC8" w:rsidRDefault="00F73DC8" w:rsidP="00F73DC8"/>
    <w:p w14:paraId="75C8FB29" w14:textId="77777777" w:rsidR="00F73DC8" w:rsidRDefault="00F73DC8" w:rsidP="00F73DC8">
      <w:r>
        <w:t>Each member of an actual police group counts fully; members of other group types count less.</w:t>
      </w:r>
    </w:p>
    <w:p w14:paraId="3A5847A9" w14:textId="77777777" w:rsidR="00F73DC8" w:rsidRDefault="00F73DC8" w:rsidP="00F73DC8"/>
    <w:p w14:paraId="67C1EA4B" w14:textId="77777777" w:rsidR="00F73DC8" w:rsidRDefault="00F73DC8" w:rsidP="00F73DC8">
      <w:r>
        <w:lastRenderedPageBreak/>
        <w:t xml:space="preserve">Next, we assume that a force group’s efficiency at enforcing the law depends on the group’s training level, as defined in Section </w:t>
      </w:r>
      <w:r w:rsidR="001F15B9">
        <w:fldChar w:fldCharType="begin"/>
      </w:r>
      <w:r>
        <w:instrText xml:space="preserve"> REF _Ref339522391 \r \h </w:instrText>
      </w:r>
      <w:r w:rsidR="001F15B9">
        <w:fldChar w:fldCharType="separate"/>
      </w:r>
      <w:r w:rsidR="004444DC">
        <w:t>5.2.3</w:t>
      </w:r>
      <w:r w:rsidR="001F15B9">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14:paraId="15463F87"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5533A10C" w14:textId="77777777" w:rsidTr="009F4E0C">
        <w:trPr>
          <w:jc w:val="center"/>
        </w:trPr>
        <w:tc>
          <w:tcPr>
            <w:tcW w:w="2088" w:type="dxa"/>
            <w:shd w:val="clear" w:color="auto" w:fill="000000" w:themeFill="text1"/>
          </w:tcPr>
          <w:p w14:paraId="42FFD052" w14:textId="77777777" w:rsidR="00F73DC8" w:rsidRDefault="00F73DC8" w:rsidP="009F4E0C">
            <w:r>
              <w:t>Training Level</w:t>
            </w:r>
          </w:p>
        </w:tc>
        <w:tc>
          <w:tcPr>
            <w:tcW w:w="1260" w:type="dxa"/>
            <w:shd w:val="clear" w:color="auto" w:fill="000000" w:themeFill="text1"/>
          </w:tcPr>
          <w:p w14:paraId="6AE7AF0E" w14:textId="77777777" w:rsidR="00F73DC8" w:rsidRDefault="00F73DC8" w:rsidP="009F4E0C">
            <w:pPr>
              <w:jc w:val="center"/>
            </w:pPr>
            <w:r>
              <w:t>Efficiency</w:t>
            </w:r>
          </w:p>
        </w:tc>
      </w:tr>
      <w:tr w:rsidR="00F73DC8" w14:paraId="5756D485" w14:textId="77777777" w:rsidTr="009F4E0C">
        <w:trPr>
          <w:jc w:val="center"/>
        </w:trPr>
        <w:tc>
          <w:tcPr>
            <w:tcW w:w="2088" w:type="dxa"/>
          </w:tcPr>
          <w:p w14:paraId="38B63807" w14:textId="77777777" w:rsidR="00F73DC8" w:rsidRDefault="00F73DC8" w:rsidP="009F4E0C">
            <w:r>
              <w:t>Proficient</w:t>
            </w:r>
          </w:p>
        </w:tc>
        <w:tc>
          <w:tcPr>
            <w:tcW w:w="1260" w:type="dxa"/>
          </w:tcPr>
          <w:p w14:paraId="4190493F" w14:textId="77777777" w:rsidR="00F73DC8" w:rsidRDefault="00F73DC8" w:rsidP="009F4E0C">
            <w:pPr>
              <w:jc w:val="center"/>
            </w:pPr>
            <w:r>
              <w:t>1.2</w:t>
            </w:r>
          </w:p>
        </w:tc>
      </w:tr>
      <w:tr w:rsidR="00F73DC8" w14:paraId="1E8AA736" w14:textId="77777777" w:rsidTr="009F4E0C">
        <w:trPr>
          <w:jc w:val="center"/>
        </w:trPr>
        <w:tc>
          <w:tcPr>
            <w:tcW w:w="2088" w:type="dxa"/>
          </w:tcPr>
          <w:p w14:paraId="3923DBF7" w14:textId="77777777" w:rsidR="00F73DC8" w:rsidRDefault="00F73DC8" w:rsidP="009F4E0C">
            <w:r>
              <w:t>Fully Trained</w:t>
            </w:r>
          </w:p>
        </w:tc>
        <w:tc>
          <w:tcPr>
            <w:tcW w:w="1260" w:type="dxa"/>
          </w:tcPr>
          <w:p w14:paraId="2FBA70EB" w14:textId="77777777" w:rsidR="00F73DC8" w:rsidRDefault="00F73DC8" w:rsidP="009F4E0C">
            <w:pPr>
              <w:jc w:val="center"/>
            </w:pPr>
            <w:r>
              <w:t>0.9</w:t>
            </w:r>
          </w:p>
        </w:tc>
      </w:tr>
      <w:tr w:rsidR="00F73DC8" w14:paraId="24E67B4C" w14:textId="77777777" w:rsidTr="009F4E0C">
        <w:trPr>
          <w:jc w:val="center"/>
        </w:trPr>
        <w:tc>
          <w:tcPr>
            <w:tcW w:w="2088" w:type="dxa"/>
          </w:tcPr>
          <w:p w14:paraId="483D932A" w14:textId="77777777" w:rsidR="00F73DC8" w:rsidRDefault="00F73DC8" w:rsidP="009F4E0C">
            <w:r>
              <w:t>Partially Trained</w:t>
            </w:r>
          </w:p>
        </w:tc>
        <w:tc>
          <w:tcPr>
            <w:tcW w:w="1260" w:type="dxa"/>
          </w:tcPr>
          <w:p w14:paraId="7D439635" w14:textId="77777777" w:rsidR="00F73DC8" w:rsidRDefault="00F73DC8" w:rsidP="009F4E0C">
            <w:pPr>
              <w:jc w:val="center"/>
            </w:pPr>
            <w:r>
              <w:t>0.7</w:t>
            </w:r>
          </w:p>
        </w:tc>
      </w:tr>
      <w:tr w:rsidR="00F73DC8" w14:paraId="668FBAD0" w14:textId="77777777" w:rsidTr="009F4E0C">
        <w:trPr>
          <w:jc w:val="center"/>
        </w:trPr>
        <w:tc>
          <w:tcPr>
            <w:tcW w:w="2088" w:type="dxa"/>
          </w:tcPr>
          <w:p w14:paraId="3914D8D1" w14:textId="77777777" w:rsidR="00F73DC8" w:rsidRDefault="00F73DC8" w:rsidP="009F4E0C">
            <w:r>
              <w:t>Not Trained</w:t>
            </w:r>
          </w:p>
        </w:tc>
        <w:tc>
          <w:tcPr>
            <w:tcW w:w="1260" w:type="dxa"/>
          </w:tcPr>
          <w:p w14:paraId="6FCEAB54" w14:textId="77777777" w:rsidR="00F73DC8" w:rsidRDefault="00F73DC8" w:rsidP="009F4E0C">
            <w:pPr>
              <w:jc w:val="center"/>
            </w:pPr>
            <w:r>
              <w:t>0.4</w:t>
            </w:r>
          </w:p>
        </w:tc>
      </w:tr>
    </w:tbl>
    <w:p w14:paraId="32FE9CCC" w14:textId="77777777" w:rsidR="00F73DC8" w:rsidRDefault="00F73DC8" w:rsidP="00F73DC8"/>
    <w:p w14:paraId="6CD212C7"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14:paraId="52273FDF"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6F14DBAF" w14:textId="77777777" w:rsidTr="009F4E0C">
        <w:trPr>
          <w:jc w:val="center"/>
        </w:trPr>
        <w:tc>
          <w:tcPr>
            <w:tcW w:w="3070" w:type="dxa"/>
            <w:shd w:val="clear" w:color="auto" w:fill="000000" w:themeFill="text1"/>
          </w:tcPr>
          <w:p w14:paraId="46CA3749" w14:textId="77777777"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56B7CD3A"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6448FE83" w14:textId="77777777"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5F58DCA0" w14:textId="77777777" w:rsidR="00F73DC8" w:rsidRDefault="00F73DC8" w:rsidP="009F4E0C">
            <w:pPr>
              <w:jc w:val="center"/>
            </w:pPr>
            <m:oMathPara>
              <m:oMath>
                <m:r>
                  <w:rPr>
                    <w:rFonts w:ascii="Cambria Math" w:hAnsi="Cambria Math"/>
                  </w:rPr>
                  <m:t>β</m:t>
                </m:r>
              </m:oMath>
            </m:oMathPara>
          </w:p>
        </w:tc>
      </w:tr>
      <w:tr w:rsidR="00F73DC8" w14:paraId="4539C40E" w14:textId="77777777" w:rsidTr="009F4E0C">
        <w:trPr>
          <w:jc w:val="center"/>
        </w:trPr>
        <w:tc>
          <w:tcPr>
            <w:tcW w:w="3070" w:type="dxa"/>
          </w:tcPr>
          <w:p w14:paraId="0E3CC88E" w14:textId="77777777" w:rsidR="00F73DC8" w:rsidRDefault="00F73DC8" w:rsidP="009F4E0C">
            <w:pPr>
              <w:jc w:val="center"/>
            </w:pPr>
            <w:r>
              <w:t>CMO_CONSTRUCTION</w:t>
            </w:r>
          </w:p>
        </w:tc>
        <w:tc>
          <w:tcPr>
            <w:tcW w:w="908" w:type="dxa"/>
          </w:tcPr>
          <w:p w14:paraId="4CE6AC5A" w14:textId="77777777" w:rsidR="00F73DC8" w:rsidRDefault="00F73DC8" w:rsidP="009F4E0C">
            <w:pPr>
              <w:jc w:val="center"/>
            </w:pPr>
            <w:r>
              <w:t>0.0</w:t>
            </w:r>
          </w:p>
        </w:tc>
        <w:tc>
          <w:tcPr>
            <w:tcW w:w="3476" w:type="dxa"/>
          </w:tcPr>
          <w:p w14:paraId="486EDE73" w14:textId="77777777" w:rsidR="00F73DC8" w:rsidRDefault="00F73DC8" w:rsidP="009F4E0C">
            <w:pPr>
              <w:jc w:val="center"/>
            </w:pPr>
            <w:r>
              <w:t>CHECKPOINT</w:t>
            </w:r>
          </w:p>
        </w:tc>
        <w:tc>
          <w:tcPr>
            <w:tcW w:w="844" w:type="dxa"/>
          </w:tcPr>
          <w:p w14:paraId="6058AEE0" w14:textId="77777777" w:rsidR="00F73DC8" w:rsidRDefault="00F73DC8" w:rsidP="009F4E0C">
            <w:pPr>
              <w:jc w:val="center"/>
            </w:pPr>
            <w:r>
              <w:t>0.5</w:t>
            </w:r>
          </w:p>
        </w:tc>
      </w:tr>
      <w:tr w:rsidR="00F73DC8" w14:paraId="523C206B" w14:textId="77777777" w:rsidTr="009F4E0C">
        <w:trPr>
          <w:jc w:val="center"/>
        </w:trPr>
        <w:tc>
          <w:tcPr>
            <w:tcW w:w="3070" w:type="dxa"/>
          </w:tcPr>
          <w:p w14:paraId="54233084" w14:textId="77777777" w:rsidR="00F73DC8" w:rsidRDefault="00F73DC8" w:rsidP="009F4E0C">
            <w:pPr>
              <w:jc w:val="center"/>
            </w:pPr>
            <w:r>
              <w:t>CMO_DEVELOPMENT</w:t>
            </w:r>
          </w:p>
        </w:tc>
        <w:tc>
          <w:tcPr>
            <w:tcW w:w="908" w:type="dxa"/>
          </w:tcPr>
          <w:p w14:paraId="65091337" w14:textId="77777777" w:rsidR="00F73DC8" w:rsidRDefault="00F73DC8" w:rsidP="009F4E0C">
            <w:pPr>
              <w:jc w:val="center"/>
            </w:pPr>
            <w:r>
              <w:t>0.0</w:t>
            </w:r>
          </w:p>
        </w:tc>
        <w:tc>
          <w:tcPr>
            <w:tcW w:w="3476" w:type="dxa"/>
          </w:tcPr>
          <w:p w14:paraId="283307F6" w14:textId="77777777" w:rsidR="00F73DC8" w:rsidRDefault="00F73DC8" w:rsidP="009F4E0C">
            <w:pPr>
              <w:jc w:val="center"/>
            </w:pPr>
            <w:r>
              <w:t>COERCION</w:t>
            </w:r>
          </w:p>
        </w:tc>
        <w:tc>
          <w:tcPr>
            <w:tcW w:w="844" w:type="dxa"/>
          </w:tcPr>
          <w:p w14:paraId="48C5402F" w14:textId="77777777" w:rsidR="00F73DC8" w:rsidRDefault="00F73DC8" w:rsidP="009F4E0C">
            <w:pPr>
              <w:jc w:val="center"/>
            </w:pPr>
            <w:r>
              <w:t>0.3</w:t>
            </w:r>
          </w:p>
        </w:tc>
      </w:tr>
      <w:tr w:rsidR="00F73DC8" w14:paraId="333A4B41" w14:textId="77777777" w:rsidTr="009F4E0C">
        <w:trPr>
          <w:jc w:val="center"/>
        </w:trPr>
        <w:tc>
          <w:tcPr>
            <w:tcW w:w="3070" w:type="dxa"/>
          </w:tcPr>
          <w:p w14:paraId="67B47E70" w14:textId="77777777" w:rsidR="00F73DC8" w:rsidRDefault="00F73DC8" w:rsidP="009F4E0C">
            <w:pPr>
              <w:jc w:val="center"/>
            </w:pPr>
            <w:r>
              <w:t>CMO_EDUCATION</w:t>
            </w:r>
          </w:p>
        </w:tc>
        <w:tc>
          <w:tcPr>
            <w:tcW w:w="908" w:type="dxa"/>
          </w:tcPr>
          <w:p w14:paraId="1263792A" w14:textId="77777777" w:rsidR="00F73DC8" w:rsidRDefault="00F73DC8" w:rsidP="009F4E0C">
            <w:pPr>
              <w:jc w:val="center"/>
            </w:pPr>
            <w:r>
              <w:t>0.0</w:t>
            </w:r>
          </w:p>
        </w:tc>
        <w:tc>
          <w:tcPr>
            <w:tcW w:w="3476" w:type="dxa"/>
          </w:tcPr>
          <w:p w14:paraId="0D2BF802" w14:textId="77777777" w:rsidR="00F73DC8" w:rsidRDefault="00F73DC8" w:rsidP="009F4E0C">
            <w:pPr>
              <w:jc w:val="center"/>
            </w:pPr>
            <w:r>
              <w:t>CRIMINAL_ACTIVITIES</w:t>
            </w:r>
          </w:p>
        </w:tc>
        <w:tc>
          <w:tcPr>
            <w:tcW w:w="844" w:type="dxa"/>
          </w:tcPr>
          <w:p w14:paraId="6AD61D98" w14:textId="77777777" w:rsidR="00F73DC8" w:rsidRDefault="00F73DC8" w:rsidP="009F4E0C">
            <w:pPr>
              <w:jc w:val="center"/>
            </w:pPr>
            <w:r>
              <w:t>0.0</w:t>
            </w:r>
          </w:p>
        </w:tc>
      </w:tr>
      <w:tr w:rsidR="00F73DC8" w14:paraId="3C843F0E" w14:textId="77777777" w:rsidTr="009F4E0C">
        <w:trPr>
          <w:jc w:val="center"/>
        </w:trPr>
        <w:tc>
          <w:tcPr>
            <w:tcW w:w="3070" w:type="dxa"/>
          </w:tcPr>
          <w:p w14:paraId="5E65B9FA" w14:textId="77777777" w:rsidR="00F73DC8" w:rsidRDefault="00F73DC8" w:rsidP="009F4E0C">
            <w:pPr>
              <w:jc w:val="center"/>
            </w:pPr>
            <w:r>
              <w:t>CMO_EMPLOYMENT</w:t>
            </w:r>
          </w:p>
        </w:tc>
        <w:tc>
          <w:tcPr>
            <w:tcW w:w="908" w:type="dxa"/>
          </w:tcPr>
          <w:p w14:paraId="7F9CA2F4" w14:textId="77777777" w:rsidR="00F73DC8" w:rsidRDefault="00F73DC8" w:rsidP="009F4E0C">
            <w:pPr>
              <w:jc w:val="center"/>
            </w:pPr>
            <w:r>
              <w:t>0.0</w:t>
            </w:r>
          </w:p>
        </w:tc>
        <w:tc>
          <w:tcPr>
            <w:tcW w:w="3476" w:type="dxa"/>
          </w:tcPr>
          <w:p w14:paraId="37246380" w14:textId="77777777" w:rsidR="00F73DC8" w:rsidRDefault="00F73DC8" w:rsidP="009F4E0C">
            <w:pPr>
              <w:jc w:val="center"/>
            </w:pPr>
            <w:r>
              <w:t>CURFEW</w:t>
            </w:r>
          </w:p>
        </w:tc>
        <w:tc>
          <w:tcPr>
            <w:tcW w:w="844" w:type="dxa"/>
          </w:tcPr>
          <w:p w14:paraId="0A09FEE5" w14:textId="77777777" w:rsidR="00F73DC8" w:rsidRDefault="00F73DC8" w:rsidP="009F4E0C">
            <w:pPr>
              <w:jc w:val="center"/>
            </w:pPr>
            <w:r>
              <w:t>1.2</w:t>
            </w:r>
          </w:p>
        </w:tc>
      </w:tr>
      <w:tr w:rsidR="00F73DC8" w14:paraId="5FFA26D0" w14:textId="77777777" w:rsidTr="009F4E0C">
        <w:trPr>
          <w:jc w:val="center"/>
        </w:trPr>
        <w:tc>
          <w:tcPr>
            <w:tcW w:w="3070" w:type="dxa"/>
          </w:tcPr>
          <w:p w14:paraId="3873C7D7" w14:textId="77777777" w:rsidR="00F73DC8" w:rsidRDefault="00F73DC8" w:rsidP="009F4E0C">
            <w:pPr>
              <w:jc w:val="center"/>
            </w:pPr>
            <w:r>
              <w:t>CMO_HEALTHCARE</w:t>
            </w:r>
          </w:p>
        </w:tc>
        <w:tc>
          <w:tcPr>
            <w:tcW w:w="908" w:type="dxa"/>
          </w:tcPr>
          <w:p w14:paraId="4CC64F15" w14:textId="77777777" w:rsidR="00F73DC8" w:rsidRDefault="00F73DC8" w:rsidP="009F4E0C">
            <w:pPr>
              <w:jc w:val="center"/>
            </w:pPr>
            <w:r>
              <w:t>0.0</w:t>
            </w:r>
          </w:p>
        </w:tc>
        <w:tc>
          <w:tcPr>
            <w:tcW w:w="3476" w:type="dxa"/>
          </w:tcPr>
          <w:p w14:paraId="6ED4B982" w14:textId="77777777" w:rsidR="00F73DC8" w:rsidRDefault="00F73DC8" w:rsidP="009F4E0C">
            <w:pPr>
              <w:jc w:val="center"/>
            </w:pPr>
            <w:r>
              <w:t>GUARD</w:t>
            </w:r>
          </w:p>
        </w:tc>
        <w:tc>
          <w:tcPr>
            <w:tcW w:w="844" w:type="dxa"/>
          </w:tcPr>
          <w:p w14:paraId="71DDAB1B" w14:textId="77777777" w:rsidR="00F73DC8" w:rsidRDefault="00F73DC8" w:rsidP="009F4E0C">
            <w:pPr>
              <w:jc w:val="center"/>
            </w:pPr>
            <w:r>
              <w:t>1.0</w:t>
            </w:r>
          </w:p>
        </w:tc>
      </w:tr>
      <w:tr w:rsidR="00F73DC8" w14:paraId="1ED82F65" w14:textId="77777777" w:rsidTr="009F4E0C">
        <w:trPr>
          <w:jc w:val="center"/>
        </w:trPr>
        <w:tc>
          <w:tcPr>
            <w:tcW w:w="3070" w:type="dxa"/>
          </w:tcPr>
          <w:p w14:paraId="1AAFEB15" w14:textId="77777777" w:rsidR="00F73DC8" w:rsidRDefault="00F73DC8" w:rsidP="009F4E0C">
            <w:pPr>
              <w:jc w:val="center"/>
            </w:pPr>
            <w:r>
              <w:t>CMO_INDUSTRY</w:t>
            </w:r>
          </w:p>
        </w:tc>
        <w:tc>
          <w:tcPr>
            <w:tcW w:w="908" w:type="dxa"/>
          </w:tcPr>
          <w:p w14:paraId="69DA3F38" w14:textId="77777777" w:rsidR="00F73DC8" w:rsidRDefault="00F73DC8" w:rsidP="009F4E0C">
            <w:pPr>
              <w:jc w:val="center"/>
            </w:pPr>
            <w:r>
              <w:t>0.0</w:t>
            </w:r>
          </w:p>
        </w:tc>
        <w:tc>
          <w:tcPr>
            <w:tcW w:w="3476" w:type="dxa"/>
          </w:tcPr>
          <w:p w14:paraId="74B84931" w14:textId="77777777" w:rsidR="00F73DC8" w:rsidRDefault="00F73DC8" w:rsidP="009F4E0C">
            <w:pPr>
              <w:jc w:val="center"/>
            </w:pPr>
            <w:r>
              <w:t>PATROL</w:t>
            </w:r>
          </w:p>
        </w:tc>
        <w:tc>
          <w:tcPr>
            <w:tcW w:w="844" w:type="dxa"/>
          </w:tcPr>
          <w:p w14:paraId="5CDCD4AF" w14:textId="77777777" w:rsidR="00F73DC8" w:rsidRDefault="00F73DC8" w:rsidP="009F4E0C">
            <w:pPr>
              <w:jc w:val="center"/>
            </w:pPr>
            <w:r>
              <w:t>1.0</w:t>
            </w:r>
          </w:p>
        </w:tc>
      </w:tr>
      <w:tr w:rsidR="00F73DC8" w14:paraId="707B1C32" w14:textId="77777777" w:rsidTr="009F4E0C">
        <w:trPr>
          <w:jc w:val="center"/>
        </w:trPr>
        <w:tc>
          <w:tcPr>
            <w:tcW w:w="3070" w:type="dxa"/>
          </w:tcPr>
          <w:p w14:paraId="669EE5CB" w14:textId="77777777" w:rsidR="00F73DC8" w:rsidRDefault="00F73DC8" w:rsidP="009F4E0C">
            <w:pPr>
              <w:jc w:val="center"/>
            </w:pPr>
            <w:r>
              <w:t>CMO_LAW_ENFORCEMENT</w:t>
            </w:r>
          </w:p>
        </w:tc>
        <w:tc>
          <w:tcPr>
            <w:tcW w:w="908" w:type="dxa"/>
          </w:tcPr>
          <w:p w14:paraId="78E28E1C" w14:textId="77777777" w:rsidR="00F73DC8" w:rsidRDefault="00F73DC8" w:rsidP="009F4E0C">
            <w:pPr>
              <w:jc w:val="center"/>
            </w:pPr>
            <w:r>
              <w:t>1.0</w:t>
            </w:r>
          </w:p>
        </w:tc>
        <w:tc>
          <w:tcPr>
            <w:tcW w:w="3476" w:type="dxa"/>
          </w:tcPr>
          <w:p w14:paraId="2672C18F" w14:textId="77777777" w:rsidR="00F73DC8" w:rsidRDefault="00F73DC8" w:rsidP="009F4E0C">
            <w:pPr>
              <w:jc w:val="center"/>
            </w:pPr>
            <w:r>
              <w:t>PSYOP</w:t>
            </w:r>
          </w:p>
        </w:tc>
        <w:tc>
          <w:tcPr>
            <w:tcW w:w="844" w:type="dxa"/>
          </w:tcPr>
          <w:p w14:paraId="1B784851" w14:textId="77777777" w:rsidR="00F73DC8" w:rsidRDefault="00F73DC8" w:rsidP="009F4E0C">
            <w:pPr>
              <w:jc w:val="center"/>
            </w:pPr>
            <w:r>
              <w:t>0.3</w:t>
            </w:r>
          </w:p>
        </w:tc>
      </w:tr>
      <w:tr w:rsidR="00F73DC8" w14:paraId="51EA157B" w14:textId="77777777" w:rsidTr="009F4E0C">
        <w:trPr>
          <w:jc w:val="center"/>
        </w:trPr>
        <w:tc>
          <w:tcPr>
            <w:tcW w:w="3070" w:type="dxa"/>
          </w:tcPr>
          <w:p w14:paraId="3DF5A306" w14:textId="77777777" w:rsidR="00F73DC8" w:rsidRDefault="00F73DC8" w:rsidP="009F4E0C">
            <w:pPr>
              <w:jc w:val="center"/>
            </w:pPr>
            <w:r>
              <w:t>CMO_OTHER</w:t>
            </w:r>
          </w:p>
        </w:tc>
        <w:tc>
          <w:tcPr>
            <w:tcW w:w="908" w:type="dxa"/>
          </w:tcPr>
          <w:p w14:paraId="137BF692" w14:textId="77777777" w:rsidR="00F73DC8" w:rsidRDefault="00F73DC8" w:rsidP="009F4E0C">
            <w:pPr>
              <w:jc w:val="center"/>
            </w:pPr>
            <w:r>
              <w:t>0.3</w:t>
            </w:r>
          </w:p>
        </w:tc>
        <w:tc>
          <w:tcPr>
            <w:tcW w:w="3476" w:type="dxa"/>
          </w:tcPr>
          <w:p w14:paraId="15AF0D44" w14:textId="77777777" w:rsidR="00F73DC8" w:rsidRDefault="00F73DC8" w:rsidP="009F4E0C">
            <w:pPr>
              <w:jc w:val="center"/>
            </w:pPr>
            <w:r>
              <w:t>NONE</w:t>
            </w:r>
          </w:p>
        </w:tc>
        <w:tc>
          <w:tcPr>
            <w:tcW w:w="844" w:type="dxa"/>
          </w:tcPr>
          <w:p w14:paraId="779CB574" w14:textId="77777777" w:rsidR="00F73DC8" w:rsidRDefault="00F73DC8" w:rsidP="009F4E0C">
            <w:pPr>
              <w:jc w:val="center"/>
            </w:pPr>
            <w:r>
              <w:t>0.0</w:t>
            </w:r>
          </w:p>
        </w:tc>
      </w:tr>
    </w:tbl>
    <w:p w14:paraId="1C46F0B8" w14:textId="77777777" w:rsidR="00F73DC8" w:rsidRDefault="00F73DC8" w:rsidP="00F73DC8"/>
    <w:p w14:paraId="688D7EEF" w14:textId="77777777"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174B8A97" w14:textId="77777777" w:rsidR="00F73DC8" w:rsidRDefault="00F73DC8" w:rsidP="00F73DC8"/>
    <w:p w14:paraId="48108EAF" w14:textId="77777777" w:rsidR="00F73DC8" w:rsidRPr="005758BA" w:rsidRDefault="00825F9D"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3E3EA285" w14:textId="77777777" w:rsidR="00F73DC8" w:rsidRDefault="00F73DC8" w:rsidP="00F73DC8"/>
    <w:p w14:paraId="03EDA515" w14:textId="77777777"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14:paraId="4EE2C529" w14:textId="77777777" w:rsidR="00F73DC8" w:rsidRDefault="00F73DC8" w:rsidP="00F73DC8"/>
    <w:p w14:paraId="6CB28803" w14:textId="77777777" w:rsidR="00F72DE2" w:rsidRDefault="00F72DE2" w:rsidP="00F72DE2">
      <w:pPr>
        <w:pStyle w:val="Heading4"/>
      </w:pPr>
      <w:bookmarkStart w:id="148" w:name="_Toc254423024"/>
      <w:r>
        <w:t>Suppression of Criminal Activity</w:t>
      </w:r>
      <w:bookmarkEnd w:id="148"/>
    </w:p>
    <w:p w14:paraId="1818DE4B" w14:textId="77777777"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14:paraId="0D1498D3"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70287AE3" w14:textId="77777777" w:rsidTr="009F4E0C">
        <w:trPr>
          <w:jc w:val="center"/>
        </w:trPr>
        <w:tc>
          <w:tcPr>
            <w:tcW w:w="1818" w:type="dxa"/>
            <w:shd w:val="clear" w:color="auto" w:fill="000000" w:themeFill="text1"/>
          </w:tcPr>
          <w:p w14:paraId="6A378541" w14:textId="77777777" w:rsidR="00F72DE2" w:rsidRDefault="00F72DE2" w:rsidP="009F4E0C">
            <w:r>
              <w:t>Urbanization</w:t>
            </w:r>
          </w:p>
        </w:tc>
        <w:tc>
          <w:tcPr>
            <w:tcW w:w="2250" w:type="dxa"/>
            <w:shd w:val="clear" w:color="auto" w:fill="000000" w:themeFill="text1"/>
          </w:tcPr>
          <w:p w14:paraId="6F000E10" w14:textId="77777777" w:rsidR="00F72DE2" w:rsidRDefault="00F72DE2" w:rsidP="009F4E0C">
            <w:pPr>
              <w:jc w:val="center"/>
            </w:pPr>
            <w:r>
              <w:t>Coverage Function</w:t>
            </w:r>
          </w:p>
        </w:tc>
      </w:tr>
      <w:tr w:rsidR="00F72DE2" w14:paraId="5DB0F482" w14:textId="77777777" w:rsidTr="009F4E0C">
        <w:trPr>
          <w:jc w:val="center"/>
        </w:trPr>
        <w:tc>
          <w:tcPr>
            <w:tcW w:w="1818" w:type="dxa"/>
          </w:tcPr>
          <w:p w14:paraId="5BFF5910" w14:textId="77777777" w:rsidR="00F72DE2" w:rsidRDefault="00F72DE2" w:rsidP="009F4E0C">
            <w:r>
              <w:t>ISOLATED</w:t>
            </w:r>
          </w:p>
        </w:tc>
        <w:tc>
          <w:tcPr>
            <w:tcW w:w="2250" w:type="dxa"/>
          </w:tcPr>
          <w:p w14:paraId="6E08ABBA" w14:textId="77777777" w:rsidR="00F72DE2" w:rsidRDefault="00F72DE2" w:rsidP="009F4E0C">
            <w:pPr>
              <w:jc w:val="center"/>
            </w:pPr>
            <w:r>
              <w:t>1/1000</w:t>
            </w:r>
          </w:p>
        </w:tc>
      </w:tr>
      <w:tr w:rsidR="00F72DE2" w14:paraId="4F94CD78" w14:textId="77777777" w:rsidTr="009F4E0C">
        <w:trPr>
          <w:jc w:val="center"/>
        </w:trPr>
        <w:tc>
          <w:tcPr>
            <w:tcW w:w="1818" w:type="dxa"/>
          </w:tcPr>
          <w:p w14:paraId="68A0F578" w14:textId="77777777" w:rsidR="00F72DE2" w:rsidRDefault="00F72DE2" w:rsidP="009F4E0C">
            <w:r>
              <w:t>RURAL</w:t>
            </w:r>
          </w:p>
        </w:tc>
        <w:tc>
          <w:tcPr>
            <w:tcW w:w="2250" w:type="dxa"/>
          </w:tcPr>
          <w:p w14:paraId="01F5D90F" w14:textId="77777777" w:rsidR="00F72DE2" w:rsidRDefault="00F72DE2" w:rsidP="009F4E0C">
            <w:pPr>
              <w:jc w:val="center"/>
            </w:pPr>
            <w:r>
              <w:t>1/1000</w:t>
            </w:r>
          </w:p>
        </w:tc>
      </w:tr>
      <w:tr w:rsidR="00F72DE2" w14:paraId="7C1EF287" w14:textId="77777777" w:rsidTr="009F4E0C">
        <w:trPr>
          <w:jc w:val="center"/>
        </w:trPr>
        <w:tc>
          <w:tcPr>
            <w:tcW w:w="1818" w:type="dxa"/>
          </w:tcPr>
          <w:p w14:paraId="1A9B5734" w14:textId="77777777" w:rsidR="00F72DE2" w:rsidRDefault="00F72DE2" w:rsidP="009F4E0C">
            <w:r>
              <w:t>SUBURBAN</w:t>
            </w:r>
          </w:p>
        </w:tc>
        <w:tc>
          <w:tcPr>
            <w:tcW w:w="2250" w:type="dxa"/>
          </w:tcPr>
          <w:p w14:paraId="546D31DE" w14:textId="77777777" w:rsidR="00F72DE2" w:rsidRDefault="00F72DE2" w:rsidP="009F4E0C">
            <w:pPr>
              <w:jc w:val="center"/>
            </w:pPr>
            <w:r>
              <w:t>2/1000</w:t>
            </w:r>
          </w:p>
        </w:tc>
      </w:tr>
      <w:tr w:rsidR="00F72DE2" w14:paraId="14CDF01B" w14:textId="77777777" w:rsidTr="009F4E0C">
        <w:trPr>
          <w:jc w:val="center"/>
        </w:trPr>
        <w:tc>
          <w:tcPr>
            <w:tcW w:w="1818" w:type="dxa"/>
          </w:tcPr>
          <w:p w14:paraId="4A4B1FED" w14:textId="77777777" w:rsidR="00F72DE2" w:rsidRDefault="00F72DE2" w:rsidP="009F4E0C">
            <w:r>
              <w:t>URBAN</w:t>
            </w:r>
          </w:p>
        </w:tc>
        <w:tc>
          <w:tcPr>
            <w:tcW w:w="2250" w:type="dxa"/>
          </w:tcPr>
          <w:p w14:paraId="3F149CBE" w14:textId="77777777" w:rsidR="00F72DE2" w:rsidRDefault="00F72DE2" w:rsidP="009F4E0C">
            <w:pPr>
              <w:jc w:val="center"/>
            </w:pPr>
            <w:r>
              <w:t>3/1000</w:t>
            </w:r>
          </w:p>
        </w:tc>
      </w:tr>
    </w:tbl>
    <w:p w14:paraId="3B80EF6F" w14:textId="77777777" w:rsidR="00F72DE2" w:rsidRDefault="00F72DE2" w:rsidP="00F72DE2">
      <w:r>
        <w:t xml:space="preserve"> </w:t>
      </w:r>
    </w:p>
    <w:p w14:paraId="5C6E54EE" w14:textId="77777777"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14:paraId="0FBD25FA" w14:textId="77777777" w:rsidR="00F72DE2" w:rsidRDefault="00F72DE2" w:rsidP="00F72DE2">
      <w:pPr>
        <w:pStyle w:val="Heading4"/>
      </w:pPr>
      <w:bookmarkStart w:id="149" w:name="_Toc254423025"/>
      <w:r>
        <w:t>Nominal Criminal Fraction</w:t>
      </w:r>
      <w:bookmarkEnd w:id="149"/>
    </w:p>
    <w:p w14:paraId="6666906E" w14:textId="77777777"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07BFB70A" w14:textId="77777777" w:rsidR="00F72DE2" w:rsidRDefault="00F72DE2" w:rsidP="00F72DE2"/>
    <w:p w14:paraId="60DD9D66" w14:textId="77777777"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30EC36AF" w14:textId="77777777" w:rsidR="00F72DE2" w:rsidRDefault="00F72DE2" w:rsidP="00F72DE2">
      <w:pPr>
        <w:jc w:val="center"/>
      </w:pPr>
      <w:r>
        <w:rPr>
          <w:noProof/>
          <w:sz w:val="18"/>
          <w:szCs w:val="18"/>
        </w:rPr>
        <w:lastRenderedPageBreak/>
        <w:drawing>
          <wp:inline distT="0" distB="0" distL="0" distR="0" wp14:anchorId="57CDD61C" wp14:editId="0E9BDFD2">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70FAAF3D" w14:textId="77777777" w:rsidR="00F72DE2" w:rsidRDefault="00F72DE2" w:rsidP="00F72DE2">
      <w:pPr>
        <w:jc w:val="center"/>
      </w:pPr>
    </w:p>
    <w:p w14:paraId="5C21A4EE" w14:textId="77777777" w:rsidR="00F72DE2" w:rsidRDefault="00F72DE2" w:rsidP="00F72DE2">
      <w:pPr>
        <w:pStyle w:val="Heading4"/>
      </w:pPr>
      <w:bookmarkStart w:id="150" w:name="_Toc254423026"/>
      <w:r>
        <w:t>Actual Criminal Fraction</w:t>
      </w:r>
      <w:bookmarkEnd w:id="150"/>
    </w:p>
    <w:p w14:paraId="11C11C59" w14:textId="77777777"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38694CA9" w14:textId="77777777" w:rsidR="00F72DE2" w:rsidRDefault="00F72DE2" w:rsidP="00F72DE2"/>
    <w:p w14:paraId="3AAED06D" w14:textId="77777777" w:rsidR="00F72DE2" w:rsidRPr="000953E3" w:rsidRDefault="00825F9D"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5F7EC80D" w14:textId="77777777" w:rsidR="00F72DE2" w:rsidRDefault="00F72DE2" w:rsidP="00F72DE2"/>
    <w:p w14:paraId="1DCD8E7D" w14:textId="77777777" w:rsidR="00F72DE2" w:rsidRDefault="00F72DE2" w:rsidP="00F72DE2">
      <w:r>
        <w:t>where</w:t>
      </w:r>
    </w:p>
    <w:p w14:paraId="71E01D3C" w14:textId="77777777" w:rsidR="00F72DE2" w:rsidRDefault="00F72DE2" w:rsidP="00F72DE2"/>
    <w:p w14:paraId="3DCE801B" w14:textId="77777777" w:rsidR="00F72DE2" w:rsidRPr="000953E3" w:rsidRDefault="00F72DE2" w:rsidP="00F72DE2">
      <w:pPr>
        <w:pStyle w:val="Definitions"/>
      </w:pPr>
      <w:r>
        <w:rPr>
          <w:i/>
        </w:rPr>
        <w:t>n</w:t>
      </w:r>
      <w:r>
        <w:tab/>
        <w:t>=</w:t>
      </w:r>
      <w:r>
        <w:tab/>
        <w:t>A neighborhood</w:t>
      </w:r>
    </w:p>
    <w:p w14:paraId="361568A5" w14:textId="77777777" w:rsidR="00F72DE2" w:rsidRDefault="00F72DE2" w:rsidP="00F72DE2">
      <w:pPr>
        <w:pStyle w:val="Definitions"/>
      </w:pPr>
      <w:r>
        <w:rPr>
          <w:i/>
        </w:rPr>
        <w:t>g</w:t>
      </w:r>
      <w:r>
        <w:tab/>
        <w:t>=</w:t>
      </w:r>
      <w:r>
        <w:tab/>
        <w:t xml:space="preserve">A civilian group residing in </w:t>
      </w:r>
      <w:r>
        <w:rPr>
          <w:i/>
        </w:rPr>
        <w:t>n</w:t>
      </w:r>
    </w:p>
    <w:p w14:paraId="6E5C5DCD" w14:textId="77777777" w:rsidR="00F72DE2" w:rsidRPr="000953E3" w:rsidRDefault="00825F9D"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688775D6" w14:textId="77777777"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3"/>
      </w:r>
      <w:r>
        <w:t xml:space="preserve"> nominally 0.6.</w:t>
      </w:r>
    </w:p>
    <w:p w14:paraId="2FC07007" w14:textId="77777777" w:rsidR="00F72DE2" w:rsidRDefault="00825F9D"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04969BDB" w14:textId="77777777" w:rsidR="00F72DE2" w:rsidRDefault="00825F9D"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20E5D5D6" w14:textId="77777777" w:rsidR="00F72DE2" w:rsidRDefault="00F72DE2" w:rsidP="00F72DE2"/>
    <w:p w14:paraId="2C492BD7"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0E239A52" w14:textId="77777777" w:rsidR="00F72DE2" w:rsidRDefault="00F72DE2" w:rsidP="00F72DE2"/>
    <w:p w14:paraId="06E3ECA5" w14:textId="77777777" w:rsidR="00F72DE2" w:rsidRPr="000953E3" w:rsidRDefault="00825F9D"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70FA39E6" w14:textId="77777777" w:rsidR="00F73DC8" w:rsidRPr="00F73DC8" w:rsidRDefault="00F73DC8" w:rsidP="00F73DC8"/>
    <w:p w14:paraId="4A8C2317" w14:textId="77777777" w:rsidR="00F73DC8" w:rsidRDefault="00F73DC8" w:rsidP="00F73DC8">
      <w:pPr>
        <w:pStyle w:val="Heading3"/>
      </w:pPr>
      <w:bookmarkStart w:id="151" w:name="_Toc310421793"/>
      <w:bookmarkStart w:id="152" w:name="_Toc254423027"/>
      <w:r>
        <w:lastRenderedPageBreak/>
        <w:t>Measuring Force</w:t>
      </w:r>
      <w:bookmarkEnd w:id="151"/>
      <w:bookmarkEnd w:id="152"/>
    </w:p>
    <w:p w14:paraId="7D2B10FA" w14:textId="77777777"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78374F09" w14:textId="77777777" w:rsidR="00853A0E" w:rsidRDefault="00853A0E" w:rsidP="001D79EC"/>
    <w:p w14:paraId="7CE01529" w14:textId="77777777" w:rsidR="00D87D1E" w:rsidRDefault="00853A0E" w:rsidP="001D79EC">
      <w:pPr>
        <w:pStyle w:val="Heading4"/>
      </w:pPr>
      <w:bookmarkStart w:id="153" w:name="_Toc254423028"/>
      <w:r>
        <w:t>A Group's Own Force</w:t>
      </w:r>
      <w:bookmarkEnd w:id="153"/>
    </w:p>
    <w:p w14:paraId="3B98C0B4" w14:textId="77777777"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6E258823" w14:textId="77777777" w:rsidR="009F4E0C" w:rsidRDefault="009F4E0C" w:rsidP="001D79EC"/>
    <w:p w14:paraId="30E4A33F" w14:textId="77777777" w:rsidR="009F4E0C" w:rsidRPr="001D79EC" w:rsidRDefault="00825F9D"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4E577D87" w14:textId="77777777" w:rsidR="009F4E0C" w:rsidRDefault="009F4E0C" w:rsidP="001D79EC"/>
    <w:p w14:paraId="0D77957D" w14:textId="77777777" w:rsidR="009F4E0C" w:rsidRDefault="009F4E0C" w:rsidP="001D79EC">
      <w:r>
        <w:t>where</w:t>
      </w:r>
    </w:p>
    <w:p w14:paraId="3FAE9009" w14:textId="77777777" w:rsidR="009F4E0C" w:rsidRDefault="009F4E0C" w:rsidP="001D79EC"/>
    <w:p w14:paraId="26D888E1" w14:textId="77777777" w:rsidR="009F4E0C" w:rsidRDefault="00825F9D"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5C07F0E2" w14:textId="77777777" w:rsidR="009F4E0C" w:rsidRDefault="00825F9D"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37B10371" w14:textId="77777777" w:rsidR="009F4E0C" w:rsidRDefault="009F4E0C" w:rsidP="001D79EC"/>
    <w:p w14:paraId="1CDDCAC3" w14:textId="77777777" w:rsidR="009F4E0C" w:rsidRDefault="009F4E0C" w:rsidP="001D79EC">
      <w:r>
        <w:t>The details differ by group type.</w:t>
      </w:r>
    </w:p>
    <w:p w14:paraId="03B863F9" w14:textId="77777777" w:rsidR="009F4E0C" w:rsidRDefault="009F4E0C" w:rsidP="009F4E0C">
      <w:pPr>
        <w:pStyle w:val="Heading5"/>
      </w:pPr>
      <w:bookmarkStart w:id="154" w:name="_Toc254423029"/>
      <w:r>
        <w:t>Civilian Group Force</w:t>
      </w:r>
      <w:bookmarkEnd w:id="154"/>
    </w:p>
    <w:p w14:paraId="53E005B9" w14:textId="77777777" w:rsidR="001D79EC" w:rsidRDefault="009F4E0C" w:rsidP="001D79EC">
      <w:r>
        <w:t>The own force of a civilian group is defined to be</w:t>
      </w:r>
    </w:p>
    <w:p w14:paraId="544861DF" w14:textId="77777777" w:rsidR="009F4E0C" w:rsidRDefault="009F4E0C" w:rsidP="001D79EC"/>
    <w:p w14:paraId="77DF95C7" w14:textId="77777777" w:rsidR="001D79EC" w:rsidRPr="001D79EC" w:rsidRDefault="00825F9D"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5781F777" w14:textId="77777777" w:rsidR="001D79EC" w:rsidRPr="005B7B44" w:rsidRDefault="001D79EC" w:rsidP="001D79EC">
      <w:pPr>
        <w:ind w:left="360"/>
      </w:pPr>
    </w:p>
    <w:p w14:paraId="2FFF79F5" w14:textId="77777777" w:rsidR="001D79EC" w:rsidRDefault="001D79EC" w:rsidP="001D79EC">
      <w:r>
        <w:t>where</w:t>
      </w:r>
    </w:p>
    <w:p w14:paraId="76F66ACA" w14:textId="77777777" w:rsidR="001D79EC" w:rsidRDefault="001D79EC" w:rsidP="001D79EC"/>
    <w:p w14:paraId="666BCFD3" w14:textId="77777777"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14:paraId="5110C903" w14:textId="77777777" w:rsidR="009F4E0C" w:rsidRDefault="00825F9D"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14:paraId="0BFC5F7F" w14:textId="77777777" w:rsidR="009F4E0C" w:rsidRDefault="00825F9D"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14:paraId="6BE831B9" w14:textId="77777777" w:rsidR="001D79EC" w:rsidRDefault="00825F9D"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45C874F3" w14:textId="77777777" w:rsidR="009F4E0C" w:rsidRDefault="009F4E0C" w:rsidP="009F4E0C">
      <w:pPr>
        <w:pStyle w:val="Definitions"/>
      </w:pPr>
    </w:p>
    <w:p w14:paraId="363B7A1A"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22C7F989" w14:textId="77777777" w:rsidR="009F4E0C" w:rsidRDefault="009F4E0C" w:rsidP="009F4E0C"/>
    <w:p w14:paraId="6CBCB82F" w14:textId="77777777" w:rsidR="009F4E0C" w:rsidRPr="001D79EC" w:rsidRDefault="00825F9D"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EF2E4DA" w14:textId="77777777" w:rsidR="009F4E0C" w:rsidRPr="005B7B44" w:rsidRDefault="009F4E0C" w:rsidP="009F4E0C">
      <w:pPr>
        <w:ind w:left="360"/>
      </w:pPr>
    </w:p>
    <w:p w14:paraId="674249BF" w14:textId="77777777" w:rsidR="009F4E0C" w:rsidRPr="001D79EC" w:rsidRDefault="00825F9D"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75141A52" w14:textId="77777777" w:rsidR="009F4E0C" w:rsidRPr="005B7B44" w:rsidRDefault="009F4E0C" w:rsidP="009F4E0C">
      <w:pPr>
        <w:ind w:left="360"/>
      </w:pPr>
    </w:p>
    <w:p w14:paraId="1F42B83F" w14:textId="77777777"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5DA3177C" w14:textId="77777777" w:rsidR="001D79EC" w:rsidRDefault="009F4E0C" w:rsidP="009F4E0C">
      <w:pPr>
        <w:pStyle w:val="Heading5"/>
      </w:pPr>
      <w:bookmarkStart w:id="155" w:name="_Toc254423030"/>
      <w:r>
        <w:t>Organization Group Force</w:t>
      </w:r>
      <w:bookmarkEnd w:id="155"/>
    </w:p>
    <w:p w14:paraId="54C8DEA4" w14:textId="77777777" w:rsidR="003C07F5" w:rsidRDefault="003C07F5" w:rsidP="003C07F5">
      <w:r>
        <w:t>The own force of an organization group is defined to be</w:t>
      </w:r>
    </w:p>
    <w:p w14:paraId="39121750" w14:textId="77777777" w:rsidR="003C07F5" w:rsidRDefault="003C07F5" w:rsidP="003C07F5"/>
    <w:p w14:paraId="06153AD2" w14:textId="77777777" w:rsidR="003C07F5" w:rsidRPr="001D79EC" w:rsidRDefault="00825F9D"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777E4D32" w14:textId="77777777" w:rsidR="003C07F5" w:rsidRPr="005B7B44" w:rsidRDefault="003C07F5" w:rsidP="003C07F5">
      <w:pPr>
        <w:ind w:left="360"/>
      </w:pPr>
    </w:p>
    <w:p w14:paraId="43647F3C" w14:textId="77777777" w:rsidR="003C07F5" w:rsidRDefault="003C07F5" w:rsidP="003C07F5">
      <w:r>
        <w:t>where</w:t>
      </w:r>
    </w:p>
    <w:p w14:paraId="0171F53F" w14:textId="77777777" w:rsidR="003C07F5" w:rsidRDefault="003C07F5" w:rsidP="003C07F5"/>
    <w:p w14:paraId="0BDA1A34" w14:textId="77777777" w:rsidR="003C07F5" w:rsidRDefault="00825F9D"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492BE5BA" w14:textId="77777777" w:rsidR="003C07F5" w:rsidRDefault="00825F9D"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14:paraId="3418F5B0" w14:textId="77777777" w:rsidR="003C07F5" w:rsidRDefault="00825F9D"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3C962C51" w14:textId="77777777" w:rsidR="003C07F5" w:rsidRDefault="003C07F5" w:rsidP="003C07F5"/>
    <w:p w14:paraId="682EEEEC"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6DBDFE05"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0C938" w14:textId="77777777"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C84625B" w14:textId="77777777" w:rsidR="003C07F5" w:rsidRPr="001D79EC" w:rsidRDefault="003C07F5" w:rsidP="003C07F5">
            <w:pPr>
              <w:jc w:val="center"/>
              <w:rPr>
                <w:color w:val="FFFFFF"/>
              </w:rPr>
            </w:pPr>
            <w:r>
              <w:rPr>
                <w:color w:val="FFFFFF"/>
              </w:rPr>
              <w:t>Multiplier</w:t>
            </w:r>
          </w:p>
        </w:tc>
      </w:tr>
      <w:tr w:rsidR="003C07F5" w14:paraId="5D671A84"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2CC6F22A"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501E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71D4A029"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7710FB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75EB67"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1501FEBC"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05114B9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EB6A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08963284" w14:textId="77777777" w:rsidR="001D79EC" w:rsidRDefault="001D79EC" w:rsidP="001D79EC"/>
    <w:p w14:paraId="051C989F" w14:textId="77777777" w:rsidR="003C07F5" w:rsidRDefault="003C07F5" w:rsidP="003C07F5">
      <w:pPr>
        <w:pStyle w:val="Heading5"/>
      </w:pPr>
      <w:bookmarkStart w:id="156" w:name="_Toc254423031"/>
      <w:r>
        <w:lastRenderedPageBreak/>
        <w:t>Force Group Force</w:t>
      </w:r>
      <w:bookmarkEnd w:id="156"/>
    </w:p>
    <w:p w14:paraId="3517B4C0" w14:textId="77777777" w:rsidR="003C07F5" w:rsidRDefault="003C07F5" w:rsidP="003C07F5">
      <w:r>
        <w:t>The own force of a force group depends not only on its demeanor and group type but also on what it is doing.  A group that is patrolling projects more force than one that is providing health care.</w:t>
      </w:r>
    </w:p>
    <w:p w14:paraId="697DEAEF" w14:textId="77777777" w:rsidR="003C07F5" w:rsidRDefault="003C07F5" w:rsidP="003C07F5"/>
    <w:p w14:paraId="1EAAD414" w14:textId="77777777" w:rsidR="003C07F5" w:rsidRPr="001D79EC" w:rsidRDefault="00825F9D"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1A96C368" w14:textId="77777777" w:rsidR="003C07F5" w:rsidRPr="005B7B44" w:rsidRDefault="003C07F5" w:rsidP="003C07F5">
      <w:pPr>
        <w:ind w:left="360"/>
      </w:pPr>
    </w:p>
    <w:p w14:paraId="24D332D7" w14:textId="77777777" w:rsidR="003C07F5" w:rsidRDefault="003C07F5" w:rsidP="003C07F5">
      <w:r>
        <w:t>where</w:t>
      </w:r>
    </w:p>
    <w:p w14:paraId="55523593" w14:textId="77777777" w:rsidR="003C07F5" w:rsidRDefault="003C07F5" w:rsidP="003C07F5"/>
    <w:p w14:paraId="4DDE2F94" w14:textId="77777777" w:rsidR="003C07F5" w:rsidRDefault="00825F9D"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5FD41F2C" w14:textId="77777777" w:rsidR="003C07F5" w:rsidRDefault="00825F9D"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14:paraId="67BCD617" w14:textId="77777777" w:rsidR="001A341C" w:rsidRDefault="001A341C" w:rsidP="001A341C">
      <w:pPr>
        <w:pStyle w:val="Definitions"/>
      </w:pPr>
      <w:r>
        <w:rPr>
          <w:i/>
        </w:rPr>
        <w:t>a</w:t>
      </w:r>
      <w:r>
        <w:tab/>
        <w:t>=</w:t>
      </w:r>
      <w:r>
        <w:tab/>
        <w:t xml:space="preserve">A force group activity (see Section </w:t>
      </w:r>
      <w:r w:rsidR="001F15B9">
        <w:fldChar w:fldCharType="begin"/>
      </w:r>
      <w:r>
        <w:instrText xml:space="preserve"> REF __RefHeading__30424212 \r \h </w:instrText>
      </w:r>
      <w:r w:rsidR="001F15B9">
        <w:fldChar w:fldCharType="separate"/>
      </w:r>
      <w:r w:rsidR="004444DC">
        <w:t>6</w:t>
      </w:r>
      <w:r w:rsidR="001F15B9">
        <w:fldChar w:fldCharType="end"/>
      </w:r>
      <w:r>
        <w:t>).</w:t>
      </w:r>
    </w:p>
    <w:p w14:paraId="526E1AE7" w14:textId="77777777" w:rsidR="001A341C" w:rsidRPr="001A341C" w:rsidRDefault="00825F9D"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14:paraId="650AF4FF" w14:textId="77777777" w:rsidR="003C07F5" w:rsidRDefault="00825F9D"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7065B5BF" w14:textId="77777777" w:rsidR="003C07F5" w:rsidRDefault="003C07F5" w:rsidP="001D79EC"/>
    <w:p w14:paraId="08FA5BCC" w14:textId="77777777"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07A05AE2"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1310639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DCB454D" w14:textId="77777777"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A2E7376" w14:textId="77777777"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0BF2380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6C86227"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06A6004"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5F03A67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665BE4F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6E6CCD0F"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7DB72D9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2A152FC5"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9D64F91"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27485B19"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75CD15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3ED90958"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5DA8DEE5"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1DDB97A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C561679"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327BE736" w14:textId="77777777" w:rsidR="001D79EC" w:rsidRDefault="001D79EC" w:rsidP="001D79EC"/>
    <w:p w14:paraId="5661CB4C"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00C103CC" w14:textId="77777777" w:rsidR="001D79EC" w:rsidRDefault="001D79EC" w:rsidP="001D79EC"/>
    <w:p w14:paraId="07BB4CC7" w14:textId="77777777"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789890DD" w14:textId="77777777" w:rsidTr="001E703A">
        <w:trPr>
          <w:jc w:val="center"/>
        </w:trPr>
        <w:tc>
          <w:tcPr>
            <w:tcW w:w="3070" w:type="dxa"/>
            <w:shd w:val="clear" w:color="auto" w:fill="000000" w:themeFill="text1"/>
          </w:tcPr>
          <w:p w14:paraId="377D3374" w14:textId="77777777" w:rsidR="001A341C" w:rsidRDefault="001A341C" w:rsidP="001E703A">
            <w:r>
              <w:lastRenderedPageBreak/>
              <w:t>Activity</w:t>
            </w:r>
          </w:p>
        </w:tc>
        <w:tc>
          <w:tcPr>
            <w:tcW w:w="908" w:type="dxa"/>
            <w:shd w:val="clear" w:color="auto" w:fill="000000" w:themeFill="text1"/>
          </w:tcPr>
          <w:p w14:paraId="592BC138" w14:textId="77777777"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14:paraId="7EA05BDB" w14:textId="77777777" w:rsidR="001A341C" w:rsidRDefault="001A341C" w:rsidP="001E703A">
            <w:r>
              <w:t>Activity</w:t>
            </w:r>
          </w:p>
        </w:tc>
        <w:tc>
          <w:tcPr>
            <w:tcW w:w="844" w:type="dxa"/>
            <w:shd w:val="clear" w:color="auto" w:fill="000000" w:themeFill="text1"/>
          </w:tcPr>
          <w:p w14:paraId="68F0CA94" w14:textId="77777777" w:rsidR="001A341C" w:rsidRDefault="001A341C" w:rsidP="00C70750">
            <w:pPr>
              <w:jc w:val="center"/>
            </w:pPr>
            <m:oMathPara>
              <m:oMath>
                <m:r>
                  <w:rPr>
                    <w:rFonts w:ascii="Cambria Math" w:hAnsi="Cambria Math"/>
                  </w:rPr>
                  <m:t>α</m:t>
                </m:r>
              </m:oMath>
            </m:oMathPara>
          </w:p>
        </w:tc>
      </w:tr>
      <w:tr w:rsidR="001A341C" w14:paraId="4A4720E2" w14:textId="77777777" w:rsidTr="001E703A">
        <w:trPr>
          <w:jc w:val="center"/>
        </w:trPr>
        <w:tc>
          <w:tcPr>
            <w:tcW w:w="3070" w:type="dxa"/>
          </w:tcPr>
          <w:p w14:paraId="0FFA6D38" w14:textId="77777777" w:rsidR="001A341C" w:rsidRDefault="001A341C" w:rsidP="001E703A">
            <w:r>
              <w:t>CMO_CONSTRUCTION</w:t>
            </w:r>
          </w:p>
        </w:tc>
        <w:tc>
          <w:tcPr>
            <w:tcW w:w="908" w:type="dxa"/>
          </w:tcPr>
          <w:p w14:paraId="153CA56F" w14:textId="77777777" w:rsidR="001A341C" w:rsidRDefault="001A341C" w:rsidP="00C70750">
            <w:pPr>
              <w:jc w:val="center"/>
            </w:pPr>
            <w:r>
              <w:t>0.8</w:t>
            </w:r>
          </w:p>
        </w:tc>
        <w:tc>
          <w:tcPr>
            <w:tcW w:w="3476" w:type="dxa"/>
          </w:tcPr>
          <w:p w14:paraId="52A34D9E" w14:textId="77777777" w:rsidR="001A341C" w:rsidRDefault="001A341C" w:rsidP="001E703A">
            <w:r>
              <w:t>CHECKPOINT</w:t>
            </w:r>
          </w:p>
        </w:tc>
        <w:tc>
          <w:tcPr>
            <w:tcW w:w="844" w:type="dxa"/>
          </w:tcPr>
          <w:p w14:paraId="5DE58C60" w14:textId="77777777" w:rsidR="001A341C" w:rsidRDefault="001A341C" w:rsidP="00C70750">
            <w:pPr>
              <w:jc w:val="center"/>
            </w:pPr>
            <w:r>
              <w:t>1.5</w:t>
            </w:r>
          </w:p>
        </w:tc>
      </w:tr>
      <w:tr w:rsidR="001A341C" w14:paraId="6E40B739" w14:textId="77777777" w:rsidTr="001E703A">
        <w:trPr>
          <w:jc w:val="center"/>
        </w:trPr>
        <w:tc>
          <w:tcPr>
            <w:tcW w:w="3070" w:type="dxa"/>
          </w:tcPr>
          <w:p w14:paraId="25C5480F" w14:textId="77777777" w:rsidR="001A341C" w:rsidRDefault="001A341C" w:rsidP="001E703A">
            <w:r>
              <w:t>CMO_DEVELOPMENT</w:t>
            </w:r>
          </w:p>
        </w:tc>
        <w:tc>
          <w:tcPr>
            <w:tcW w:w="908" w:type="dxa"/>
          </w:tcPr>
          <w:p w14:paraId="1C6A25A4" w14:textId="77777777" w:rsidR="001A341C" w:rsidRDefault="001A341C" w:rsidP="00C70750">
            <w:pPr>
              <w:jc w:val="center"/>
            </w:pPr>
            <w:r>
              <w:t>0.8</w:t>
            </w:r>
          </w:p>
        </w:tc>
        <w:tc>
          <w:tcPr>
            <w:tcW w:w="3476" w:type="dxa"/>
          </w:tcPr>
          <w:p w14:paraId="2F32D547" w14:textId="77777777" w:rsidR="001A341C" w:rsidRDefault="001A341C" w:rsidP="001E703A">
            <w:r>
              <w:t>COERCION</w:t>
            </w:r>
          </w:p>
        </w:tc>
        <w:tc>
          <w:tcPr>
            <w:tcW w:w="844" w:type="dxa"/>
          </w:tcPr>
          <w:p w14:paraId="4C2CD052" w14:textId="77777777" w:rsidR="001A341C" w:rsidRDefault="001A341C" w:rsidP="00C70750">
            <w:pPr>
              <w:jc w:val="center"/>
            </w:pPr>
            <w:r>
              <w:t>1.2</w:t>
            </w:r>
          </w:p>
        </w:tc>
      </w:tr>
      <w:tr w:rsidR="001A341C" w14:paraId="055FBFFA" w14:textId="77777777" w:rsidTr="001E703A">
        <w:trPr>
          <w:jc w:val="center"/>
        </w:trPr>
        <w:tc>
          <w:tcPr>
            <w:tcW w:w="3070" w:type="dxa"/>
          </w:tcPr>
          <w:p w14:paraId="43C1F2F4" w14:textId="77777777" w:rsidR="001A341C" w:rsidRDefault="001A341C" w:rsidP="001E703A">
            <w:r>
              <w:t>CMO_EDUCATION</w:t>
            </w:r>
          </w:p>
        </w:tc>
        <w:tc>
          <w:tcPr>
            <w:tcW w:w="908" w:type="dxa"/>
          </w:tcPr>
          <w:p w14:paraId="02924E31" w14:textId="77777777" w:rsidR="001A341C" w:rsidRDefault="001A341C" w:rsidP="00C70750">
            <w:pPr>
              <w:jc w:val="center"/>
            </w:pPr>
            <w:r>
              <w:t>0.8</w:t>
            </w:r>
          </w:p>
        </w:tc>
        <w:tc>
          <w:tcPr>
            <w:tcW w:w="3476" w:type="dxa"/>
          </w:tcPr>
          <w:p w14:paraId="41CE4F38" w14:textId="77777777" w:rsidR="001A341C" w:rsidRDefault="001A341C" w:rsidP="001E703A">
            <w:r>
              <w:t>CRIMINAL_ACTIVITIES</w:t>
            </w:r>
          </w:p>
        </w:tc>
        <w:tc>
          <w:tcPr>
            <w:tcW w:w="844" w:type="dxa"/>
          </w:tcPr>
          <w:p w14:paraId="22C1F1A3" w14:textId="77777777" w:rsidR="001A341C" w:rsidRDefault="001A341C" w:rsidP="00C70750">
            <w:pPr>
              <w:jc w:val="center"/>
            </w:pPr>
            <w:r>
              <w:t>0.7</w:t>
            </w:r>
          </w:p>
        </w:tc>
      </w:tr>
      <w:tr w:rsidR="001A341C" w14:paraId="1B43830B" w14:textId="77777777" w:rsidTr="001E703A">
        <w:trPr>
          <w:jc w:val="center"/>
        </w:trPr>
        <w:tc>
          <w:tcPr>
            <w:tcW w:w="3070" w:type="dxa"/>
          </w:tcPr>
          <w:p w14:paraId="4554916B" w14:textId="77777777" w:rsidR="001A341C" w:rsidRDefault="001A341C" w:rsidP="001E703A">
            <w:r>
              <w:t>CMO_EMPLOYMENT</w:t>
            </w:r>
          </w:p>
        </w:tc>
        <w:tc>
          <w:tcPr>
            <w:tcW w:w="908" w:type="dxa"/>
          </w:tcPr>
          <w:p w14:paraId="585B872B" w14:textId="77777777" w:rsidR="001A341C" w:rsidRDefault="001A341C" w:rsidP="00C70750">
            <w:pPr>
              <w:jc w:val="center"/>
            </w:pPr>
            <w:r>
              <w:t>0.8</w:t>
            </w:r>
          </w:p>
        </w:tc>
        <w:tc>
          <w:tcPr>
            <w:tcW w:w="3476" w:type="dxa"/>
          </w:tcPr>
          <w:p w14:paraId="4A5D5988" w14:textId="77777777" w:rsidR="001A341C" w:rsidRDefault="001A341C" w:rsidP="001E703A">
            <w:r>
              <w:t>CURFEW</w:t>
            </w:r>
          </w:p>
        </w:tc>
        <w:tc>
          <w:tcPr>
            <w:tcW w:w="844" w:type="dxa"/>
          </w:tcPr>
          <w:p w14:paraId="7A40993C" w14:textId="77777777" w:rsidR="001A341C" w:rsidRDefault="001A341C" w:rsidP="00C70750">
            <w:pPr>
              <w:jc w:val="center"/>
            </w:pPr>
            <w:r>
              <w:t>1.2</w:t>
            </w:r>
          </w:p>
        </w:tc>
      </w:tr>
      <w:tr w:rsidR="001A341C" w14:paraId="750B0FAB" w14:textId="77777777" w:rsidTr="001E703A">
        <w:trPr>
          <w:jc w:val="center"/>
        </w:trPr>
        <w:tc>
          <w:tcPr>
            <w:tcW w:w="3070" w:type="dxa"/>
          </w:tcPr>
          <w:p w14:paraId="0806F45F" w14:textId="77777777" w:rsidR="001A341C" w:rsidRDefault="001A341C" w:rsidP="001E703A">
            <w:r>
              <w:t>CMO_HEALTHCARE</w:t>
            </w:r>
          </w:p>
        </w:tc>
        <w:tc>
          <w:tcPr>
            <w:tcW w:w="908" w:type="dxa"/>
          </w:tcPr>
          <w:p w14:paraId="0DD99CE8" w14:textId="77777777" w:rsidR="001A341C" w:rsidRDefault="001A341C" w:rsidP="00C70750">
            <w:pPr>
              <w:jc w:val="center"/>
            </w:pPr>
            <w:r>
              <w:t>0.8</w:t>
            </w:r>
          </w:p>
        </w:tc>
        <w:tc>
          <w:tcPr>
            <w:tcW w:w="3476" w:type="dxa"/>
          </w:tcPr>
          <w:p w14:paraId="70653331" w14:textId="77777777" w:rsidR="001A341C" w:rsidRDefault="001A341C" w:rsidP="001E703A">
            <w:r>
              <w:t>GUARD</w:t>
            </w:r>
          </w:p>
        </w:tc>
        <w:tc>
          <w:tcPr>
            <w:tcW w:w="844" w:type="dxa"/>
          </w:tcPr>
          <w:p w14:paraId="7569C081" w14:textId="77777777" w:rsidR="001A341C" w:rsidRDefault="001A341C" w:rsidP="00C70750">
            <w:pPr>
              <w:jc w:val="center"/>
            </w:pPr>
            <w:r>
              <w:t>1.7</w:t>
            </w:r>
          </w:p>
        </w:tc>
      </w:tr>
      <w:tr w:rsidR="001A341C" w14:paraId="2BD507DE" w14:textId="77777777" w:rsidTr="001E703A">
        <w:trPr>
          <w:jc w:val="center"/>
        </w:trPr>
        <w:tc>
          <w:tcPr>
            <w:tcW w:w="3070" w:type="dxa"/>
          </w:tcPr>
          <w:p w14:paraId="4465083C" w14:textId="77777777" w:rsidR="001A341C" w:rsidRDefault="001A341C" w:rsidP="001E703A">
            <w:r>
              <w:t>CMO_INDUSTRY</w:t>
            </w:r>
          </w:p>
        </w:tc>
        <w:tc>
          <w:tcPr>
            <w:tcW w:w="908" w:type="dxa"/>
          </w:tcPr>
          <w:p w14:paraId="72F9BC09" w14:textId="77777777" w:rsidR="001A341C" w:rsidRDefault="001A341C" w:rsidP="00C70750">
            <w:pPr>
              <w:jc w:val="center"/>
            </w:pPr>
            <w:r>
              <w:t>0.8</w:t>
            </w:r>
          </w:p>
        </w:tc>
        <w:tc>
          <w:tcPr>
            <w:tcW w:w="3476" w:type="dxa"/>
          </w:tcPr>
          <w:p w14:paraId="71AFA817" w14:textId="77777777" w:rsidR="001A341C" w:rsidRDefault="001A341C" w:rsidP="001E703A">
            <w:r>
              <w:t>PATROL</w:t>
            </w:r>
          </w:p>
        </w:tc>
        <w:tc>
          <w:tcPr>
            <w:tcW w:w="844" w:type="dxa"/>
          </w:tcPr>
          <w:p w14:paraId="7AD08040" w14:textId="77777777" w:rsidR="001A341C" w:rsidRDefault="001A341C" w:rsidP="00C70750">
            <w:pPr>
              <w:jc w:val="center"/>
            </w:pPr>
            <w:r>
              <w:t>2.0</w:t>
            </w:r>
          </w:p>
        </w:tc>
      </w:tr>
      <w:tr w:rsidR="001A341C" w14:paraId="073E563A" w14:textId="77777777" w:rsidTr="001E703A">
        <w:trPr>
          <w:jc w:val="center"/>
        </w:trPr>
        <w:tc>
          <w:tcPr>
            <w:tcW w:w="3070" w:type="dxa"/>
          </w:tcPr>
          <w:p w14:paraId="269BA9CA" w14:textId="77777777" w:rsidR="001A341C" w:rsidRDefault="001A341C" w:rsidP="001E703A">
            <w:r>
              <w:t>CMO_LAW_ENFORCEMENT</w:t>
            </w:r>
          </w:p>
        </w:tc>
        <w:tc>
          <w:tcPr>
            <w:tcW w:w="908" w:type="dxa"/>
          </w:tcPr>
          <w:p w14:paraId="3CCD7191" w14:textId="77777777" w:rsidR="001A341C" w:rsidRDefault="001A341C" w:rsidP="00C70750">
            <w:pPr>
              <w:jc w:val="center"/>
            </w:pPr>
            <w:r>
              <w:t>1.5</w:t>
            </w:r>
          </w:p>
        </w:tc>
        <w:tc>
          <w:tcPr>
            <w:tcW w:w="3476" w:type="dxa"/>
          </w:tcPr>
          <w:p w14:paraId="308A9095" w14:textId="77777777" w:rsidR="001A341C" w:rsidRDefault="001A341C" w:rsidP="001E703A">
            <w:r>
              <w:t>PSYOP</w:t>
            </w:r>
          </w:p>
        </w:tc>
        <w:tc>
          <w:tcPr>
            <w:tcW w:w="844" w:type="dxa"/>
          </w:tcPr>
          <w:p w14:paraId="4ED973DA" w14:textId="77777777" w:rsidR="001A341C" w:rsidRDefault="001A341C" w:rsidP="00C70750">
            <w:pPr>
              <w:jc w:val="center"/>
            </w:pPr>
            <w:r>
              <w:t>1.0</w:t>
            </w:r>
          </w:p>
        </w:tc>
      </w:tr>
      <w:tr w:rsidR="001A341C" w14:paraId="2D96F60B" w14:textId="77777777" w:rsidTr="001E703A">
        <w:trPr>
          <w:jc w:val="center"/>
        </w:trPr>
        <w:tc>
          <w:tcPr>
            <w:tcW w:w="3070" w:type="dxa"/>
          </w:tcPr>
          <w:p w14:paraId="7D7EB55A" w14:textId="77777777" w:rsidR="001A341C" w:rsidRDefault="001A341C" w:rsidP="001E703A">
            <w:r>
              <w:t>CMO_OTHER</w:t>
            </w:r>
          </w:p>
        </w:tc>
        <w:tc>
          <w:tcPr>
            <w:tcW w:w="908" w:type="dxa"/>
          </w:tcPr>
          <w:p w14:paraId="01002613" w14:textId="77777777" w:rsidR="001A341C" w:rsidRDefault="001A341C" w:rsidP="00C70750">
            <w:pPr>
              <w:jc w:val="center"/>
            </w:pPr>
            <w:r>
              <w:t>0.8</w:t>
            </w:r>
          </w:p>
        </w:tc>
        <w:tc>
          <w:tcPr>
            <w:tcW w:w="3476" w:type="dxa"/>
          </w:tcPr>
          <w:p w14:paraId="7DC15B6C" w14:textId="77777777" w:rsidR="001A341C" w:rsidRDefault="001A341C" w:rsidP="001E703A">
            <w:r>
              <w:t>NONE</w:t>
            </w:r>
          </w:p>
        </w:tc>
        <w:tc>
          <w:tcPr>
            <w:tcW w:w="844" w:type="dxa"/>
          </w:tcPr>
          <w:p w14:paraId="7DDD4B19" w14:textId="77777777" w:rsidR="001A341C" w:rsidRDefault="001A341C" w:rsidP="00C70750">
            <w:pPr>
              <w:jc w:val="center"/>
            </w:pPr>
            <w:r>
              <w:t>1.0</w:t>
            </w:r>
          </w:p>
        </w:tc>
      </w:tr>
    </w:tbl>
    <w:p w14:paraId="1369D67F" w14:textId="77777777" w:rsidR="00E82B24" w:rsidRDefault="004C4DE0" w:rsidP="004C4DE0">
      <w:pPr>
        <w:pStyle w:val="Heading5"/>
      </w:pPr>
      <w:bookmarkStart w:id="157" w:name="_Toc254423032"/>
      <w:r>
        <w:t>Non-Criminal and Criminal Force</w:t>
      </w:r>
      <w:bookmarkEnd w:id="157"/>
    </w:p>
    <w:p w14:paraId="5E567916" w14:textId="77777777" w:rsidR="004C4DE0" w:rsidRDefault="004C4DE0" w:rsidP="004C4DE0">
      <w:r>
        <w:t xml:space="preserve">As stated in Section </w:t>
      </w:r>
      <w:r w:rsidR="001F15B9">
        <w:fldChar w:fldCharType="begin"/>
      </w:r>
      <w:r>
        <w:instrText xml:space="preserve"> REF _Ref339523218 \r \h </w:instrText>
      </w:r>
      <w:r w:rsidR="001F15B9">
        <w:fldChar w:fldCharType="separate"/>
      </w:r>
      <w:r w:rsidR="004444DC">
        <w:t>5.3</w:t>
      </w:r>
      <w:r w:rsidR="001F15B9">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36702E9D" w14:textId="77777777" w:rsidR="004C4DE0" w:rsidRDefault="004C4DE0" w:rsidP="004C4DE0"/>
    <w:p w14:paraId="08B90CEA" w14:textId="77777777" w:rsidR="004C4DE0" w:rsidRDefault="00825F9D"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3E31123F" w14:textId="77777777" w:rsidR="004C4DE0" w:rsidRDefault="004C4DE0" w:rsidP="004C4DE0"/>
    <w:p w14:paraId="7B95DF4A" w14:textId="77777777" w:rsidR="004C4DE0" w:rsidRDefault="004C4DE0" w:rsidP="004C4DE0">
      <w:r>
        <w:t>For civilian groups, the actual criminal fraction are unsuppressed criminals; the remainder are (possibly reluctantly) law-abiding.  Thus, we define</w:t>
      </w:r>
    </w:p>
    <w:p w14:paraId="3FA40302" w14:textId="77777777" w:rsidR="004C4DE0" w:rsidRDefault="004C4DE0" w:rsidP="004C4DE0"/>
    <w:p w14:paraId="12143793" w14:textId="77777777" w:rsidR="004C4DE0" w:rsidRDefault="00825F9D"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2CA4BFB2" w14:textId="77777777" w:rsidR="004C4DE0" w:rsidRPr="004C4DE0" w:rsidRDefault="004C4DE0" w:rsidP="004C4DE0"/>
    <w:p w14:paraId="475AD978" w14:textId="77777777" w:rsidR="00E82B24" w:rsidRDefault="001A341C" w:rsidP="00E82B24">
      <w:pPr>
        <w:pStyle w:val="Heading3"/>
      </w:pPr>
      <w:bookmarkStart w:id="158" w:name="_Toc254423033"/>
      <w:r>
        <w:t>Friends and Enemies</w:t>
      </w:r>
      <w:bookmarkEnd w:id="158"/>
    </w:p>
    <w:p w14:paraId="0355A737" w14:textId="77777777"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07FC9B90" w14:textId="77777777" w:rsidR="00E82B24" w:rsidRDefault="00E82B24" w:rsidP="001D79EC">
      <w:pPr>
        <w:rPr>
          <w:b/>
          <w:bCs/>
        </w:rPr>
      </w:pPr>
    </w:p>
    <w:p w14:paraId="00E887BB" w14:textId="77777777" w:rsidR="001D79EC" w:rsidRPr="001D79EC" w:rsidRDefault="00825F9D"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73ABCF0C" w14:textId="77777777" w:rsidR="001D79EC" w:rsidRPr="00AB16BB" w:rsidRDefault="001D79EC" w:rsidP="001D79EC">
      <w:pPr>
        <w:ind w:left="360"/>
      </w:pPr>
    </w:p>
    <w:p w14:paraId="2132EF75" w14:textId="77777777" w:rsidR="001D79EC" w:rsidRPr="001D79EC" w:rsidRDefault="00825F9D"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3A191054" w14:textId="77777777" w:rsidR="001D79EC" w:rsidRPr="00AB16BB" w:rsidRDefault="001D79EC" w:rsidP="001D79EC">
      <w:pPr>
        <w:ind w:left="360"/>
      </w:pPr>
    </w:p>
    <w:p w14:paraId="6E944286" w14:textId="77777777" w:rsidR="001D79EC" w:rsidRDefault="001D79EC" w:rsidP="001D79EC">
      <w:r>
        <w:t>Then,</w:t>
      </w:r>
    </w:p>
    <w:p w14:paraId="48C910FB" w14:textId="77777777" w:rsidR="001D79EC" w:rsidRDefault="001D79EC" w:rsidP="001D79EC"/>
    <w:p w14:paraId="649D423A" w14:textId="77777777" w:rsidR="004C4DE0" w:rsidRPr="008B7719" w:rsidRDefault="00825F9D"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00028B22" w14:textId="77777777" w:rsidR="004C4DE0" w:rsidRPr="001D79EC" w:rsidRDefault="004C4DE0" w:rsidP="004C4DE0">
      <w:pPr>
        <w:ind w:left="360"/>
      </w:pPr>
    </w:p>
    <w:p w14:paraId="7CA04594" w14:textId="77777777" w:rsidR="004C4DE0" w:rsidRPr="00D05FE8" w:rsidRDefault="00825F9D"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2B9A41BE" w14:textId="77777777" w:rsidR="004C4DE0" w:rsidRDefault="004C4DE0" w:rsidP="001D79EC"/>
    <w:p w14:paraId="57D8EAEB" w14:textId="77777777"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37B90B7E" w14:textId="77777777" w:rsidR="004C4DE0" w:rsidRPr="004C4DE0" w:rsidRDefault="004C4DE0" w:rsidP="004C4DE0">
      <w:pPr>
        <w:rPr>
          <w:bCs/>
        </w:rPr>
      </w:pPr>
    </w:p>
    <w:p w14:paraId="50FABD9C" w14:textId="77777777"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3E48E589" w14:textId="77777777" w:rsidR="001D79EC" w:rsidRDefault="001D79EC" w:rsidP="001D79EC">
      <w:pPr>
        <w:rPr>
          <w:b/>
          <w:bCs/>
        </w:rPr>
      </w:pPr>
    </w:p>
    <w:p w14:paraId="0D9A86C6" w14:textId="77777777" w:rsidR="001D79EC" w:rsidRDefault="001D79EC" w:rsidP="001D79EC">
      <w:r>
        <w:t>Next, we take neighborhoods into account:</w:t>
      </w:r>
    </w:p>
    <w:p w14:paraId="7C3110C6" w14:textId="77777777" w:rsidR="001D79EC" w:rsidRDefault="001D79EC" w:rsidP="001D79EC"/>
    <w:p w14:paraId="015D7AA3" w14:textId="77777777" w:rsidR="001D79EC" w:rsidRPr="001D79EC" w:rsidRDefault="00825F9D"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7A3678AE" w14:textId="77777777" w:rsidR="001D79EC" w:rsidRPr="004832B4" w:rsidRDefault="001D79EC" w:rsidP="001D79EC">
      <w:pPr>
        <w:ind w:left="360"/>
      </w:pPr>
    </w:p>
    <w:p w14:paraId="16C0B7A1" w14:textId="77777777" w:rsidR="001D79EC" w:rsidRPr="001D79EC" w:rsidRDefault="00825F9D"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14:paraId="7A5169A3" w14:textId="77777777" w:rsidR="001D79EC" w:rsidRPr="004832B4" w:rsidRDefault="001D79EC" w:rsidP="001D79EC">
      <w:pPr>
        <w:ind w:left="360"/>
      </w:pPr>
    </w:p>
    <w:p w14:paraId="204E7D5D"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7E2C2908" w14:textId="77777777" w:rsidR="001D79EC" w:rsidRDefault="001D79EC" w:rsidP="001D79EC">
      <w:pPr>
        <w:rPr>
          <w:b/>
          <w:bCs/>
        </w:rPr>
      </w:pPr>
    </w:p>
    <w:p w14:paraId="7F2F0659" w14:textId="77777777" w:rsidR="001D79EC" w:rsidRDefault="001D79EC" w:rsidP="001D79EC">
      <w:r>
        <w:t>In order to create scores, we'll need to normalize these values by the total force in the neighborhood:</w:t>
      </w:r>
    </w:p>
    <w:p w14:paraId="4A137AA5" w14:textId="77777777" w:rsidR="001D79EC" w:rsidRDefault="001D79EC" w:rsidP="001D79EC"/>
    <w:p w14:paraId="6854DE96" w14:textId="77777777" w:rsidR="001D79EC" w:rsidRPr="001D79EC" w:rsidRDefault="00825F9D"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1AEC07BF" w14:textId="77777777" w:rsidR="001D79EC" w:rsidRPr="005B7B44" w:rsidRDefault="001D79EC" w:rsidP="001D79EC">
      <w:pPr>
        <w:ind w:left="360"/>
        <w:rPr>
          <w:b/>
          <w:bCs/>
        </w:rPr>
      </w:pPr>
    </w:p>
    <w:p w14:paraId="6BF1E966" w14:textId="77777777" w:rsidR="001D79EC" w:rsidRDefault="001D79EC" w:rsidP="001D79EC">
      <w:r>
        <w:t>Then,</w:t>
      </w:r>
    </w:p>
    <w:p w14:paraId="3A93E50B" w14:textId="77777777" w:rsidR="001D79EC" w:rsidRPr="004D1734" w:rsidRDefault="001D79EC" w:rsidP="001D79EC"/>
    <w:p w14:paraId="56C69B8E"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C4A7825" w14:textId="77777777" w:rsidR="001D79EC" w:rsidRPr="001D79EC" w:rsidRDefault="001D79EC" w:rsidP="001D79EC">
      <w:pPr>
        <w:ind w:left="360"/>
      </w:pPr>
    </w:p>
    <w:p w14:paraId="6FEFE9F2" w14:textId="77777777"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61EEE631" w14:textId="77777777" w:rsidR="001D79EC" w:rsidRDefault="001D79EC" w:rsidP="001D79EC">
      <w:pPr>
        <w:pStyle w:val="Heading3"/>
      </w:pPr>
      <w:bookmarkStart w:id="159" w:name="_Toc310421794"/>
      <w:bookmarkStart w:id="160" w:name="_Toc254423034"/>
      <w:r>
        <w:t>Volatility</w:t>
      </w:r>
      <w:bookmarkEnd w:id="159"/>
      <w:bookmarkEnd w:id="160"/>
    </w:p>
    <w:p w14:paraId="2501DA9E"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532C99B1" w14:textId="77777777" w:rsidR="006173CD" w:rsidRDefault="006173CD" w:rsidP="001D79EC"/>
    <w:p w14:paraId="71110147"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346AE2CD" w14:textId="77777777" w:rsidR="006173CD" w:rsidRDefault="006173CD" w:rsidP="006173CD"/>
    <w:p w14:paraId="038B9C6E" w14:textId="77777777" w:rsidR="000835BB" w:rsidRDefault="00825F9D"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1DFCE627" w14:textId="77777777" w:rsidR="000835BB" w:rsidRPr="00EB2B8E" w:rsidRDefault="000835BB" w:rsidP="000835BB"/>
    <w:p w14:paraId="0A1636DF" w14:textId="77777777" w:rsidR="001D79EC" w:rsidRDefault="00825F9D"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1143AE2E" w14:textId="77777777" w:rsidR="006173CD" w:rsidRDefault="006173CD" w:rsidP="006173CD"/>
    <w:p w14:paraId="6C7DD1C8" w14:textId="77777777" w:rsidR="001D79EC" w:rsidRPr="00EB2B8E" w:rsidRDefault="00825F9D"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31E5D2E7" w14:textId="77777777" w:rsidR="001D79EC" w:rsidRDefault="001D79EC" w:rsidP="001D79EC">
      <w:pPr>
        <w:pStyle w:val="Heading3"/>
      </w:pPr>
      <w:bookmarkStart w:id="161" w:name="_Toc310421795"/>
      <w:bookmarkStart w:id="162" w:name="_Ref339455538"/>
      <w:bookmarkStart w:id="163" w:name="_Toc254423035"/>
      <w:r>
        <w:t>Security</w:t>
      </w:r>
      <w:bookmarkEnd w:id="161"/>
      <w:bookmarkEnd w:id="162"/>
      <w:bookmarkEnd w:id="163"/>
    </w:p>
    <w:p w14:paraId="58D8BB76"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0D9C8C04" w14:textId="77777777" w:rsidR="006173CD" w:rsidRDefault="006173CD" w:rsidP="006173CD"/>
    <w:p w14:paraId="49B42961" w14:textId="77777777"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1FA4435C" w14:textId="77777777" w:rsidR="006173CD" w:rsidRPr="00DE27D5" w:rsidRDefault="006173CD" w:rsidP="006173CD"/>
    <w:p w14:paraId="7BB8E115" w14:textId="77777777"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9FD976" w14:textId="77777777" w:rsidR="006173CD" w:rsidRPr="00DE27D5" w:rsidRDefault="006173CD" w:rsidP="006173CD"/>
    <w:p w14:paraId="5566875E" w14:textId="77777777"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5963F298" w14:textId="77777777" w:rsidR="006173CD" w:rsidRPr="00DE27D5" w:rsidRDefault="006173CD" w:rsidP="006173CD"/>
    <w:p w14:paraId="6A5E9C10"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4A9612C4" w14:textId="77777777" w:rsidR="006173CD" w:rsidRDefault="006173CD" w:rsidP="006173CD"/>
    <w:p w14:paraId="7A5AB3D4" w14:textId="77777777" w:rsidR="001D79EC" w:rsidRPr="006173CD" w:rsidRDefault="00825F9D"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04B1C8ED" w14:textId="77777777" w:rsidR="006173CD" w:rsidRPr="00DE27D5" w:rsidRDefault="006173CD" w:rsidP="006173CD">
      <w:pPr>
        <w:ind w:left="360"/>
      </w:pPr>
    </w:p>
    <w:p w14:paraId="3375D7C8" w14:textId="77777777"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4AE3E986" w14:textId="77777777" w:rsidR="006173CD" w:rsidRDefault="006173CD" w:rsidP="006173CD"/>
    <w:p w14:paraId="248299AA"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414DDC62"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42EE3D8A"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630C7C55"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710AB5D2"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23F6AAF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8BBA189"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6130ECC5" w14:textId="77777777" w:rsidR="001D79EC" w:rsidRPr="006173CD" w:rsidRDefault="00825F9D"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CF81FE7"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5ECAEB2"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0E6C0C54"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909D0CC"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189C00BF" w14:textId="77777777" w:rsidR="001D79EC" w:rsidRPr="006173CD" w:rsidRDefault="00825F9D"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33D562AC"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1C373EAC"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206DB350"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62219CB3"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3E8562FB" w14:textId="77777777" w:rsidR="001D79EC" w:rsidRPr="006173CD" w:rsidRDefault="00825F9D"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E331CD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E7106B"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630E26B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B84C0C2"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1EE38AE6" w14:textId="77777777" w:rsidR="001D79EC" w:rsidRPr="006173CD" w:rsidRDefault="00825F9D"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A546AC8"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3912A3D"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30F15D42" w14:textId="77777777" w:rsidR="001D79EC" w:rsidRDefault="001D79EC" w:rsidP="006173CD"/>
    <w:p w14:paraId="369367B9" w14:textId="77777777"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4FFEE744" w14:textId="77777777" w:rsidR="007213EF" w:rsidRDefault="007213EF" w:rsidP="007213EF">
      <w:pPr>
        <w:pStyle w:val="Heading4"/>
      </w:pPr>
      <w:bookmarkStart w:id="164" w:name="_Toc254423036"/>
      <w:r>
        <w:t>Security and Empty Groups</w:t>
      </w:r>
      <w:bookmarkEnd w:id="164"/>
    </w:p>
    <w:p w14:paraId="00FB0B5A" w14:textId="77777777"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14:paraId="39EF2189" w14:textId="77777777" w:rsidR="007213EF" w:rsidRDefault="007213EF" w:rsidP="006173CD"/>
    <w:p w14:paraId="25E65432" w14:textId="77777777"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14:paraId="1038D5CA" w14:textId="77777777" w:rsidR="001D79EC" w:rsidRDefault="001D79EC" w:rsidP="00B147AC"/>
    <w:p w14:paraId="6F6E4EC4" w14:textId="77777777" w:rsidR="00502610" w:rsidRDefault="00502610" w:rsidP="00502610"/>
    <w:p w14:paraId="75D0B1BB" w14:textId="77777777" w:rsidR="00392218" w:rsidRDefault="00392218" w:rsidP="00392218">
      <w:pPr>
        <w:pStyle w:val="Heading2"/>
      </w:pPr>
      <w:bookmarkStart w:id="165" w:name="__RefHeading__30424212"/>
      <w:bookmarkStart w:id="166" w:name="_Toc310421796"/>
      <w:bookmarkStart w:id="167" w:name="_Toc254423037"/>
      <w:r>
        <w:lastRenderedPageBreak/>
        <w:t>Effects of Unit Activities</w:t>
      </w:r>
      <w:bookmarkEnd w:id="165"/>
      <w:bookmarkEnd w:id="166"/>
      <w:bookmarkEnd w:id="167"/>
    </w:p>
    <w:p w14:paraId="623F4EF0"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31C43EB4" w14:textId="77777777" w:rsidR="00392218" w:rsidRDefault="00392218" w:rsidP="00392218">
      <w:pPr>
        <w:pStyle w:val="Heading3"/>
      </w:pPr>
      <w:bookmarkStart w:id="168" w:name="__RefHeading__35223422"/>
      <w:bookmarkStart w:id="169" w:name="_Toc310421797"/>
      <w:bookmarkStart w:id="170" w:name="_Toc254423038"/>
      <w:r>
        <w:t>Force Presence and Activities</w:t>
      </w:r>
      <w:bookmarkEnd w:id="168"/>
      <w:bookmarkEnd w:id="169"/>
      <w:bookmarkEnd w:id="170"/>
    </w:p>
    <w:p w14:paraId="50A66059" w14:textId="77777777" w:rsidR="00392218" w:rsidRDefault="00392218" w:rsidP="00392218">
      <w:r>
        <w:t>Force units present in a neighborhood can affect civilian attitudes in a neighborhood in two ways: by their mere presence, and by engaging in other activities.</w:t>
      </w:r>
    </w:p>
    <w:p w14:paraId="19CB11D2" w14:textId="77777777" w:rsidR="00392218" w:rsidRDefault="00392218" w:rsidP="00392218"/>
    <w:p w14:paraId="1E7776D0"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14:paraId="6815D503" w14:textId="77777777" w:rsidR="00392218" w:rsidRDefault="00392218" w:rsidP="00392218">
      <w:pPr>
        <w:rPr>
          <w:b/>
          <w:bCs/>
        </w:rPr>
      </w:pPr>
    </w:p>
    <w:p w14:paraId="2899D0EC"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14:paraId="2FF0B8BD"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1DD05705"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0EBFDA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86FDFF1"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36EEF153"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7ACCF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BA6EC9F"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4275FFC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CA72AB0"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141D93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4DBFE95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66D7E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3B0D8F7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3E251FB" w14:textId="77777777"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5C6FD81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49C2806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53EF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31825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461DEE" w14:textId="77777777"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26F6E87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693FD4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BF55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DE755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1623C04"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14:paraId="50A53B5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6DE198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AEB18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5DB5CA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479160"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14:paraId="73A0DE6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D80A8A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D3C2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3225E15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B7DA2A6"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14:paraId="3DD56E1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FECE2D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C60E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66DFA5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241C474" w14:textId="77777777"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14:paraId="601A82C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418418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975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A6B284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4294161" w14:textId="77777777"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7DBE106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F8874B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F38CB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D0FA3D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BF4B156" w14:textId="77777777"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14:paraId="05441B0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0CD3C1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8673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E75349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6C0D1E62" w14:textId="77777777"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14:paraId="4E5387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5708B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9684E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AFABD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1702269" w14:textId="77777777"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E4D28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66DBB0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D76B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9818B5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D5FFF6C" w14:textId="77777777"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14:paraId="36D67B1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5D3C3B2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B62A4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6E84F49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9CC3BE3" w14:textId="77777777"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1B2249C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D75611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1A6441"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411A937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DA8431B" w14:textId="77777777"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3B23658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7FBF77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07161"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1E89AB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39743F9" w14:textId="77777777"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4D176CD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16B7559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B416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6B46266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6384C602"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77AD1EE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47877E8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0CD4A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7D3C88FF" w14:textId="77777777" w:rsidR="00392218" w:rsidRDefault="00392218" w:rsidP="00392218"/>
    <w:p w14:paraId="16608C69"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10F74FAB" w14:textId="77777777" w:rsidR="00392218" w:rsidRDefault="00392218" w:rsidP="00392218"/>
    <w:p w14:paraId="7AB81D72" w14:textId="77777777" w:rsidR="00392218" w:rsidRPr="00D85BDA" w:rsidRDefault="00392218" w:rsidP="00EA4D0B">
      <w:pPr>
        <w:pStyle w:val="ListParagraph"/>
        <w:numPr>
          <w:ilvl w:val="0"/>
          <w:numId w:val="29"/>
        </w:numPr>
      </w:pPr>
      <w:r w:rsidRPr="00D85BDA">
        <w:t>Belong to the group</w:t>
      </w:r>
    </w:p>
    <w:p w14:paraId="044EA5D0" w14:textId="77777777" w:rsidR="00392218" w:rsidRPr="00D85BDA" w:rsidRDefault="00392218" w:rsidP="00EA4D0B">
      <w:pPr>
        <w:pStyle w:val="ListParagraph"/>
        <w:numPr>
          <w:ilvl w:val="0"/>
          <w:numId w:val="29"/>
        </w:numPr>
      </w:pPr>
      <w:r w:rsidRPr="00D85BDA">
        <w:t>Are present in the neighborhood</w:t>
      </w:r>
    </w:p>
    <w:p w14:paraId="583BD8BB" w14:textId="77777777" w:rsidR="00392218" w:rsidRPr="00D85BDA" w:rsidRDefault="00392218" w:rsidP="00EA4D0B">
      <w:pPr>
        <w:pStyle w:val="ListParagraph"/>
        <w:numPr>
          <w:ilvl w:val="0"/>
          <w:numId w:val="29"/>
        </w:numPr>
      </w:pPr>
      <w:r w:rsidRPr="00D85BDA">
        <w:t>Are assigned to do the activity</w:t>
      </w:r>
    </w:p>
    <w:p w14:paraId="0AF6524E" w14:textId="77777777"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14:paraId="26C0420B" w14:textId="77777777" w:rsidR="00392218" w:rsidRPr="00D85BDA" w:rsidRDefault="00392218" w:rsidP="00392218"/>
    <w:p w14:paraId="38B27351" w14:textId="77777777" w:rsidR="00392218" w:rsidRDefault="00392218" w:rsidP="00392218">
      <w:r>
        <w:t>This figure is automatically 0 if the minimum security requirement is not met.</w:t>
      </w:r>
    </w:p>
    <w:p w14:paraId="30FEC3AB" w14:textId="77777777" w:rsidR="00392218" w:rsidRDefault="00392218" w:rsidP="00392218"/>
    <w:p w14:paraId="38A537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354B8B24" w14:textId="77777777" w:rsidR="00392218" w:rsidRDefault="00392218" w:rsidP="00392218">
      <w:pPr>
        <w:jc w:val="center"/>
        <w:rPr>
          <w:b/>
          <w:bCs/>
        </w:rPr>
      </w:pPr>
    </w:p>
    <w:p w14:paraId="2E25AF4F" w14:textId="77777777" w:rsidR="00392218" w:rsidRDefault="00825F9D" w:rsidP="00392218">
      <w:pPr>
        <w:pStyle w:val="Textbody"/>
        <w:jc w:val="center"/>
      </w:pPr>
      <w:r>
        <w:rPr>
          <w:noProof/>
        </w:rPr>
        <w:pict w14:anchorId="0CE62122">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14:paraId="26BB11E8" w14:textId="77777777" w:rsidR="009D62F8" w:rsidRDefault="009D62F8" w:rsidP="00392218">
                  <w:r>
                    <w:t>c = 25</w:t>
                  </w:r>
                </w:p>
              </w:txbxContent>
            </v:textbox>
          </v:shape>
        </w:pict>
      </w:r>
      <w:r>
        <w:rPr>
          <w:noProof/>
        </w:rPr>
      </w:r>
      <w:r>
        <w:rPr>
          <w:noProof/>
        </w:rPr>
        <w:pict w14:anchorId="3942B0AA">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0c5715,635,3175,1270,,6350l0,6350e" filled="f" strokecolor="red" strokeweight="0">
              <v:stroke joinstyle="miter"/>
              <v:formulas/>
              <v:path arrowok="t" o:connecttype="custom" o:connectlocs="1600017,0;0,1142817;1600017,2285634;3200034,1142817" o:connectangles="270,180,90,0" textboxrect="0,0,8890,6350"/>
              <v:textbox style="mso-next-textbox:#Freeform 17" inset="89975emu,44989emu,89975emu,44989emu">
                <w:txbxContent>
                  <w:p w14:paraId="3FF4794C" w14:textId="77777777" w:rsidR="009D62F8" w:rsidRDefault="009D62F8" w:rsidP="00392218"/>
                  <w:p w14:paraId="20DE2A0F" w14:textId="77777777" w:rsidR="009D62F8" w:rsidRDefault="009D62F8"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89975emu,44989emu,89975emu,44989emu">
                <w:txbxContent>
                  <w:p w14:paraId="5387BC69" w14:textId="77777777" w:rsidR="009D62F8" w:rsidRDefault="009D62F8"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89975emu,44989emu,89975emu,44989emu">
                <w:txbxContent>
                  <w:p w14:paraId="45898A42" w14:textId="77777777" w:rsidR="009D62F8" w:rsidRDefault="009D62F8"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89975emu,44989emu,89975emu,44989emu">
                <w:txbxContent>
                  <w:p w14:paraId="6B2E542D" w14:textId="77777777" w:rsidR="009D62F8" w:rsidRDefault="009D62F8"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89975emu,44989emu,89975emu,44989emu">
                <w:txbxContent>
                  <w:p w14:paraId="62AFFD64" w14:textId="77777777" w:rsidR="009D62F8" w:rsidRDefault="009D62F8"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89975emu,44989emu,89975emu,44989emu">
                <w:txbxContent>
                  <w:p w14:paraId="447D1430" w14:textId="77777777" w:rsidR="009D62F8" w:rsidRDefault="009D62F8"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14:paraId="76C32B42" w14:textId="77777777" w:rsidR="00392218" w:rsidRDefault="00392218" w:rsidP="00392218">
      <w:pPr>
        <w:pStyle w:val="Textbody"/>
      </w:pPr>
    </w:p>
    <w:p w14:paraId="385F80B5"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42D971CD" w14:textId="77777777" w:rsidR="00ED436B" w:rsidRDefault="00ED436B" w:rsidP="00ED436B">
      <w:pPr>
        <w:rPr>
          <w:b/>
          <w:bCs/>
        </w:rPr>
      </w:pPr>
    </w:p>
    <w:p w14:paraId="2AEF9B58"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5273897" w14:textId="77777777" w:rsidR="00ED436B" w:rsidRPr="007C2EFC" w:rsidRDefault="00ED436B" w:rsidP="00ED436B">
      <w:pPr>
        <w:ind w:left="360"/>
        <w:rPr>
          <w:b/>
          <w:bCs/>
        </w:rPr>
      </w:pPr>
    </w:p>
    <w:p w14:paraId="0CB2C67C" w14:textId="77777777" w:rsidR="00392218" w:rsidRDefault="00392218" w:rsidP="00ED436B">
      <w:r>
        <w:t xml:space="preserve">where </w:t>
      </w:r>
      <w:r>
        <w:rPr>
          <w:i/>
          <w:iCs/>
        </w:rPr>
        <w:t>p</w:t>
      </w:r>
      <w:r>
        <w:t xml:space="preserve"> is the number of personnel engaged in the activity.  Then the coverage fraction is</w:t>
      </w:r>
    </w:p>
    <w:p w14:paraId="41753D6B" w14:textId="77777777" w:rsidR="00ED436B" w:rsidRDefault="00ED436B" w:rsidP="00ED436B">
      <w:pPr>
        <w:rPr>
          <w:b/>
          <w:bCs/>
        </w:rPr>
      </w:pPr>
    </w:p>
    <w:p w14:paraId="49C1F874"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31655807" w14:textId="77777777" w:rsidR="00ED436B" w:rsidRPr="007C2EFC" w:rsidRDefault="00ED436B" w:rsidP="00ED436B">
      <w:pPr>
        <w:ind w:left="360"/>
        <w:rPr>
          <w:b/>
          <w:bCs/>
        </w:rPr>
      </w:pPr>
    </w:p>
    <w:p w14:paraId="17EECEE0"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3F83220B" w14:textId="77777777" w:rsidR="00ED436B" w:rsidRDefault="00ED436B" w:rsidP="00ED436B">
      <w:pPr>
        <w:rPr>
          <w:b/>
          <w:bCs/>
        </w:rPr>
      </w:pPr>
    </w:p>
    <w:p w14:paraId="24BDE274" w14:textId="77777777" w:rsidR="00392218" w:rsidRDefault="00392218" w:rsidP="00ED436B">
      <w:pPr>
        <w:ind w:left="360"/>
      </w:pPr>
      <w:r>
        <w:rPr>
          <w:i/>
          <w:iCs/>
        </w:rPr>
        <w:t>p</w:t>
      </w:r>
      <w:r>
        <w:t xml:space="preserve"> = 750</w:t>
      </w:r>
    </w:p>
    <w:p w14:paraId="23A5498B" w14:textId="77777777" w:rsidR="00ED436B" w:rsidRDefault="00ED436B" w:rsidP="00ED436B">
      <w:pPr>
        <w:rPr>
          <w:b/>
          <w:bCs/>
        </w:rPr>
      </w:pPr>
    </w:p>
    <w:p w14:paraId="17032554" w14:textId="77777777" w:rsidR="00392218" w:rsidRDefault="00825F9D"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6EBBB418" w14:textId="77777777" w:rsidR="00ED436B" w:rsidRDefault="00ED436B" w:rsidP="00ED436B">
      <w:pPr>
        <w:rPr>
          <w:b/>
          <w:bCs/>
        </w:rPr>
      </w:pPr>
    </w:p>
    <w:p w14:paraId="31F8FFD8"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387BD683" w14:textId="77777777" w:rsidR="00F1283A" w:rsidRDefault="00F1283A" w:rsidP="00F1283A">
      <w:pPr>
        <w:rPr>
          <w:b/>
          <w:bCs/>
        </w:rPr>
      </w:pPr>
    </w:p>
    <w:p w14:paraId="01E13FA7"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395397E6" w14:textId="77777777" w:rsidR="00F1283A" w:rsidRPr="007C2EFC" w:rsidRDefault="00F1283A" w:rsidP="00F1283A">
      <w:pPr>
        <w:ind w:left="360"/>
        <w:rPr>
          <w:b/>
          <w:bCs/>
        </w:rPr>
      </w:pPr>
    </w:p>
    <w:p w14:paraId="56F72F2B" w14:textId="77777777" w:rsidR="00392218" w:rsidRDefault="00392218" w:rsidP="00F1283A">
      <w:r>
        <w:t>The coverage fraction is therefore</w:t>
      </w:r>
    </w:p>
    <w:p w14:paraId="63D96294" w14:textId="77777777" w:rsidR="00F1283A" w:rsidRDefault="00F1283A" w:rsidP="00F1283A"/>
    <w:p w14:paraId="25A7BF6E"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2F679583" w14:textId="77777777" w:rsidR="00392218" w:rsidRDefault="00392218" w:rsidP="00F1283A"/>
    <w:p w14:paraId="33DF7F0F"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201A2C55" w14:textId="77777777" w:rsidR="00F1283A" w:rsidRDefault="00F1283A" w:rsidP="00F1283A">
      <w:pPr>
        <w:rPr>
          <w:b/>
          <w:bCs/>
        </w:rPr>
      </w:pPr>
    </w:p>
    <w:p w14:paraId="2723701A"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15906A44" w14:textId="77777777" w:rsidR="00E77BCD" w:rsidRPr="00E77BCD" w:rsidRDefault="00825F9D"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60497DDB" w14:textId="77777777" w:rsidR="00E77BCD" w:rsidRPr="00E77BCD" w:rsidRDefault="00E77BCD" w:rsidP="00E77BCD"/>
    <w:p w14:paraId="7E6E1B83" w14:textId="77777777" w:rsidR="00E77BCD" w:rsidRPr="00E77BCD" w:rsidRDefault="00E77BCD" w:rsidP="00E77BCD">
      <w:r>
        <w:t>At the present time, Athena does not generally make use of composite coverage fractions.</w:t>
      </w:r>
    </w:p>
    <w:p w14:paraId="61227270" w14:textId="77777777" w:rsidR="00392218" w:rsidRDefault="00392218" w:rsidP="00392218">
      <w:pPr>
        <w:pStyle w:val="Heading3"/>
      </w:pPr>
      <w:bookmarkStart w:id="171" w:name="_Toc310421798"/>
      <w:bookmarkStart w:id="172" w:name="_Toc254423039"/>
      <w:r>
        <w:t>Organization Activities</w:t>
      </w:r>
      <w:bookmarkEnd w:id="171"/>
      <w:bookmarkEnd w:id="172"/>
    </w:p>
    <w:p w14:paraId="018D2AA7"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1FA9F4BA" w14:textId="77777777" w:rsidR="00F1283A" w:rsidRDefault="00F1283A" w:rsidP="00F1283A"/>
    <w:p w14:paraId="561E55EB" w14:textId="77777777"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14:paraId="64D2EF40" w14:textId="77777777" w:rsidR="00D90060" w:rsidRDefault="00D90060" w:rsidP="00D90060"/>
    <w:p w14:paraId="0B31485D" w14:textId="77777777" w:rsidR="00392218" w:rsidRDefault="00392218" w:rsidP="00EA4D0B">
      <w:pPr>
        <w:pStyle w:val="ListParagraph"/>
        <w:numPr>
          <w:ilvl w:val="0"/>
          <w:numId w:val="30"/>
        </w:numPr>
      </w:pPr>
      <w:r>
        <w:t>Organization units can perform only a subset of the activities that a force unit can perform.</w:t>
      </w:r>
    </w:p>
    <w:p w14:paraId="7CB1D0A7"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53C9DF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C9E91B3"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A4863C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627DA40"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1EC9BE6"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D25877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3A1313F"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28D6697" w14:textId="77777777"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05A56A5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35EDBAB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20DBE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C018D4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9EAE8F9" w14:textId="77777777"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14:paraId="33F85C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5A126423"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9883B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BAF1D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2966E95" w14:textId="77777777"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14:paraId="501D19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075605A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237E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AF494E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DCA04B" w14:textId="77777777"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14:paraId="0EFE3943"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9E774E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7D09F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6D92016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6401875C" w14:textId="77777777"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9B2B0A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7300DE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9112F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BA6EE4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54C7435" w14:textId="77777777"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14:paraId="3112DA1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3B46619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1B2D5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E1099F9" w14:textId="77777777" w:rsidR="00392218" w:rsidRDefault="00392218" w:rsidP="00392218">
      <w:pPr>
        <w:pStyle w:val="Heading3"/>
      </w:pPr>
      <w:bookmarkStart w:id="173" w:name="_Toc310421799"/>
      <w:bookmarkStart w:id="174" w:name="_Toc254423040"/>
      <w:r>
        <w:t>Civilian Activities</w:t>
      </w:r>
      <w:bookmarkEnd w:id="173"/>
      <w:bookmarkEnd w:id="174"/>
    </w:p>
    <w:p w14:paraId="1DEFC06C" w14:textId="77777777"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14:paraId="11B5B658" w14:textId="77777777" w:rsidR="00392218" w:rsidRDefault="00392218" w:rsidP="00F1283A"/>
    <w:p w14:paraId="03210FE9" w14:textId="77777777" w:rsidR="00392218" w:rsidRDefault="00392218" w:rsidP="00392218">
      <w:pPr>
        <w:pStyle w:val="Heading3"/>
      </w:pPr>
      <w:bookmarkStart w:id="175" w:name="_Toc310421800"/>
      <w:bookmarkStart w:id="176" w:name="_Toc254423041"/>
      <w:r>
        <w:lastRenderedPageBreak/>
        <w:t>Activity Situations</w:t>
      </w:r>
      <w:bookmarkEnd w:id="175"/>
      <w:bookmarkEnd w:id="176"/>
    </w:p>
    <w:p w14:paraId="266C0B21" w14:textId="77777777"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19F3AE49" w14:textId="77777777" w:rsidR="00502610" w:rsidRPr="008830E1" w:rsidRDefault="00502610" w:rsidP="00A41624">
      <w:pPr>
        <w:pStyle w:val="Textbody"/>
      </w:pPr>
    </w:p>
    <w:p w14:paraId="3471E0F7" w14:textId="77777777" w:rsidR="00A41624" w:rsidRPr="00F61F37" w:rsidRDefault="00A41624" w:rsidP="00A41624">
      <w:pPr>
        <w:pStyle w:val="Textbody"/>
      </w:pPr>
    </w:p>
    <w:p w14:paraId="0FD03149" w14:textId="77777777" w:rsidR="00A41624" w:rsidRDefault="00A41624" w:rsidP="00F34ED3"/>
    <w:p w14:paraId="40FF70EC" w14:textId="77777777" w:rsidR="000D3FC9" w:rsidRDefault="000D3FC9" w:rsidP="000D3FC9">
      <w:pPr>
        <w:pStyle w:val="Heading2"/>
      </w:pPr>
      <w:bookmarkStart w:id="177" w:name="_Ref310324877"/>
      <w:bookmarkStart w:id="178" w:name="_Toc310421801"/>
      <w:bookmarkStart w:id="179" w:name="_Toc254423042"/>
      <w:r>
        <w:lastRenderedPageBreak/>
        <w:t>Environmental Situations</w:t>
      </w:r>
      <w:bookmarkEnd w:id="177"/>
      <w:bookmarkEnd w:id="178"/>
      <w:bookmarkEnd w:id="179"/>
    </w:p>
    <w:p w14:paraId="229BD871" w14:textId="77777777"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4FCB1E33" w14:textId="77777777" w:rsidR="00867ADB" w:rsidRDefault="00867ADB" w:rsidP="00867ADB">
      <w:pPr>
        <w:pStyle w:val="Heading3"/>
      </w:pPr>
      <w:bookmarkStart w:id="180" w:name="_Toc254423043"/>
      <w:r>
        <w:t>Athena 4 Changes</w:t>
      </w:r>
      <w:bookmarkEnd w:id="180"/>
    </w:p>
    <w:p w14:paraId="3E525861" w14:textId="77777777" w:rsidR="00867ADB" w:rsidRDefault="00867ADB" w:rsidP="00867ADB">
      <w:r>
        <w:t>The ensit rule sets have changed in Athena 4 due to the switch from GRAM to URAM as the underlying attitude model.  In past versions, an ensit had these effects on satisfaction during its life-time:</w:t>
      </w:r>
    </w:p>
    <w:p w14:paraId="78155082" w14:textId="77777777" w:rsidR="00867ADB" w:rsidRDefault="00867ADB" w:rsidP="00867ADB"/>
    <w:p w14:paraId="64BE922C" w14:textId="77777777" w:rsidR="00867ADB" w:rsidRDefault="00867ADB" w:rsidP="00D85867">
      <w:pPr>
        <w:pStyle w:val="ListParagraph"/>
        <w:numPr>
          <w:ilvl w:val="0"/>
          <w:numId w:val="51"/>
        </w:numPr>
      </w:pPr>
      <w:r>
        <w:t>On inception, an inception penalty (a level effect)</w:t>
      </w:r>
    </w:p>
    <w:p w14:paraId="7DFA8111" w14:textId="77777777" w:rsidR="00867ADB" w:rsidRDefault="00867ADB" w:rsidP="00D85867">
      <w:pPr>
        <w:pStyle w:val="ListParagraph"/>
        <w:numPr>
          <w:ilvl w:val="0"/>
          <w:numId w:val="51"/>
        </w:numPr>
      </w:pPr>
      <w:r>
        <w:t>At each time step (including the first), a satisfaction drain (a slope effect)</w:t>
      </w:r>
    </w:p>
    <w:p w14:paraId="0E365646" w14:textId="77777777" w:rsidR="00867ADB" w:rsidRDefault="00867ADB" w:rsidP="00D85867">
      <w:pPr>
        <w:pStyle w:val="ListParagraph"/>
        <w:numPr>
          <w:ilvl w:val="0"/>
          <w:numId w:val="51"/>
        </w:numPr>
      </w:pPr>
      <w:r>
        <w:t>On resolution, a resolution benefit (a level effect)</w:t>
      </w:r>
    </w:p>
    <w:p w14:paraId="559880E3" w14:textId="77777777" w:rsidR="00867ADB" w:rsidRDefault="00867ADB" w:rsidP="00867ADB"/>
    <w:p w14:paraId="56956CEA" w14:textId="77777777"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3D802ECA" w14:textId="77777777" w:rsidR="00867ADB" w:rsidRDefault="00867ADB" w:rsidP="00867ADB"/>
    <w:p w14:paraId="798FD6CB" w14:textId="77777777"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14:paraId="1E301AAA" w14:textId="77777777" w:rsidR="00867ADB" w:rsidRDefault="00867ADB" w:rsidP="00867ADB"/>
    <w:p w14:paraId="367BBB68" w14:textId="77777777" w:rsidR="00867ADB" w:rsidRDefault="00867ADB" w:rsidP="00D85867">
      <w:pPr>
        <w:pStyle w:val="ListParagraph"/>
        <w:numPr>
          <w:ilvl w:val="0"/>
          <w:numId w:val="52"/>
        </w:numPr>
      </w:pPr>
      <w:r>
        <w:t>In the first week: a large transient effect, representing the sum of the inception penalty and the first week's drain.</w:t>
      </w:r>
    </w:p>
    <w:p w14:paraId="43D161D8" w14:textId="77777777" w:rsidR="00867ADB" w:rsidRDefault="00867ADB" w:rsidP="00D85867">
      <w:pPr>
        <w:pStyle w:val="ListParagraph"/>
        <w:numPr>
          <w:ilvl w:val="0"/>
          <w:numId w:val="52"/>
        </w:numPr>
      </w:pPr>
      <w:r>
        <w:t>In subsequent weeks, a smaller transient effect.</w:t>
      </w:r>
    </w:p>
    <w:p w14:paraId="52A365DF" w14:textId="77777777" w:rsidR="00867ADB" w:rsidRDefault="00867ADB" w:rsidP="00D85867">
      <w:pPr>
        <w:pStyle w:val="ListParagraph"/>
        <w:numPr>
          <w:ilvl w:val="0"/>
          <w:numId w:val="52"/>
        </w:numPr>
      </w:pPr>
      <w:r>
        <w:t>On resolution, Autonomy effects due to local resolution.</w:t>
      </w:r>
    </w:p>
    <w:p w14:paraId="61880403" w14:textId="77777777" w:rsidR="00867ADB" w:rsidRDefault="00867ADB" w:rsidP="00867ADB"/>
    <w:p w14:paraId="3A0EC56D" w14:textId="77777777" w:rsidR="00867ADB" w:rsidRPr="00867ADB" w:rsidRDefault="00867ADB" w:rsidP="00867ADB">
      <w:r>
        <w:t>There is no need to have an explicit "bounce back" effect; when the on-going transient effects cease, the satisfaction curves naturally bounce back.</w:t>
      </w:r>
    </w:p>
    <w:p w14:paraId="63B8B45F" w14:textId="77777777" w:rsidR="002B6704" w:rsidRDefault="002B6704" w:rsidP="002B6704">
      <w:pPr>
        <w:pStyle w:val="Textbody"/>
      </w:pPr>
    </w:p>
    <w:p w14:paraId="3FEC8F2E" w14:textId="77777777" w:rsidR="00B75001" w:rsidRDefault="00B75001" w:rsidP="00B75001">
      <w:pPr>
        <w:pStyle w:val="Heading2"/>
      </w:pPr>
      <w:bookmarkStart w:id="181" w:name="_Ref310246902"/>
      <w:bookmarkStart w:id="182" w:name="_Ref310247782"/>
      <w:bookmarkStart w:id="183" w:name="_Toc310421802"/>
      <w:bookmarkStart w:id="184" w:name="_Toc254423044"/>
      <w:r>
        <w:lastRenderedPageBreak/>
        <w:t>Services</w:t>
      </w:r>
      <w:bookmarkEnd w:id="181"/>
      <w:bookmarkEnd w:id="182"/>
      <w:bookmarkEnd w:id="183"/>
      <w:bookmarkEnd w:id="184"/>
    </w:p>
    <w:p w14:paraId="713DBC69" w14:textId="77777777" w:rsidR="00B75001" w:rsidRDefault="00B75001" w:rsidP="00B75001">
      <w:r>
        <w:t>A service is something provided to the civilians, the level of which affects civilian attitudes.</w:t>
      </w:r>
    </w:p>
    <w:p w14:paraId="68720D24" w14:textId="77777777" w:rsidR="00B75001" w:rsidRDefault="00B75001" w:rsidP="00B75001">
      <w:pPr>
        <w:pStyle w:val="Heading3"/>
      </w:pPr>
      <w:bookmarkStart w:id="185" w:name="_Toc310421803"/>
      <w:bookmarkStart w:id="186" w:name="_Toc254423045"/>
      <w:r>
        <w:t>Overview</w:t>
      </w:r>
      <w:bookmarkEnd w:id="185"/>
      <w:bookmarkEnd w:id="186"/>
    </w:p>
    <w:p w14:paraId="7A6F07CC" w14:textId="77777777" w:rsidR="00B75001" w:rsidRPr="00A901A0" w:rsidRDefault="00B75001" w:rsidP="00B75001">
      <w:r>
        <w:t xml:space="preserve">At present Athena models one kind of service, Essential Non-Infrastructure (ENI) services (Section </w:t>
      </w:r>
      <w:r w:rsidR="001F15B9">
        <w:fldChar w:fldCharType="begin"/>
      </w:r>
      <w:r>
        <w:instrText xml:space="preserve"> REF _Ref310327255 \r \h </w:instrText>
      </w:r>
      <w:r w:rsidR="001F15B9">
        <w:fldChar w:fldCharType="separate"/>
      </w:r>
      <w:r w:rsidR="004444DC">
        <w:t>8.2</w:t>
      </w:r>
      <w:r w:rsidR="001F15B9">
        <w:fldChar w:fldCharType="end"/>
      </w:r>
      <w:r>
        <w:t>).  We expect additional services to be handled in a similar way; this section presents an overview of the general concept.</w:t>
      </w:r>
    </w:p>
    <w:p w14:paraId="108B28A1" w14:textId="77777777" w:rsidR="00B75001" w:rsidRPr="000D683A" w:rsidRDefault="00B75001" w:rsidP="00B75001">
      <w:pPr>
        <w:pStyle w:val="Heading4"/>
      </w:pPr>
      <w:bookmarkStart w:id="187" w:name="_Toc310421804"/>
      <w:bookmarkStart w:id="188" w:name="_Toc254423046"/>
      <w:r>
        <w:t>Services vs. Environmental Situations</w:t>
      </w:r>
      <w:bookmarkEnd w:id="187"/>
      <w:bookmarkEnd w:id="188"/>
    </w:p>
    <w:p w14:paraId="45A2645B" w14:textId="77777777" w:rsidR="00B75001" w:rsidRDefault="00B75001" w:rsidP="00B75001">
      <w:r>
        <w:t xml:space="preserve">Athena has historically modeled services (e.g., power and water) using environmental situations, or “ensits” (Section </w:t>
      </w:r>
      <w:r w:rsidR="001F15B9">
        <w:fldChar w:fldCharType="begin"/>
      </w:r>
      <w:r>
        <w:instrText xml:space="preserve"> REF _Ref310324877 \r \h </w:instrText>
      </w:r>
      <w:r w:rsidR="001F15B9">
        <w:fldChar w:fldCharType="separate"/>
      </w:r>
      <w:r w:rsidR="004444DC">
        <w:t>7</w:t>
      </w:r>
      <w:r w:rsidR="001F15B9">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14:paraId="01F0D5EC" w14:textId="77777777" w:rsidR="00B75001" w:rsidRDefault="00B75001" w:rsidP="00B75001">
      <w:pPr>
        <w:pStyle w:val="Heading4"/>
      </w:pPr>
      <w:bookmarkStart w:id="189" w:name="_Toc310421805"/>
      <w:bookmarkStart w:id="190" w:name="_Toc254423047"/>
      <w:r>
        <w:t>Levels of Service</w:t>
      </w:r>
      <w:bookmarkEnd w:id="189"/>
      <w:bookmarkEnd w:id="190"/>
    </w:p>
    <w:p w14:paraId="0F4B7091"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5C2A1623" w14:textId="77777777" w:rsidR="00B75001" w:rsidRDefault="00B75001" w:rsidP="00B75001"/>
    <w:p w14:paraId="55A014AE" w14:textId="77777777"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79463A7D" w14:textId="77777777" w:rsidR="00B75001" w:rsidRDefault="00B75001" w:rsidP="00B75001"/>
    <w:p w14:paraId="163EC11A" w14:textId="77777777"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0082C74F" w14:textId="77777777" w:rsidR="00B75001" w:rsidRDefault="00B75001" w:rsidP="00B75001"/>
    <w:p w14:paraId="3424D267" w14:textId="77777777"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3A895CF" w14:textId="77777777" w:rsidR="00B75001" w:rsidRDefault="00B75001" w:rsidP="00B75001"/>
    <w:p w14:paraId="7587E3C0" w14:textId="77777777"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7939321F" w14:textId="77777777" w:rsidR="00B75001" w:rsidRDefault="00B75001" w:rsidP="00B75001"/>
    <w:p w14:paraId="2244D11D"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45171722" w14:textId="77777777" w:rsidR="00B75001" w:rsidRPr="00FA7915" w:rsidRDefault="00B75001" w:rsidP="00B75001"/>
    <w:p w14:paraId="21DF45C6"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0D848F47" w14:textId="77777777" w:rsidR="00B75001" w:rsidRPr="00FA7915" w:rsidRDefault="00B75001" w:rsidP="00B75001">
      <w:pPr>
        <w:ind w:left="360"/>
      </w:pPr>
    </w:p>
    <w:p w14:paraId="3179622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18B8017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661DC12B"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1E8887A2" w14:textId="77777777" w:rsidR="00B75001" w:rsidRPr="00FA7915" w:rsidRDefault="00B75001" w:rsidP="00B75001">
      <w:pPr>
        <w:ind w:left="360"/>
      </w:pPr>
    </w:p>
    <w:p w14:paraId="76C812BD"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7483C209" w14:textId="77777777" w:rsidR="00B75001" w:rsidRDefault="00B75001" w:rsidP="00B75001">
      <w:pPr>
        <w:pStyle w:val="Heading4"/>
      </w:pPr>
      <w:bookmarkStart w:id="191" w:name="_Ref310415360"/>
      <w:bookmarkStart w:id="192" w:name="_Toc310421806"/>
      <w:bookmarkStart w:id="193" w:name="_Toc254423048"/>
      <w:r>
        <w:t>Service Cases</w:t>
      </w:r>
      <w:bookmarkEnd w:id="191"/>
      <w:bookmarkEnd w:id="192"/>
      <w:bookmarkEnd w:id="193"/>
    </w:p>
    <w:p w14:paraId="7DB7CA54"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0ED9EA7C" w14:textId="77777777" w:rsidR="00B75001" w:rsidRDefault="00B75001" w:rsidP="00B75001"/>
    <w:p w14:paraId="59055529" w14:textId="77777777"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14:paraId="3CA0F5FD" w14:textId="77777777" w:rsidR="00B75001" w:rsidRDefault="00B75001" w:rsidP="00B75001"/>
    <w:p w14:paraId="0609BA90" w14:textId="77777777"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14:paraId="3E46DD03" w14:textId="77777777" w:rsidR="00B75001" w:rsidRPr="000D683A" w:rsidRDefault="00B75001" w:rsidP="00B75001"/>
    <w:p w14:paraId="3F99867E" w14:textId="77777777"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14:paraId="7FC977C5" w14:textId="77777777" w:rsidR="00B75001" w:rsidRDefault="00B75001" w:rsidP="00B75001"/>
    <w:p w14:paraId="6F04C543" w14:textId="77777777"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14:paraId="25108F8E" w14:textId="77777777" w:rsidR="00B75001" w:rsidRDefault="00B75001" w:rsidP="00B75001">
      <w:pPr>
        <w:pStyle w:val="Heading3"/>
      </w:pPr>
      <w:bookmarkStart w:id="194" w:name="_Ref310327255"/>
      <w:bookmarkStart w:id="195" w:name="_Toc310421807"/>
      <w:bookmarkStart w:id="196" w:name="_Toc254423049"/>
      <w:r>
        <w:t>Essential Non-Infrastructure (ENI) Services</w:t>
      </w:r>
      <w:bookmarkEnd w:id="194"/>
      <w:bookmarkEnd w:id="195"/>
      <w:bookmarkEnd w:id="196"/>
    </w:p>
    <w:p w14:paraId="076009F0"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0A69FD61" w14:textId="77777777" w:rsidR="00B75001" w:rsidRDefault="00B75001" w:rsidP="00B75001"/>
    <w:p w14:paraId="1F2A26C4"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2F1DED58" w14:textId="77777777" w:rsidR="00B75001" w:rsidRDefault="00B75001" w:rsidP="00B75001"/>
    <w:p w14:paraId="2A270F07" w14:textId="77777777"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14:paraId="37785304" w14:textId="77777777" w:rsidR="00B75001" w:rsidRDefault="00B75001" w:rsidP="00B75001"/>
    <w:p w14:paraId="1E158145"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3A0CEC1D" w14:textId="77777777" w:rsidR="00B75001" w:rsidRDefault="00B75001" w:rsidP="00B75001">
      <w:pPr>
        <w:pStyle w:val="Heading4"/>
      </w:pPr>
      <w:bookmarkStart w:id="197" w:name="_Toc310421808"/>
      <w:bookmarkStart w:id="198" w:name="_Toc254423050"/>
      <w:r>
        <w:t>Service vs. Funding</w:t>
      </w:r>
      <w:bookmarkEnd w:id="197"/>
      <w:bookmarkEnd w:id="198"/>
    </w:p>
    <w:p w14:paraId="1CCAE948"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F643358" w14:textId="77777777" w:rsidR="00B75001" w:rsidRDefault="00B75001" w:rsidP="00B75001"/>
    <w:p w14:paraId="321275AF" w14:textId="77777777" w:rsidR="00B75001" w:rsidRPr="00B75001" w:rsidRDefault="00825F9D"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093995B1" w14:textId="77777777" w:rsidR="00B75001" w:rsidRPr="008D4F12" w:rsidRDefault="00B75001" w:rsidP="00B75001">
      <w:pPr>
        <w:ind w:left="360"/>
      </w:pPr>
    </w:p>
    <w:p w14:paraId="013055FC" w14:textId="77777777" w:rsidR="00B75001" w:rsidRPr="00B75001" w:rsidRDefault="00B75001" w:rsidP="00B75001">
      <m:oMathPara>
        <m:oMathParaPr>
          <m:jc m:val="left"/>
        </m:oMathParaPr>
        <m:oMath>
          <m:r>
            <m:rPr>
              <m:sty m:val="p"/>
            </m:rPr>
            <w:rPr>
              <w:rFonts w:ascii="Cambria Math" w:hAnsi="Cambria Math"/>
            </w:rPr>
            <m:t>where</m:t>
          </m:r>
        </m:oMath>
      </m:oMathPara>
    </w:p>
    <w:p w14:paraId="365F5E3E" w14:textId="77777777" w:rsidR="00B75001" w:rsidRPr="00B75001" w:rsidRDefault="00B75001" w:rsidP="00B75001"/>
    <w:p w14:paraId="03AF451F"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75FB77F9" w14:textId="77777777" w:rsidR="00B75001" w:rsidRPr="00A60EF9" w:rsidRDefault="00825F9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4B3670C2" w14:textId="77777777" w:rsidR="00B75001" w:rsidRDefault="00825F9D"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0290B280" w14:textId="77777777" w:rsidR="00B75001" w:rsidRDefault="00825F9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41C7AD2" w14:textId="77777777" w:rsidR="00B75001" w:rsidRDefault="00825F9D"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14:paraId="53A0851C"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501F6432" w14:textId="77777777" w:rsidR="00B75001" w:rsidRPr="00A60EF9" w:rsidRDefault="00B75001" w:rsidP="00B75001">
      <w:pPr>
        <w:pStyle w:val="Definitions"/>
      </w:pPr>
    </w:p>
    <w:p w14:paraId="5F53A555"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26FA9F8C" w14:textId="77777777" w:rsidR="00B75001" w:rsidRDefault="00B75001" w:rsidP="00B75001"/>
    <w:p w14:paraId="77C78663" w14:textId="77777777" w:rsidR="00B75001" w:rsidRPr="00B75001" w:rsidRDefault="00825F9D"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3C7B7D93" w14:textId="77777777" w:rsidR="00B75001" w:rsidRPr="003803F7" w:rsidRDefault="00B75001" w:rsidP="00B75001">
      <w:pPr>
        <w:ind w:left="360"/>
      </w:pPr>
    </w:p>
    <w:p w14:paraId="688D42BF" w14:textId="77777777" w:rsidR="00B75001" w:rsidRPr="00B75001" w:rsidRDefault="00B75001" w:rsidP="00B75001">
      <m:oMathPara>
        <m:oMathParaPr>
          <m:jc m:val="left"/>
        </m:oMathParaPr>
        <m:oMath>
          <m:r>
            <m:rPr>
              <m:sty m:val="p"/>
            </m:rPr>
            <w:rPr>
              <w:rFonts w:ascii="Cambria Math" w:hAnsi="Cambria Math"/>
            </w:rPr>
            <m:t>where</m:t>
          </m:r>
        </m:oMath>
      </m:oMathPara>
    </w:p>
    <w:p w14:paraId="0E468B22" w14:textId="77777777" w:rsidR="00B75001" w:rsidRPr="003803F7" w:rsidRDefault="00B75001" w:rsidP="00B75001"/>
    <w:p w14:paraId="4354407D" w14:textId="77777777" w:rsidR="00B75001" w:rsidRDefault="00825F9D"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123ACA8A" w14:textId="77777777" w:rsidR="00B75001" w:rsidRDefault="00825F9D"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14:paraId="7478BC6A" w14:textId="77777777" w:rsidR="00B75001" w:rsidRPr="003803F7" w:rsidRDefault="00B75001" w:rsidP="00B75001">
      <w:pPr>
        <w:pStyle w:val="Definitions"/>
      </w:pPr>
    </w:p>
    <w:p w14:paraId="56E115C2"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140C9902"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2"/>
        <w:gridCol w:w="678"/>
      </w:tblGrid>
      <w:tr w:rsidR="00B75001" w:rsidRPr="003803F7" w14:paraId="511725D0" w14:textId="77777777" w:rsidTr="00B75001">
        <w:trPr>
          <w:trHeight w:val="350"/>
        </w:trPr>
        <w:tc>
          <w:tcPr>
            <w:tcW w:w="0" w:type="auto"/>
          </w:tcPr>
          <w:p w14:paraId="425699EC" w14:textId="77777777" w:rsidR="00B75001" w:rsidRPr="003803F7" w:rsidRDefault="00B75001" w:rsidP="00B75001">
            <w:pPr>
              <w:pStyle w:val="Textbody"/>
              <w:spacing w:after="0"/>
              <w:rPr>
                <w:b/>
              </w:rPr>
            </w:pPr>
            <w:r w:rsidRPr="003803F7">
              <w:rPr>
                <w:b/>
              </w:rPr>
              <w:t>Urbanization</w:t>
            </w:r>
          </w:p>
        </w:tc>
        <w:tc>
          <w:tcPr>
            <w:tcW w:w="0" w:type="auto"/>
          </w:tcPr>
          <w:p w14:paraId="0F5BD56B" w14:textId="77777777" w:rsidR="00B75001" w:rsidRPr="003803F7" w:rsidRDefault="00825F9D"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4B98BD41" w14:textId="77777777" w:rsidTr="00B75001">
        <w:trPr>
          <w:trHeight w:val="260"/>
        </w:trPr>
        <w:tc>
          <w:tcPr>
            <w:tcW w:w="0" w:type="auto"/>
          </w:tcPr>
          <w:p w14:paraId="00128265" w14:textId="77777777" w:rsidR="00B75001" w:rsidRPr="003803F7" w:rsidRDefault="00B75001" w:rsidP="00B75001">
            <w:pPr>
              <w:pStyle w:val="Textbody"/>
              <w:spacing w:after="0"/>
            </w:pPr>
            <w:r w:rsidRPr="003803F7">
              <w:t>URBAN</w:t>
            </w:r>
          </w:p>
        </w:tc>
        <w:tc>
          <w:tcPr>
            <w:tcW w:w="0" w:type="auto"/>
          </w:tcPr>
          <w:p w14:paraId="61210A65" w14:textId="77777777" w:rsidR="00B75001" w:rsidRPr="003803F7" w:rsidRDefault="00B75001" w:rsidP="00B75001">
            <w:pPr>
              <w:pStyle w:val="Textbody"/>
              <w:spacing w:after="0"/>
              <w:jc w:val="center"/>
            </w:pPr>
            <w:r w:rsidRPr="003803F7">
              <w:t>0.</w:t>
            </w:r>
            <w:r>
              <w:t>4</w:t>
            </w:r>
            <w:r w:rsidRPr="003803F7">
              <w:t>0</w:t>
            </w:r>
          </w:p>
        </w:tc>
      </w:tr>
      <w:tr w:rsidR="00B75001" w14:paraId="44624F7E" w14:textId="77777777" w:rsidTr="00B75001">
        <w:tc>
          <w:tcPr>
            <w:tcW w:w="0" w:type="auto"/>
          </w:tcPr>
          <w:p w14:paraId="3DA131B1" w14:textId="77777777" w:rsidR="00B75001" w:rsidRPr="003803F7" w:rsidRDefault="00B75001" w:rsidP="00B75001">
            <w:pPr>
              <w:pStyle w:val="Textbody"/>
              <w:spacing w:after="0"/>
            </w:pPr>
            <w:r w:rsidRPr="003803F7">
              <w:t>SUBURBAN</w:t>
            </w:r>
          </w:p>
        </w:tc>
        <w:tc>
          <w:tcPr>
            <w:tcW w:w="0" w:type="auto"/>
          </w:tcPr>
          <w:p w14:paraId="6BFC2D4A" w14:textId="77777777" w:rsidR="00B75001" w:rsidRPr="003803F7" w:rsidRDefault="00B75001" w:rsidP="00B75001">
            <w:pPr>
              <w:pStyle w:val="Textbody"/>
              <w:spacing w:after="0"/>
              <w:jc w:val="center"/>
            </w:pPr>
            <w:r w:rsidRPr="003803F7">
              <w:t>0.</w:t>
            </w:r>
            <w:r>
              <w:t>20</w:t>
            </w:r>
          </w:p>
        </w:tc>
      </w:tr>
      <w:tr w:rsidR="00B75001" w14:paraId="632053D3" w14:textId="77777777" w:rsidTr="00B75001">
        <w:tc>
          <w:tcPr>
            <w:tcW w:w="0" w:type="auto"/>
          </w:tcPr>
          <w:p w14:paraId="0A9065ED" w14:textId="77777777" w:rsidR="00B75001" w:rsidRPr="003803F7" w:rsidRDefault="00B75001" w:rsidP="00B75001">
            <w:pPr>
              <w:pStyle w:val="Textbody"/>
              <w:spacing w:after="0"/>
            </w:pPr>
            <w:r w:rsidRPr="003803F7">
              <w:t>RURAL</w:t>
            </w:r>
          </w:p>
        </w:tc>
        <w:tc>
          <w:tcPr>
            <w:tcW w:w="0" w:type="auto"/>
          </w:tcPr>
          <w:p w14:paraId="60A2DDB5" w14:textId="77777777" w:rsidR="00B75001" w:rsidRPr="003803F7" w:rsidRDefault="00B75001" w:rsidP="00B75001">
            <w:pPr>
              <w:pStyle w:val="Textbody"/>
              <w:spacing w:after="0"/>
              <w:jc w:val="center"/>
            </w:pPr>
            <w:r w:rsidRPr="003803F7">
              <w:t>0.10</w:t>
            </w:r>
          </w:p>
        </w:tc>
      </w:tr>
      <w:tr w:rsidR="00B75001" w14:paraId="73AD5734" w14:textId="77777777" w:rsidTr="00B75001">
        <w:tc>
          <w:tcPr>
            <w:tcW w:w="0" w:type="auto"/>
          </w:tcPr>
          <w:p w14:paraId="6A3CB525" w14:textId="77777777" w:rsidR="00B75001" w:rsidRPr="003803F7" w:rsidRDefault="00B75001" w:rsidP="00B75001">
            <w:pPr>
              <w:pStyle w:val="Textbody"/>
              <w:spacing w:after="0"/>
            </w:pPr>
            <w:r w:rsidRPr="003803F7">
              <w:t>ISOLATED</w:t>
            </w:r>
          </w:p>
        </w:tc>
        <w:tc>
          <w:tcPr>
            <w:tcW w:w="0" w:type="auto"/>
          </w:tcPr>
          <w:p w14:paraId="35FE3112" w14:textId="77777777" w:rsidR="00B75001" w:rsidRPr="003803F7" w:rsidRDefault="00B75001" w:rsidP="00B75001">
            <w:pPr>
              <w:pStyle w:val="Textbody"/>
              <w:spacing w:after="0"/>
              <w:jc w:val="center"/>
            </w:pPr>
            <w:r w:rsidRPr="003803F7">
              <w:t>0.01</w:t>
            </w:r>
          </w:p>
        </w:tc>
      </w:tr>
    </w:tbl>
    <w:p w14:paraId="5BF753A9" w14:textId="77777777" w:rsidR="00B75001" w:rsidRDefault="00B75001" w:rsidP="00B75001"/>
    <w:p w14:paraId="3A515848" w14:textId="77777777"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5DB48C7C" w14:textId="77777777" w:rsidR="00B75001" w:rsidRDefault="00B75001" w:rsidP="00B75001">
      <w:pPr>
        <w:jc w:val="center"/>
      </w:pPr>
      <w:r>
        <w:rPr>
          <w:noProof/>
        </w:rPr>
        <w:lastRenderedPageBreak/>
        <w:drawing>
          <wp:inline distT="0" distB="0" distL="0" distR="0" wp14:anchorId="4E804099" wp14:editId="293B1B6E">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727E5214" w14:textId="77777777" w:rsidR="00B75001" w:rsidRDefault="00B75001" w:rsidP="00B75001">
      <w:pPr>
        <w:pStyle w:val="Heading4"/>
      </w:pPr>
      <w:bookmarkStart w:id="199" w:name="_Toc310421809"/>
      <w:bookmarkStart w:id="200" w:name="_Toc254423051"/>
      <w:r>
        <w:t>Funding by Individual Actors</w:t>
      </w:r>
      <w:bookmarkEnd w:id="199"/>
      <w:bookmarkEnd w:id="200"/>
    </w:p>
    <w:p w14:paraId="731FABB8"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14:paraId="210BA5C3" w14:textId="77777777" w:rsidR="00B75001" w:rsidRDefault="00B75001" w:rsidP="00B75001"/>
    <w:p w14:paraId="56E2DD51" w14:textId="77777777" w:rsidR="00B75001" w:rsidRPr="00A4698B" w:rsidRDefault="00825F9D"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58513E19" w14:textId="77777777" w:rsidR="00A4698B" w:rsidRPr="007D67E5" w:rsidRDefault="00A4698B" w:rsidP="00B75001">
      <w:pPr>
        <w:ind w:left="360"/>
      </w:pPr>
    </w:p>
    <w:p w14:paraId="3FC81E79" w14:textId="77777777" w:rsidR="00B75001" w:rsidRDefault="00B75001" w:rsidP="00A4698B">
      <w:r>
        <w:t>where</w:t>
      </w:r>
    </w:p>
    <w:p w14:paraId="7B45D62E" w14:textId="77777777" w:rsidR="00A4698B" w:rsidRDefault="00A4698B" w:rsidP="00A4698B"/>
    <w:p w14:paraId="413694D4" w14:textId="77777777" w:rsidR="00B75001" w:rsidRDefault="00825F9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5F85511" w14:textId="77777777" w:rsidR="00B75001" w:rsidRDefault="00B75001" w:rsidP="00B75001">
      <w:pPr>
        <w:pStyle w:val="Definitions"/>
      </w:pPr>
    </w:p>
    <w:p w14:paraId="02E45508" w14:textId="77777777" w:rsidR="00B75001" w:rsidRDefault="00B75001" w:rsidP="00A4698B">
      <w:r>
        <w:t xml:space="preserve">Actors choose how much funding to provide for ENI services using the FUNDENI tactic, which is described in the </w:t>
      </w:r>
      <w:r>
        <w:rPr>
          <w:i/>
        </w:rPr>
        <w:t>Athena User’s Guide</w:t>
      </w:r>
      <w:r>
        <w:t>.</w:t>
      </w:r>
    </w:p>
    <w:p w14:paraId="0C9EBDF2" w14:textId="77777777" w:rsidR="00B75001" w:rsidRPr="00022DA8" w:rsidRDefault="00B75001" w:rsidP="00B75001">
      <w:pPr>
        <w:pStyle w:val="Heading4"/>
      </w:pPr>
      <w:bookmarkStart w:id="201" w:name="_Toc310421810"/>
      <w:bookmarkStart w:id="202" w:name="_Toc254423052"/>
      <w:r>
        <w:t>Expected Level of Service</w:t>
      </w:r>
      <w:bookmarkEnd w:id="201"/>
      <w:bookmarkEnd w:id="202"/>
    </w:p>
    <w:p w14:paraId="40E99C92"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5D286B96" w14:textId="77777777" w:rsidR="00A4698B" w:rsidRDefault="00A4698B" w:rsidP="00A4698B"/>
    <w:p w14:paraId="72B4533F" w14:textId="77777777" w:rsidR="00B75001" w:rsidRPr="00022DA8" w:rsidRDefault="00825F9D"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0AEA9E76" w14:textId="77777777" w:rsidR="00B75001" w:rsidRDefault="00B75001" w:rsidP="00A4698B">
      <w:r>
        <w:lastRenderedPageBreak/>
        <w:t>where</w:t>
      </w:r>
    </w:p>
    <w:p w14:paraId="65CDD108" w14:textId="77777777" w:rsidR="00A4698B" w:rsidRDefault="00A4698B" w:rsidP="00A4698B"/>
    <w:p w14:paraId="23D91AA4" w14:textId="77777777" w:rsidR="00B75001" w:rsidRDefault="00825F9D"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5ADFCD48" w14:textId="77777777" w:rsidR="00B75001" w:rsidRDefault="00825F9D"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56D33CD7" w14:textId="77777777" w:rsidR="00B75001" w:rsidRDefault="00825F9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00D1DD59"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0E255FA0" w14:textId="77777777" w:rsidR="00B75001" w:rsidRDefault="00B75001" w:rsidP="00B75001">
      <w:pPr>
        <w:pStyle w:val="Definitions"/>
      </w:pPr>
    </w:p>
    <w:p w14:paraId="4AD22AC2"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7BBF2B34" w14:textId="77777777" w:rsidR="00A4698B" w:rsidRDefault="00A4698B" w:rsidP="00A4698B"/>
    <w:p w14:paraId="6FE9606D"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67251D39" w14:textId="77777777" w:rsidR="00A4698B" w:rsidRDefault="00A4698B" w:rsidP="00A4698B"/>
    <w:p w14:paraId="15DEF5A4"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25825791" w14:textId="77777777" w:rsidR="00A4698B" w:rsidRPr="00022DA8" w:rsidRDefault="00A4698B" w:rsidP="00A4698B">
      <w:pPr>
        <w:ind w:left="360"/>
      </w:pPr>
    </w:p>
    <w:p w14:paraId="146617FE"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14:paraId="2BB3153C" w14:textId="77777777" w:rsidR="00A4698B" w:rsidRDefault="00A4698B" w:rsidP="00A4698B"/>
    <w:p w14:paraId="10426DD9" w14:textId="77777777"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5F7CE982" w14:textId="77777777" w:rsidR="00FC0A5B" w:rsidRDefault="00FC0A5B" w:rsidP="00A4698B"/>
    <w:p w14:paraId="56170B99" w14:textId="77777777" w:rsidR="00FC0A5B" w:rsidRDefault="00FC0A5B" w:rsidP="00FC0A5B">
      <w:pPr>
        <w:pStyle w:val="Heading4"/>
      </w:pPr>
      <w:bookmarkStart w:id="203" w:name="_Toc310421815"/>
      <w:bookmarkStart w:id="204" w:name="_Toc254423053"/>
      <w:r>
        <w:t>Categorize the Actual Level of Service</w:t>
      </w:r>
      <w:bookmarkEnd w:id="203"/>
      <w:bookmarkEnd w:id="204"/>
    </w:p>
    <w:p w14:paraId="4D24D196" w14:textId="77777777" w:rsidR="00FC0A5B" w:rsidRDefault="00FC0A5B" w:rsidP="00FC0A5B">
      <w:r>
        <w:t xml:space="preserve">To compute the attitude effects, we use the four service cases described in Section </w:t>
      </w:r>
      <w:r w:rsidR="001F15B9">
        <w:fldChar w:fldCharType="begin"/>
      </w:r>
      <w:r>
        <w:instrText xml:space="preserve"> REF _Ref310415360 \r \h </w:instrText>
      </w:r>
      <w:r w:rsidR="001F15B9">
        <w:fldChar w:fldCharType="separate"/>
      </w:r>
      <w:r w:rsidR="004444DC">
        <w:t>8.1.3</w:t>
      </w:r>
      <w:r w:rsidR="001F15B9">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18893BA4" w14:textId="77777777" w:rsidR="00FC0A5B" w:rsidRDefault="00FC0A5B" w:rsidP="00FC0A5B"/>
    <w:p w14:paraId="63C1B561"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195829ED" w14:textId="77777777" w:rsidR="00FC0A5B" w:rsidRDefault="00FC0A5B" w:rsidP="00FC0A5B"/>
    <w:p w14:paraId="664D1AD9" w14:textId="77777777"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370BE80D" w14:textId="77777777" w:rsidR="00FC0A5B" w:rsidRDefault="00FC0A5B" w:rsidP="00FC0A5B"/>
    <w:p w14:paraId="5ED1FFCE"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394F6DCF" w14:textId="77777777" w:rsidR="00FC0A5B" w:rsidRDefault="00FC0A5B" w:rsidP="00FC0A5B"/>
    <w:p w14:paraId="37346E39" w14:textId="77777777"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14:paraId="71755A3E" w14:textId="77777777" w:rsidR="00FC0A5B" w:rsidRDefault="00FC0A5B" w:rsidP="00FC0A5B"/>
    <w:p w14:paraId="3E13FF0D" w14:textId="77777777" w:rsidR="00FC0A5B" w:rsidRDefault="00FC0A5B" w:rsidP="00FC0A5B">
      <w:r>
        <w:t>where</w:t>
      </w:r>
    </w:p>
    <w:p w14:paraId="202C5963" w14:textId="77777777" w:rsidR="00FC0A5B" w:rsidRDefault="00FC0A5B" w:rsidP="00FC0A5B"/>
    <w:p w14:paraId="606DDF43" w14:textId="77777777" w:rsidR="00FC0A5B" w:rsidRDefault="00825F9D"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721B054C" w14:textId="77777777" w:rsidR="00FC0A5B" w:rsidRDefault="00825F9D"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1A72D66" w14:textId="77777777" w:rsidR="00FC0A5B" w:rsidRPr="003D3FDD" w:rsidRDefault="00825F9D"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55854E09"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14:paraId="760FA102" w14:textId="77777777" w:rsidR="00FC0A5B" w:rsidRDefault="00FC0A5B" w:rsidP="00A4698B"/>
    <w:p w14:paraId="50A0BF97" w14:textId="77777777" w:rsidR="00B75001" w:rsidRDefault="00B75001" w:rsidP="00B75001">
      <w:pPr>
        <w:pStyle w:val="Heading4"/>
      </w:pPr>
      <w:bookmarkStart w:id="205" w:name="_Toc310421811"/>
      <w:bookmarkStart w:id="206" w:name="_Toc254423054"/>
      <w:r>
        <w:t>Satisfaction Effects</w:t>
      </w:r>
      <w:bookmarkEnd w:id="205"/>
      <w:bookmarkEnd w:id="206"/>
    </w:p>
    <w:p w14:paraId="41E2D30E"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35C799B3" w14:textId="77777777" w:rsidR="00A4698B" w:rsidRDefault="00A4698B" w:rsidP="00A4698B"/>
    <w:p w14:paraId="45604B28"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1A302349" w14:textId="77777777" w:rsidR="00B75001" w:rsidRDefault="00B75001" w:rsidP="00A4698B">
      <w:pPr>
        <w:pStyle w:val="Heading5"/>
      </w:pPr>
      <w:bookmarkStart w:id="207" w:name="_Toc310421812"/>
      <w:bookmarkStart w:id="208" w:name="_Toc254423055"/>
      <w:r>
        <w:t xml:space="preserve">The </w:t>
      </w:r>
      <w:r w:rsidRPr="00A4698B">
        <w:t>Needs</w:t>
      </w:r>
      <w:r>
        <w:t xml:space="preserve"> Factor</w:t>
      </w:r>
      <w:bookmarkEnd w:id="207"/>
      <w:bookmarkEnd w:id="208"/>
    </w:p>
    <w:p w14:paraId="43C6749F"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2F74CE15" w14:textId="77777777" w:rsidR="00B75001" w:rsidRDefault="00B75B8F" w:rsidP="00A4698B">
      <w:pPr>
        <w:jc w:val="center"/>
      </w:pPr>
      <w:r w:rsidRPr="00B75B8F">
        <w:rPr>
          <w:noProof/>
        </w:rPr>
        <w:lastRenderedPageBreak/>
        <w:drawing>
          <wp:inline distT="0" distB="0" distL="0" distR="0" wp14:anchorId="5B980960" wp14:editId="72AC8D7A">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2F12B8B2" w14:textId="77777777" w:rsidR="00A4698B" w:rsidRDefault="00A4698B" w:rsidP="00A4698B">
      <w:pPr>
        <w:jc w:val="center"/>
      </w:pPr>
    </w:p>
    <w:p w14:paraId="7C445FEC" w14:textId="77777777" w:rsidR="00B75001" w:rsidRDefault="00B75001" w:rsidP="00A4698B">
      <w:r>
        <w:t xml:space="preserve">In this diagram, </w:t>
      </w:r>
    </w:p>
    <w:p w14:paraId="6620EA13" w14:textId="77777777" w:rsidR="00A4698B" w:rsidRDefault="00A4698B" w:rsidP="00A4698B"/>
    <w:p w14:paraId="17C0D929" w14:textId="77777777" w:rsidR="00B75001" w:rsidRPr="0099602B" w:rsidRDefault="00825F9D"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5C57AFD7" w14:textId="77777777" w:rsidR="00B75001" w:rsidRDefault="00825F9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B01C2EB" w14:textId="77777777" w:rsidR="00B75001" w:rsidRPr="003D3FDD" w:rsidRDefault="00825F9D"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14:paraId="7D9F75DA" w14:textId="77777777" w:rsidR="00B75001" w:rsidRDefault="00825F9D"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on </w:t>
      </w:r>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14:paraId="69792D25" w14:textId="77777777" w:rsidR="00B75001" w:rsidRPr="00B57042" w:rsidRDefault="00B75001" w:rsidP="00B75001">
      <w:pPr>
        <w:pStyle w:val="Definitions"/>
        <w:ind w:left="0" w:firstLine="0"/>
      </w:pPr>
    </w:p>
    <w:p w14:paraId="68C5D582"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089CB9BE" w14:textId="77777777" w:rsidR="00A4698B" w:rsidRDefault="00A4698B">
      <w:r>
        <w:br w:type="page"/>
      </w:r>
    </w:p>
    <w:p w14:paraId="7F8E5582"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2"/>
        <w:gridCol w:w="678"/>
      </w:tblGrid>
      <w:tr w:rsidR="00B75001" w:rsidRPr="00A4698B" w14:paraId="5CF4C266" w14:textId="77777777" w:rsidTr="00B75001">
        <w:trPr>
          <w:trHeight w:val="350"/>
        </w:trPr>
        <w:tc>
          <w:tcPr>
            <w:tcW w:w="0" w:type="auto"/>
          </w:tcPr>
          <w:p w14:paraId="127351DE" w14:textId="77777777" w:rsidR="00B75001" w:rsidRPr="00A4698B" w:rsidRDefault="00B75001" w:rsidP="00B75001">
            <w:pPr>
              <w:pStyle w:val="Textbody"/>
              <w:spacing w:after="0"/>
              <w:rPr>
                <w:b/>
              </w:rPr>
            </w:pPr>
            <w:r w:rsidRPr="00A4698B">
              <w:rPr>
                <w:b/>
              </w:rPr>
              <w:t>Urbanization</w:t>
            </w:r>
          </w:p>
        </w:tc>
        <w:tc>
          <w:tcPr>
            <w:tcW w:w="0" w:type="auto"/>
          </w:tcPr>
          <w:p w14:paraId="6D186C04" w14:textId="77777777" w:rsidR="00B75001" w:rsidRPr="00A4698B" w:rsidRDefault="00825F9D"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7448F78D" w14:textId="77777777" w:rsidTr="00B75001">
        <w:trPr>
          <w:trHeight w:val="260"/>
        </w:trPr>
        <w:tc>
          <w:tcPr>
            <w:tcW w:w="0" w:type="auto"/>
          </w:tcPr>
          <w:p w14:paraId="34D2A117" w14:textId="77777777" w:rsidR="00B75001" w:rsidRPr="00A4698B" w:rsidRDefault="00B75001" w:rsidP="00B75001">
            <w:pPr>
              <w:pStyle w:val="Textbody"/>
              <w:spacing w:after="0"/>
            </w:pPr>
            <w:r w:rsidRPr="00A4698B">
              <w:t>URBAN</w:t>
            </w:r>
          </w:p>
        </w:tc>
        <w:tc>
          <w:tcPr>
            <w:tcW w:w="0" w:type="auto"/>
          </w:tcPr>
          <w:p w14:paraId="0F7AC7A0" w14:textId="77777777" w:rsidR="00B75001" w:rsidRPr="00A4698B" w:rsidRDefault="00B75001" w:rsidP="00B75001">
            <w:pPr>
              <w:pStyle w:val="Textbody"/>
              <w:spacing w:after="0"/>
              <w:jc w:val="center"/>
            </w:pPr>
            <w:r w:rsidRPr="00A4698B">
              <w:t>0.60</w:t>
            </w:r>
          </w:p>
        </w:tc>
      </w:tr>
      <w:tr w:rsidR="00B75001" w:rsidRPr="00A4698B" w14:paraId="0E9403C6" w14:textId="77777777" w:rsidTr="00B75001">
        <w:tc>
          <w:tcPr>
            <w:tcW w:w="0" w:type="auto"/>
          </w:tcPr>
          <w:p w14:paraId="2E4DBF6E" w14:textId="77777777" w:rsidR="00B75001" w:rsidRPr="00A4698B" w:rsidRDefault="00B75001" w:rsidP="00B75001">
            <w:pPr>
              <w:pStyle w:val="Textbody"/>
              <w:spacing w:after="0"/>
            </w:pPr>
            <w:r w:rsidRPr="00A4698B">
              <w:t>SUBURBAN</w:t>
            </w:r>
          </w:p>
        </w:tc>
        <w:tc>
          <w:tcPr>
            <w:tcW w:w="0" w:type="auto"/>
          </w:tcPr>
          <w:p w14:paraId="77B5A551" w14:textId="77777777" w:rsidR="00B75001" w:rsidRPr="00A4698B" w:rsidRDefault="00B75001" w:rsidP="00B75001">
            <w:pPr>
              <w:pStyle w:val="Textbody"/>
              <w:spacing w:after="0"/>
              <w:jc w:val="center"/>
            </w:pPr>
            <w:r w:rsidRPr="00A4698B">
              <w:t>0.40</w:t>
            </w:r>
          </w:p>
        </w:tc>
      </w:tr>
      <w:tr w:rsidR="00B75001" w:rsidRPr="00A4698B" w14:paraId="525CC0E7" w14:textId="77777777" w:rsidTr="00B75001">
        <w:tc>
          <w:tcPr>
            <w:tcW w:w="0" w:type="auto"/>
          </w:tcPr>
          <w:p w14:paraId="5F617368" w14:textId="77777777" w:rsidR="00B75001" w:rsidRPr="00A4698B" w:rsidRDefault="00B75001" w:rsidP="00B75001">
            <w:pPr>
              <w:pStyle w:val="Textbody"/>
              <w:spacing w:after="0"/>
            </w:pPr>
            <w:r w:rsidRPr="00A4698B">
              <w:t>RURAL</w:t>
            </w:r>
          </w:p>
        </w:tc>
        <w:tc>
          <w:tcPr>
            <w:tcW w:w="0" w:type="auto"/>
          </w:tcPr>
          <w:p w14:paraId="38954AA0" w14:textId="77777777" w:rsidR="00B75001" w:rsidRPr="00A4698B" w:rsidRDefault="00B75001" w:rsidP="00B75001">
            <w:pPr>
              <w:pStyle w:val="Textbody"/>
              <w:spacing w:after="0"/>
              <w:jc w:val="center"/>
            </w:pPr>
            <w:r w:rsidRPr="00A4698B">
              <w:t>0.20</w:t>
            </w:r>
          </w:p>
        </w:tc>
      </w:tr>
      <w:tr w:rsidR="00B75001" w:rsidRPr="00A4698B" w14:paraId="50407F07" w14:textId="77777777" w:rsidTr="00B75001">
        <w:tc>
          <w:tcPr>
            <w:tcW w:w="0" w:type="auto"/>
          </w:tcPr>
          <w:p w14:paraId="4B614385" w14:textId="77777777" w:rsidR="00B75001" w:rsidRPr="00A4698B" w:rsidRDefault="00B75001" w:rsidP="00B75001">
            <w:pPr>
              <w:pStyle w:val="Textbody"/>
              <w:spacing w:after="0"/>
            </w:pPr>
            <w:r w:rsidRPr="00A4698B">
              <w:t>ISOLATED</w:t>
            </w:r>
          </w:p>
        </w:tc>
        <w:tc>
          <w:tcPr>
            <w:tcW w:w="0" w:type="auto"/>
          </w:tcPr>
          <w:p w14:paraId="6D682AD7" w14:textId="77777777" w:rsidR="00B75001" w:rsidRPr="00A4698B" w:rsidRDefault="00B75001" w:rsidP="00B75001">
            <w:pPr>
              <w:pStyle w:val="Textbody"/>
              <w:spacing w:after="0"/>
              <w:jc w:val="center"/>
            </w:pPr>
            <w:r w:rsidRPr="00A4698B">
              <w:t>0.00</w:t>
            </w:r>
          </w:p>
        </w:tc>
      </w:tr>
    </w:tbl>
    <w:p w14:paraId="5556125F" w14:textId="77777777" w:rsidR="00B75001" w:rsidRDefault="00B75001" w:rsidP="00A4698B"/>
    <w:p w14:paraId="620BB6C1" w14:textId="77777777" w:rsidR="00B75001" w:rsidRDefault="00B75001" w:rsidP="00A4698B">
      <w:r>
        <w:t>The function is computed using the following algorithm:</w:t>
      </w:r>
    </w:p>
    <w:p w14:paraId="766EE7B2" w14:textId="77777777" w:rsidR="00A4698B" w:rsidRDefault="00A4698B" w:rsidP="00A4698B"/>
    <w:p w14:paraId="17BB92D9"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1FD59FD"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3F71F981"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127DA55B"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793D3F37"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3DAF12CC"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070F2A8" w14:textId="77777777" w:rsidR="00B75001" w:rsidRDefault="00B75001" w:rsidP="00B75001">
      <w:pPr>
        <w:pStyle w:val="Textbody"/>
        <w:spacing w:after="0"/>
        <w:ind w:left="360"/>
      </w:pPr>
    </w:p>
    <w:p w14:paraId="0819C2A5" w14:textId="77777777"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5F4CDC7A" w14:textId="77777777" w:rsidR="00A4698B" w:rsidRDefault="00A4698B" w:rsidP="00A4698B"/>
    <w:p w14:paraId="22B323EE"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4D7616F6" w14:textId="77777777" w:rsidR="00B75001" w:rsidRPr="00B272F5" w:rsidRDefault="00B75001" w:rsidP="00A4698B">
      <w:pPr>
        <w:pStyle w:val="Heading5"/>
      </w:pPr>
      <w:bookmarkStart w:id="209" w:name="_Toc310421813"/>
      <w:bookmarkStart w:id="210" w:name="_Toc254423056"/>
      <w:r>
        <w:t>The Expectations Factor</w:t>
      </w:r>
      <w:bookmarkEnd w:id="209"/>
      <w:bookmarkEnd w:id="210"/>
    </w:p>
    <w:p w14:paraId="465BA95E"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457D585C" w14:textId="77777777" w:rsidR="00A4698B" w:rsidRDefault="00A4698B" w:rsidP="00A4698B"/>
    <w:p w14:paraId="74B399C2" w14:textId="77777777" w:rsidR="00B75001" w:rsidRPr="00A4698B" w:rsidRDefault="00825F9D"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291EAD9A" w14:textId="77777777" w:rsidR="00A4698B" w:rsidRPr="00275B4C" w:rsidRDefault="00A4698B" w:rsidP="00A4698B">
      <w:pPr>
        <w:ind w:left="360"/>
      </w:pPr>
    </w:p>
    <w:p w14:paraId="18F6A5D2" w14:textId="77777777" w:rsidR="00B75001" w:rsidRDefault="00B75001" w:rsidP="00B75001">
      <w:pPr>
        <w:pStyle w:val="Textbody"/>
      </w:pPr>
      <w:r>
        <w:t>where</w:t>
      </w:r>
    </w:p>
    <w:p w14:paraId="49441798" w14:textId="77777777" w:rsidR="00B75001" w:rsidRPr="0099602B" w:rsidRDefault="00825F9D"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544A05CC" w14:textId="77777777" w:rsidR="00B75001" w:rsidRDefault="00825F9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36CD4C4F" w14:textId="77777777" w:rsidR="00B75001" w:rsidRDefault="00825F9D"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7CF54D6F" w14:textId="77777777" w:rsidR="00B75001" w:rsidRPr="00B57042" w:rsidRDefault="00825F9D"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69A89A40" w14:textId="77777777" w:rsidR="00B75001" w:rsidRDefault="00B75001" w:rsidP="00B75001">
      <w:pPr>
        <w:pStyle w:val="Heading4"/>
      </w:pPr>
      <w:bookmarkStart w:id="211" w:name="_Ref310342819"/>
      <w:bookmarkStart w:id="212" w:name="_Toc310421814"/>
      <w:bookmarkStart w:id="213" w:name="_Toc254423057"/>
      <w:r>
        <w:t>Vertical Relationship</w:t>
      </w:r>
      <w:bookmarkEnd w:id="211"/>
      <w:r>
        <w:t xml:space="preserve"> Effects</w:t>
      </w:r>
      <w:bookmarkEnd w:id="212"/>
      <w:bookmarkEnd w:id="213"/>
    </w:p>
    <w:p w14:paraId="04327E11" w14:textId="77777777"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201B0C79" w14:textId="77777777" w:rsidR="004E72E8" w:rsidRDefault="004E72E8" w:rsidP="00A4698B"/>
    <w:p w14:paraId="48BA3D92" w14:textId="77777777"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2BD8EC0C" w14:textId="77777777" w:rsidR="00A4698B" w:rsidRDefault="00A4698B" w:rsidP="00A4698B"/>
    <w:p w14:paraId="3BE45250" w14:textId="77777777" w:rsidR="00B75001" w:rsidRDefault="00B75001" w:rsidP="00A4698B">
      <w:r>
        <w:t>If there is no funding, nobody gets any credit.  This especially includes the actor in control of the neighborhood, if any:</w:t>
      </w:r>
    </w:p>
    <w:p w14:paraId="4136AB9E" w14:textId="77777777" w:rsidR="00A4698B" w:rsidRDefault="00A4698B" w:rsidP="00A4698B"/>
    <w:p w14:paraId="69629D18" w14:textId="77777777"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0731939D" w14:textId="77777777" w:rsidR="00FC0A5B" w:rsidRDefault="00FC0A5B" w:rsidP="00FC0A5B">
      <w:pPr>
        <w:pStyle w:val="ListParagraph"/>
      </w:pPr>
    </w:p>
    <w:p w14:paraId="13F8A51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44E2EA0E" w14:textId="77777777" w:rsidR="00A4698B" w:rsidRDefault="00A4698B" w:rsidP="00A4698B"/>
    <w:p w14:paraId="5039EE7B" w14:textId="77777777" w:rsidR="00B75001" w:rsidRDefault="00B75001" w:rsidP="00A4698B">
      <w:r>
        <w:t xml:space="preserve">Let </w:t>
      </w:r>
      <w:r>
        <w:rPr>
          <w:i/>
        </w:rPr>
        <w:t>C</w:t>
      </w:r>
      <w:r>
        <w:t xml:space="preserve"> be the actor in control of </w:t>
      </w:r>
      <w:r>
        <w:rPr>
          <w:i/>
        </w:rPr>
        <w:t>g</w:t>
      </w:r>
      <w:r>
        <w:t>’s neighborhood.  Then,</w:t>
      </w:r>
    </w:p>
    <w:p w14:paraId="597EC4E4" w14:textId="77777777" w:rsidR="00A4698B" w:rsidRDefault="00A4698B" w:rsidP="00A4698B"/>
    <w:p w14:paraId="6F54415B" w14:textId="77777777" w:rsidR="00B75001" w:rsidRPr="00A4698B" w:rsidRDefault="00825F9D"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0E5C3ACB" w14:textId="77777777" w:rsidR="00A4698B" w:rsidRPr="00894D3D" w:rsidRDefault="00A4698B" w:rsidP="00A4698B">
      <w:pPr>
        <w:ind w:left="360"/>
      </w:pPr>
    </w:p>
    <w:p w14:paraId="0348459B" w14:textId="77777777" w:rsidR="00B75001" w:rsidRPr="00A4698B" w:rsidRDefault="00825F9D"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06A30635" w14:textId="77777777" w:rsidR="00A4698B" w:rsidRPr="00894D3D" w:rsidRDefault="00A4698B" w:rsidP="00A4698B">
      <w:pPr>
        <w:ind w:left="360"/>
      </w:pPr>
    </w:p>
    <w:p w14:paraId="3731C9E4" w14:textId="77777777" w:rsidR="00B75001" w:rsidRDefault="00B75001" w:rsidP="00A4698B">
      <w:r>
        <w:t xml:space="preserve">where </w:t>
      </w:r>
    </w:p>
    <w:p w14:paraId="0C1B07DD" w14:textId="77777777" w:rsidR="00A4698B" w:rsidRPr="008D32D0" w:rsidRDefault="00A4698B" w:rsidP="00A4698B"/>
    <w:p w14:paraId="04095DE4" w14:textId="77777777" w:rsidR="00B75001" w:rsidRDefault="00825F9D"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76639492" w14:textId="77777777" w:rsidR="00B75001" w:rsidRDefault="00825F9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65478D56" w14:textId="77777777" w:rsidR="00B75001" w:rsidRDefault="00825F9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05061674" w14:textId="77777777" w:rsidR="00B75001" w:rsidRDefault="00B75001" w:rsidP="00B75001">
      <w:pPr>
        <w:pStyle w:val="Definitions"/>
      </w:pPr>
    </w:p>
    <w:p w14:paraId="55981D6E" w14:textId="77777777" w:rsidR="00B75001" w:rsidRDefault="00B75001" w:rsidP="00A4698B">
      <w:r>
        <w:t>We then categorize these contributions as shown in the following table:</w:t>
      </w:r>
      <w:r w:rsidR="00FC0A5B">
        <w:rPr>
          <w:rStyle w:val="FootnoteReference"/>
        </w:rPr>
        <w:footnoteReference w:id="46"/>
      </w:r>
    </w:p>
    <w:p w14:paraId="47ADF521"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286F1A1B" w14:textId="77777777" w:rsidTr="00B75001">
        <w:trPr>
          <w:trHeight w:val="260"/>
          <w:jc w:val="center"/>
        </w:trPr>
        <w:tc>
          <w:tcPr>
            <w:tcW w:w="2808" w:type="dxa"/>
            <w:gridSpan w:val="3"/>
          </w:tcPr>
          <w:p w14:paraId="77A1C99A" w14:textId="77777777" w:rsidR="00B75001" w:rsidRPr="00A4698B" w:rsidRDefault="00B75001" w:rsidP="00B75001">
            <w:pPr>
              <w:pStyle w:val="Textbody"/>
              <w:spacing w:after="0"/>
              <w:jc w:val="center"/>
              <w:rPr>
                <w:b/>
              </w:rPr>
            </w:pPr>
            <w:r w:rsidRPr="00A4698B">
              <w:rPr>
                <w:b/>
              </w:rPr>
              <w:t>Contribution</w:t>
            </w:r>
          </w:p>
        </w:tc>
        <w:tc>
          <w:tcPr>
            <w:tcW w:w="3870" w:type="dxa"/>
          </w:tcPr>
          <w:p w14:paraId="14C01840" w14:textId="77777777" w:rsidR="00B75001" w:rsidRPr="00A4698B" w:rsidRDefault="00B75001" w:rsidP="00B75001">
            <w:pPr>
              <w:pStyle w:val="Textbody"/>
              <w:spacing w:after="0"/>
              <w:jc w:val="both"/>
              <w:rPr>
                <w:b/>
              </w:rPr>
            </w:pPr>
            <w:r w:rsidRPr="00A4698B">
              <w:rPr>
                <w:b/>
              </w:rPr>
              <w:t>Categorization</w:t>
            </w:r>
          </w:p>
        </w:tc>
      </w:tr>
      <w:tr w:rsidR="00B75001" w14:paraId="232F9E03" w14:textId="77777777" w:rsidTr="00B75001">
        <w:trPr>
          <w:jc w:val="center"/>
        </w:trPr>
        <w:tc>
          <w:tcPr>
            <w:tcW w:w="914" w:type="dxa"/>
            <w:tcBorders>
              <w:right w:val="nil"/>
            </w:tcBorders>
          </w:tcPr>
          <w:p w14:paraId="494942E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1A9810CD" w14:textId="77777777" w:rsidR="00B75001" w:rsidRPr="00A4698B" w:rsidRDefault="00825F9D"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14:paraId="56C9587F" w14:textId="77777777" w:rsidR="00B75001" w:rsidRPr="00A4698B" w:rsidRDefault="00B75001" w:rsidP="00B75001">
            <w:pPr>
              <w:pStyle w:val="Textbody"/>
              <w:spacing w:after="0"/>
              <w:jc w:val="both"/>
            </w:pPr>
            <w:r w:rsidRPr="00A4698B">
              <w:t>≤ 20%</w:t>
            </w:r>
          </w:p>
        </w:tc>
        <w:tc>
          <w:tcPr>
            <w:tcW w:w="3870" w:type="dxa"/>
          </w:tcPr>
          <w:p w14:paraId="0554D9AE"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2CC6710B" w14:textId="77777777" w:rsidTr="00B75001">
        <w:trPr>
          <w:jc w:val="center"/>
        </w:trPr>
        <w:tc>
          <w:tcPr>
            <w:tcW w:w="914" w:type="dxa"/>
            <w:tcBorders>
              <w:right w:val="nil"/>
            </w:tcBorders>
          </w:tcPr>
          <w:p w14:paraId="74CD9C99"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EFD8CAD" w14:textId="77777777" w:rsidR="00B75001" w:rsidRPr="00A4698B" w:rsidRDefault="00825F9D"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00A7C53" w14:textId="77777777" w:rsidR="00B75001" w:rsidRPr="00A4698B" w:rsidRDefault="00B75001" w:rsidP="00B75001">
            <w:pPr>
              <w:pStyle w:val="Textbody"/>
              <w:spacing w:after="0"/>
              <w:jc w:val="both"/>
            </w:pPr>
            <w:r w:rsidRPr="00A4698B">
              <w:t>≤ 50%</w:t>
            </w:r>
          </w:p>
        </w:tc>
        <w:tc>
          <w:tcPr>
            <w:tcW w:w="3870" w:type="dxa"/>
          </w:tcPr>
          <w:p w14:paraId="1D504DD4"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7BA9FD36" w14:textId="77777777" w:rsidTr="00B75001">
        <w:trPr>
          <w:jc w:val="center"/>
        </w:trPr>
        <w:tc>
          <w:tcPr>
            <w:tcW w:w="914" w:type="dxa"/>
            <w:tcBorders>
              <w:right w:val="nil"/>
            </w:tcBorders>
          </w:tcPr>
          <w:p w14:paraId="53EB8138"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0CC93377" w14:textId="77777777" w:rsidR="00B75001" w:rsidRPr="00A4698B" w:rsidRDefault="00825F9D"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1DC801D9" w14:textId="77777777" w:rsidR="00B75001" w:rsidRPr="00A4698B" w:rsidRDefault="00B75001" w:rsidP="00B75001">
            <w:pPr>
              <w:pStyle w:val="Textbody"/>
              <w:spacing w:after="0"/>
              <w:jc w:val="both"/>
            </w:pPr>
            <w:r w:rsidRPr="00A4698B">
              <w:t>≤ 100%</w:t>
            </w:r>
          </w:p>
        </w:tc>
        <w:tc>
          <w:tcPr>
            <w:tcW w:w="3870" w:type="dxa"/>
          </w:tcPr>
          <w:p w14:paraId="1CFB9C5A"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4363FCA0" w14:textId="77777777" w:rsidR="00B75001" w:rsidRDefault="00B75001" w:rsidP="00B75001">
      <w:pPr>
        <w:pStyle w:val="Textbody"/>
        <w:spacing w:after="0"/>
      </w:pPr>
    </w:p>
    <w:p w14:paraId="6DDF5147" w14:textId="77777777"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2B3DF1C0" w14:textId="77777777" w:rsidR="00B75001" w:rsidRPr="008D32D0" w:rsidRDefault="00B75001" w:rsidP="00B75001">
      <w:pPr>
        <w:pStyle w:val="Textbody"/>
      </w:pPr>
    </w:p>
    <w:p w14:paraId="02702E64" w14:textId="77777777" w:rsidR="000604F7" w:rsidRDefault="001A119A" w:rsidP="001A119A">
      <w:pPr>
        <w:pStyle w:val="Heading4"/>
      </w:pPr>
      <w:bookmarkStart w:id="214" w:name="_Toc254423058"/>
      <w:r>
        <w:t>ENI Services and Empty Civilian Groups</w:t>
      </w:r>
      <w:bookmarkEnd w:id="214"/>
    </w:p>
    <w:p w14:paraId="24B06B6D" w14:textId="77777777"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14:paraId="1F15F7D0" w14:textId="77777777" w:rsidR="001A119A" w:rsidRDefault="001A119A" w:rsidP="001A119A"/>
    <w:p w14:paraId="28D0AE6C" w14:textId="77777777"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14:paraId="68C02020" w14:textId="77777777" w:rsidR="002520B8" w:rsidRDefault="002520B8" w:rsidP="002520B8">
      <w:pPr>
        <w:pStyle w:val="Heading2"/>
      </w:pPr>
      <w:bookmarkStart w:id="215" w:name="_Toc310421818"/>
      <w:bookmarkStart w:id="216" w:name="_Ref339521624"/>
      <w:bookmarkStart w:id="217" w:name="_Toc254423059"/>
      <w:r>
        <w:lastRenderedPageBreak/>
        <w:t>Athena Attrition Model (AAM)</w:t>
      </w:r>
      <w:bookmarkEnd w:id="215"/>
      <w:bookmarkEnd w:id="216"/>
      <w:bookmarkEnd w:id="217"/>
    </w:p>
    <w:p w14:paraId="2D9D62FD"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09EB44F4" w14:textId="77777777" w:rsidR="002520B8" w:rsidRDefault="002520B8" w:rsidP="002520B8"/>
    <w:p w14:paraId="21C0EB3B"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010CFED2" w14:textId="77777777" w:rsidR="002520B8" w:rsidRDefault="002520B8" w:rsidP="002520B8"/>
    <w:p w14:paraId="6A985D3B"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723DA14F" w14:textId="77777777" w:rsidR="002520B8" w:rsidRDefault="002520B8" w:rsidP="002520B8"/>
    <w:p w14:paraId="41624930"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729E8915" w14:textId="77777777" w:rsidR="002520B8" w:rsidRDefault="002520B8" w:rsidP="002520B8"/>
    <w:p w14:paraId="46FDD1E1" w14:textId="77777777" w:rsidR="002520B8" w:rsidRDefault="002520B8" w:rsidP="002520B8">
      <w:r>
        <w:t>In addition, AAM supports magic attrition of individual units, of any specific group in a neighborhood, and of all civilians in a neighborhood.</w:t>
      </w:r>
    </w:p>
    <w:p w14:paraId="12698A45" w14:textId="77777777" w:rsidR="002520B8" w:rsidRDefault="002520B8" w:rsidP="002520B8">
      <w:pPr>
        <w:pStyle w:val="Heading3"/>
      </w:pPr>
      <w:bookmarkStart w:id="218" w:name="_Toc310421819"/>
      <w:bookmarkStart w:id="219" w:name="_Toc254423060"/>
      <w:r>
        <w:t>Overview</w:t>
      </w:r>
      <w:bookmarkEnd w:id="218"/>
      <w:bookmarkEnd w:id="219"/>
    </w:p>
    <w:p w14:paraId="75EA3142" w14:textId="77777777" w:rsidR="002520B8" w:rsidRDefault="002520B8" w:rsidP="002520B8">
      <w:pPr>
        <w:pStyle w:val="Heading4"/>
      </w:pPr>
      <w:bookmarkStart w:id="220" w:name="_Toc310421820"/>
      <w:bookmarkStart w:id="221" w:name="_Toc254423061"/>
      <w:r>
        <w:t>Attrition in the Real World</w:t>
      </w:r>
      <w:bookmarkEnd w:id="220"/>
      <w:bookmarkEnd w:id="221"/>
    </w:p>
    <w:p w14:paraId="3470BA05"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639D3432" w14:textId="77777777" w:rsidR="002520B8" w:rsidRDefault="002520B8" w:rsidP="002520B8"/>
    <w:p w14:paraId="20E84EF6"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0B2A0352" w14:textId="77777777" w:rsidR="002520B8" w:rsidRDefault="002520B8" w:rsidP="002520B8"/>
    <w:p w14:paraId="65CE0CFF" w14:textId="77777777" w:rsidR="002520B8" w:rsidRDefault="002520B8" w:rsidP="002520B8">
      <w:r>
        <w:t>At present Athena does not attempt to deal with all of these possibilities; many of them can be handled as special events using magic attrition.</w:t>
      </w:r>
    </w:p>
    <w:p w14:paraId="2CD572EC" w14:textId="77777777" w:rsidR="002520B8" w:rsidRDefault="002520B8" w:rsidP="002520B8">
      <w:pPr>
        <w:pStyle w:val="Heading4"/>
      </w:pPr>
      <w:bookmarkStart w:id="222" w:name="__RefHeading__28413023"/>
      <w:bookmarkStart w:id="223" w:name="_Toc310421821"/>
      <w:bookmarkStart w:id="224" w:name="_Toc254423062"/>
      <w:r>
        <w:lastRenderedPageBreak/>
        <w:t xml:space="preserve">Requirements for This </w:t>
      </w:r>
      <w:bookmarkEnd w:id="222"/>
      <w:r>
        <w:t>Version</w:t>
      </w:r>
      <w:bookmarkEnd w:id="223"/>
      <w:bookmarkEnd w:id="224"/>
    </w:p>
    <w:p w14:paraId="13A68AE0" w14:textId="77777777" w:rsidR="002520B8" w:rsidRDefault="002520B8" w:rsidP="00EA4D0B">
      <w:pPr>
        <w:pStyle w:val="ListParagraph"/>
        <w:numPr>
          <w:ilvl w:val="0"/>
          <w:numId w:val="35"/>
        </w:numPr>
      </w:pPr>
      <w:r>
        <w:t>Attrition shall take place in neighborhoods, based on the groups present in the neighborhood.</w:t>
      </w:r>
    </w:p>
    <w:p w14:paraId="772A5D42" w14:textId="77777777" w:rsidR="002520B8" w:rsidRDefault="002520B8" w:rsidP="00EA4D0B">
      <w:pPr>
        <w:pStyle w:val="ListParagraph"/>
        <w:numPr>
          <w:ilvl w:val="0"/>
          <w:numId w:val="35"/>
        </w:numPr>
      </w:pPr>
      <w:r>
        <w:t>All personnel are present in neighborhoods as unit personnel, i.e., as visible unit icons, staffed according to the actors’ strategies.</w:t>
      </w:r>
    </w:p>
    <w:p w14:paraId="2F489B6C" w14:textId="77777777"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14:paraId="0F7F4E30" w14:textId="77777777"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14:paraId="21E733A6" w14:textId="77777777" w:rsidR="002520B8" w:rsidRDefault="002520B8" w:rsidP="00EA4D0B">
      <w:pPr>
        <w:pStyle w:val="ListParagraph"/>
        <w:numPr>
          <w:ilvl w:val="0"/>
          <w:numId w:val="35"/>
        </w:numPr>
      </w:pPr>
      <w:r>
        <w:t>For convenience,</w:t>
      </w:r>
    </w:p>
    <w:p w14:paraId="3DB5213A" w14:textId="77777777"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14:paraId="68C87134" w14:textId="77777777"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14:paraId="6CABCE80" w14:textId="77777777" w:rsidR="002520B8" w:rsidRDefault="002520B8" w:rsidP="00EA4D0B">
      <w:pPr>
        <w:pStyle w:val="ListParagraph"/>
        <w:numPr>
          <w:ilvl w:val="0"/>
          <w:numId w:val="35"/>
        </w:numPr>
      </w:pPr>
      <w:r>
        <w:t>A neighborhood may contain any combination of UFs and NFs.</w:t>
      </w:r>
    </w:p>
    <w:p w14:paraId="161DF2F2" w14:textId="77777777" w:rsidR="002520B8" w:rsidRDefault="002520B8" w:rsidP="00EA4D0B">
      <w:pPr>
        <w:pStyle w:val="ListParagraph"/>
        <w:numPr>
          <w:ilvl w:val="0"/>
          <w:numId w:val="35"/>
        </w:numPr>
      </w:pPr>
      <w:r>
        <w:t>Groups may be friendly, enemy, or neutral with each other, based on the value of their relationships.</w:t>
      </w:r>
    </w:p>
    <w:p w14:paraId="15FDFDDE" w14:textId="77777777" w:rsidR="002520B8" w:rsidRDefault="002520B8" w:rsidP="00EA4D0B">
      <w:pPr>
        <w:pStyle w:val="ListParagraph"/>
        <w:numPr>
          <w:ilvl w:val="0"/>
          <w:numId w:val="35"/>
        </w:numPr>
      </w:pPr>
      <w:r>
        <w:t>Attrition occurs during engagements between enemy forces.</w:t>
      </w:r>
    </w:p>
    <w:p w14:paraId="4C00D9DB" w14:textId="77777777" w:rsidR="002520B8" w:rsidRDefault="002520B8" w:rsidP="00EA4D0B">
      <w:pPr>
        <w:pStyle w:val="ListParagraph"/>
        <w:numPr>
          <w:ilvl w:val="0"/>
          <w:numId w:val="35"/>
        </w:numPr>
      </w:pPr>
      <w:r>
        <w:t>AAM shall model attrition caused by the following types of engagement:</w:t>
      </w:r>
    </w:p>
    <w:p w14:paraId="57B286D7" w14:textId="77777777" w:rsidR="002520B8" w:rsidRDefault="002520B8" w:rsidP="00EA4D0B">
      <w:pPr>
        <w:pStyle w:val="ListParagraph"/>
        <w:numPr>
          <w:ilvl w:val="1"/>
          <w:numId w:val="35"/>
        </w:numPr>
      </w:pPr>
      <w:r>
        <w:t>UF hunting down enemy NF.</w:t>
      </w:r>
    </w:p>
    <w:p w14:paraId="76EBCF9A" w14:textId="77777777" w:rsidR="002520B8" w:rsidRDefault="002520B8" w:rsidP="00EA4D0B">
      <w:pPr>
        <w:pStyle w:val="ListParagraph"/>
        <w:numPr>
          <w:ilvl w:val="1"/>
          <w:numId w:val="35"/>
        </w:numPr>
      </w:pPr>
      <w:r>
        <w:t>NF ambushing enemy UF.</w:t>
      </w:r>
    </w:p>
    <w:p w14:paraId="4F883D8E" w14:textId="77777777" w:rsidR="002520B8" w:rsidRDefault="002520B8" w:rsidP="00EA4D0B">
      <w:pPr>
        <w:pStyle w:val="ListParagraph"/>
        <w:numPr>
          <w:ilvl w:val="1"/>
          <w:numId w:val="35"/>
        </w:numPr>
      </w:pPr>
      <w:r>
        <w:t>Collateral damage to civilians from all engagements between forces.</w:t>
      </w:r>
    </w:p>
    <w:p w14:paraId="38AE5F1B" w14:textId="77777777" w:rsidR="002520B8" w:rsidRDefault="002520B8" w:rsidP="00EA4D0B">
      <w:pPr>
        <w:pStyle w:val="ListParagraph"/>
        <w:numPr>
          <w:ilvl w:val="0"/>
          <w:numId w:val="35"/>
        </w:numPr>
      </w:pPr>
      <w:r>
        <w:t>All casualties from attrition will be kills; there will be no computation of wounded.</w:t>
      </w:r>
    </w:p>
    <w:p w14:paraId="14836594" w14:textId="77777777" w:rsidR="002520B8" w:rsidRDefault="002520B8" w:rsidP="00EA4D0B">
      <w:pPr>
        <w:pStyle w:val="ListParagraph"/>
        <w:numPr>
          <w:ilvl w:val="0"/>
          <w:numId w:val="35"/>
        </w:numPr>
      </w:pPr>
      <w:r>
        <w:t>All attrition to organization group personnel will be handled by magic input.</w:t>
      </w:r>
    </w:p>
    <w:p w14:paraId="0FDC9F48" w14:textId="77777777" w:rsidR="002520B8" w:rsidRDefault="002520B8" w:rsidP="00EA4D0B">
      <w:pPr>
        <w:pStyle w:val="ListParagraph"/>
        <w:numPr>
          <w:ilvl w:val="0"/>
          <w:numId w:val="35"/>
        </w:numPr>
      </w:pPr>
      <w:r>
        <w:t>All mass killings of civilians by any group will be handled by magic input.</w:t>
      </w:r>
    </w:p>
    <w:p w14:paraId="1DD74FB2" w14:textId="77777777"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68191E87" w14:textId="77777777"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14:paraId="26B50A18" w14:textId="77777777" w:rsidR="002520B8" w:rsidRDefault="002520B8" w:rsidP="00EA4D0B">
      <w:pPr>
        <w:pStyle w:val="ListParagraph"/>
        <w:numPr>
          <w:ilvl w:val="1"/>
          <w:numId w:val="35"/>
        </w:numPr>
      </w:pPr>
      <w:r>
        <w:t>Fewer attacks on UF by NF</w:t>
      </w:r>
    </w:p>
    <w:p w14:paraId="0A510786" w14:textId="77777777" w:rsidR="002520B8" w:rsidRDefault="002520B8" w:rsidP="00EA4D0B">
      <w:pPr>
        <w:pStyle w:val="ListParagraph"/>
        <w:numPr>
          <w:ilvl w:val="1"/>
          <w:numId w:val="35"/>
        </w:numPr>
      </w:pPr>
      <w:r>
        <w:t>Better loss exchange rates for UF when NF does attack</w:t>
      </w:r>
    </w:p>
    <w:p w14:paraId="619A5A1F" w14:textId="77777777" w:rsidR="002520B8" w:rsidRDefault="002520B8" w:rsidP="00EA4D0B">
      <w:pPr>
        <w:pStyle w:val="ListParagraph"/>
        <w:numPr>
          <w:ilvl w:val="1"/>
          <w:numId w:val="35"/>
        </w:numPr>
      </w:pPr>
      <w:r>
        <w:t>More attacks by UF against NF with less collateral damage to civilians on each attack.</w:t>
      </w:r>
    </w:p>
    <w:p w14:paraId="79804B2C" w14:textId="77777777"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14:paraId="49D0D71D" w14:textId="77777777"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14:paraId="6BD93E63" w14:textId="77777777" w:rsidR="002520B8" w:rsidRDefault="002520B8" w:rsidP="002520B8">
      <w:pPr>
        <w:pStyle w:val="Heading4"/>
      </w:pPr>
      <w:bookmarkStart w:id="225" w:name="_Toc310421822"/>
      <w:bookmarkStart w:id="226" w:name="_Toc254423063"/>
      <w:r>
        <w:lastRenderedPageBreak/>
        <w:t>Requirements for Later Versions</w:t>
      </w:r>
      <w:bookmarkEnd w:id="225"/>
      <w:bookmarkEnd w:id="226"/>
    </w:p>
    <w:p w14:paraId="083B476A" w14:textId="77777777"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652F7344" w14:textId="77777777" w:rsidR="002520B8" w:rsidRPr="002947F3" w:rsidRDefault="002520B8" w:rsidP="00EA4D0B">
      <w:pPr>
        <w:pStyle w:val="ListParagraph"/>
        <w:numPr>
          <w:ilvl w:val="0"/>
          <w:numId w:val="36"/>
        </w:numPr>
      </w:pPr>
      <w:r w:rsidRPr="002947F3">
        <w:t>NF can conduct IED attacks against UF.</w:t>
      </w:r>
    </w:p>
    <w:p w14:paraId="6865D5A9" w14:textId="77777777" w:rsidR="002520B8" w:rsidRDefault="002520B8" w:rsidP="00EA4D0B">
      <w:pPr>
        <w:pStyle w:val="ListParagraph"/>
        <w:numPr>
          <w:ilvl w:val="0"/>
          <w:numId w:val="36"/>
        </w:numPr>
      </w:pPr>
      <w:r w:rsidRPr="002947F3">
        <w:t>Force groups will be allowed to recruit new members from the militant pools of local civilian groups.</w:t>
      </w:r>
    </w:p>
    <w:p w14:paraId="25C2AC0F" w14:textId="77777777" w:rsidR="007F3D4A" w:rsidRPr="002947F3" w:rsidRDefault="007F3D4A" w:rsidP="00EA4D0B">
      <w:pPr>
        <w:pStyle w:val="ListParagraph"/>
        <w:numPr>
          <w:ilvl w:val="1"/>
          <w:numId w:val="36"/>
        </w:numPr>
      </w:pPr>
      <w:r>
        <w:t>Under certain circumstances, such as a sustained lack of salary payments, some members may desert.</w:t>
      </w:r>
    </w:p>
    <w:p w14:paraId="384F71FF" w14:textId="77777777"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14:paraId="5AD52677" w14:textId="77777777"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14:paraId="3E319379" w14:textId="77777777" w:rsidR="002520B8" w:rsidRPr="002947F3" w:rsidRDefault="002520B8" w:rsidP="00EA4D0B">
      <w:pPr>
        <w:pStyle w:val="ListParagraph"/>
        <w:numPr>
          <w:ilvl w:val="1"/>
          <w:numId w:val="36"/>
        </w:numPr>
      </w:pPr>
      <w:r w:rsidRPr="002947F3">
        <w:t>C</w:t>
      </w:r>
      <w:r>
        <w:t>ivilian</w:t>
      </w:r>
      <w:r w:rsidRPr="002947F3">
        <w:t xml:space="preserve"> vs. C</w:t>
      </w:r>
      <w:r>
        <w:t>ivilian</w:t>
      </w:r>
    </w:p>
    <w:p w14:paraId="0EF3668C" w14:textId="77777777" w:rsidR="002520B8" w:rsidRPr="002947F3" w:rsidRDefault="002520B8" w:rsidP="00EA4D0B">
      <w:pPr>
        <w:pStyle w:val="ListParagraph"/>
        <w:numPr>
          <w:ilvl w:val="1"/>
          <w:numId w:val="36"/>
        </w:numPr>
      </w:pPr>
      <w:r w:rsidRPr="002947F3">
        <w:t>UF vs. UF</w:t>
      </w:r>
    </w:p>
    <w:p w14:paraId="2AB1B751" w14:textId="77777777" w:rsidR="002520B8" w:rsidRPr="002947F3" w:rsidRDefault="002520B8" w:rsidP="00EA4D0B">
      <w:pPr>
        <w:pStyle w:val="ListParagraph"/>
        <w:numPr>
          <w:ilvl w:val="1"/>
          <w:numId w:val="36"/>
        </w:numPr>
      </w:pPr>
      <w:r w:rsidRPr="002947F3">
        <w:t>NF vs. NF</w:t>
      </w:r>
    </w:p>
    <w:p w14:paraId="7ED26993" w14:textId="77777777"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14:paraId="692933B8" w14:textId="77777777" w:rsidR="002520B8" w:rsidRDefault="002520B8" w:rsidP="002520B8">
      <w:pPr>
        <w:pStyle w:val="Heading4"/>
      </w:pPr>
      <w:bookmarkStart w:id="227" w:name="_Toc310421823"/>
      <w:bookmarkStart w:id="228" w:name="_Toc254423064"/>
      <w:r>
        <w:t>Simplifying Assumptions</w:t>
      </w:r>
      <w:bookmarkEnd w:id="227"/>
      <w:bookmarkEnd w:id="228"/>
    </w:p>
    <w:p w14:paraId="6CB21BD8" w14:textId="77777777" w:rsidR="002520B8" w:rsidRDefault="002520B8" w:rsidP="002520B8">
      <w:r>
        <w:t>In order to keep AAM within the realm of the possible we made the following simplifying assumptions, which are still in force in this version:</w:t>
      </w:r>
    </w:p>
    <w:p w14:paraId="07E30CEE" w14:textId="77777777" w:rsidR="002520B8" w:rsidRDefault="002520B8" w:rsidP="002520B8"/>
    <w:p w14:paraId="2C73C9D3" w14:textId="77777777"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14:paraId="71126271" w14:textId="77777777" w:rsidR="002520B8" w:rsidRPr="00B938B5" w:rsidRDefault="002520B8" w:rsidP="00EA4D0B">
      <w:pPr>
        <w:pStyle w:val="ListParagraph"/>
        <w:numPr>
          <w:ilvl w:val="0"/>
          <w:numId w:val="37"/>
        </w:numPr>
      </w:pPr>
      <w:r w:rsidRPr="00B938B5">
        <w:t>When a UF discovers an NF cell, the UF will attack with overwhelming force and suffer no casualties</w:t>
      </w:r>
    </w:p>
    <w:p w14:paraId="69576B21" w14:textId="77777777" w:rsidR="002520B8" w:rsidRPr="00B938B5" w:rsidRDefault="002520B8" w:rsidP="00EA4D0B">
      <w:pPr>
        <w:pStyle w:val="ListParagraph"/>
        <w:numPr>
          <w:ilvl w:val="0"/>
          <w:numId w:val="37"/>
        </w:numPr>
      </w:pPr>
      <w:r w:rsidRPr="00B938B5">
        <w:t>Neither UFs nor NFs will intentionally kill civ</w:t>
      </w:r>
      <w:r w:rsidR="00A3777C">
        <w:t>ilians in this model</w:t>
      </w:r>
    </w:p>
    <w:p w14:paraId="59B5C859" w14:textId="77777777" w:rsidR="002520B8" w:rsidRPr="00B938B5" w:rsidRDefault="002520B8" w:rsidP="00EA4D0B">
      <w:pPr>
        <w:pStyle w:val="ListParagraph"/>
        <w:numPr>
          <w:ilvl w:val="0"/>
          <w:numId w:val="37"/>
        </w:numPr>
      </w:pPr>
      <w:r w:rsidRPr="00B938B5">
        <w:t>NFs will not explicitly use crowds to promote unrest or otherwise further their agenda.</w:t>
      </w:r>
    </w:p>
    <w:p w14:paraId="2DD3E5BC" w14:textId="77777777"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14:paraId="35212A40" w14:textId="77777777" w:rsidR="002520B8" w:rsidRPr="00B938B5" w:rsidRDefault="002520B8" w:rsidP="00EA4D0B">
      <w:pPr>
        <w:pStyle w:val="ListParagraph"/>
        <w:numPr>
          <w:ilvl w:val="0"/>
          <w:numId w:val="37"/>
        </w:numPr>
      </w:pPr>
      <w:r w:rsidRPr="00B938B5">
        <w:t>There is no direct UF vs. UF or NF vs. NF conflict within the playbox.</w:t>
      </w:r>
    </w:p>
    <w:p w14:paraId="545EA1A1" w14:textId="77777777" w:rsidR="002520B8" w:rsidRDefault="002520B8" w:rsidP="002520B8">
      <w:pPr>
        <w:pStyle w:val="Heading3"/>
      </w:pPr>
      <w:bookmarkStart w:id="229" w:name="__RefHeading__28403723"/>
      <w:bookmarkStart w:id="230" w:name="_Toc310421824"/>
      <w:bookmarkStart w:id="231" w:name="_Toc254423065"/>
      <w:r>
        <w:t>Uniformed vs. Non-Uniformed Forces</w:t>
      </w:r>
      <w:bookmarkEnd w:id="229"/>
      <w:bookmarkEnd w:id="230"/>
      <w:bookmarkEnd w:id="231"/>
    </w:p>
    <w:p w14:paraId="4D6B8929"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3179C469" w14:textId="77777777" w:rsidR="002520B8" w:rsidRDefault="002520B8" w:rsidP="002520B8">
      <w:pPr>
        <w:pStyle w:val="Heading3"/>
      </w:pPr>
      <w:bookmarkStart w:id="232" w:name="_Toc310421825"/>
      <w:bookmarkStart w:id="233" w:name="_Toc254423066"/>
      <w:r>
        <w:t>Units and Unit Activities</w:t>
      </w:r>
      <w:bookmarkEnd w:id="232"/>
      <w:bookmarkEnd w:id="233"/>
    </w:p>
    <w:p w14:paraId="2770B3CE" w14:textId="77777777"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14:paraId="29AEC080" w14:textId="77777777" w:rsidR="002520B8" w:rsidRDefault="002520B8" w:rsidP="002520B8"/>
    <w:p w14:paraId="301BC019"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33A55181" w14:textId="77777777" w:rsidR="002520B8" w:rsidRDefault="002520B8" w:rsidP="002520B8"/>
    <w:p w14:paraId="68349435" w14:textId="77777777" w:rsidR="002520B8" w:rsidRDefault="002520B8" w:rsidP="002520B8">
      <w:pPr>
        <w:ind w:left="360"/>
      </w:pPr>
      <w:r>
        <w:t>CHECKPOINT</w:t>
      </w:r>
    </w:p>
    <w:p w14:paraId="4426A6FF" w14:textId="77777777" w:rsidR="002520B8" w:rsidRDefault="002520B8" w:rsidP="002520B8">
      <w:pPr>
        <w:ind w:left="360"/>
      </w:pPr>
      <w:r>
        <w:t xml:space="preserve">CMO_CONSTRUCTION    </w:t>
      </w:r>
    </w:p>
    <w:p w14:paraId="19E15423" w14:textId="77777777" w:rsidR="002520B8" w:rsidRDefault="002520B8" w:rsidP="002520B8">
      <w:pPr>
        <w:ind w:left="360"/>
      </w:pPr>
      <w:r>
        <w:t xml:space="preserve">CMO_DEVELOPMENT     </w:t>
      </w:r>
    </w:p>
    <w:p w14:paraId="746591D6" w14:textId="77777777" w:rsidR="002520B8" w:rsidRDefault="002520B8" w:rsidP="002520B8">
      <w:pPr>
        <w:ind w:left="360"/>
      </w:pPr>
      <w:r>
        <w:t xml:space="preserve">CMO_EDUCATION       </w:t>
      </w:r>
    </w:p>
    <w:p w14:paraId="7798B7C0" w14:textId="77777777" w:rsidR="002520B8" w:rsidRDefault="002520B8" w:rsidP="002520B8">
      <w:pPr>
        <w:ind w:left="360"/>
      </w:pPr>
      <w:r>
        <w:t xml:space="preserve">CMO_EMPLOYMENT      </w:t>
      </w:r>
    </w:p>
    <w:p w14:paraId="38CE2814" w14:textId="77777777" w:rsidR="002520B8" w:rsidRDefault="002520B8" w:rsidP="002520B8">
      <w:pPr>
        <w:ind w:left="360"/>
      </w:pPr>
      <w:r>
        <w:t xml:space="preserve">CMO_HEALTHCARE      </w:t>
      </w:r>
    </w:p>
    <w:p w14:paraId="57E44D53" w14:textId="77777777" w:rsidR="002520B8" w:rsidRDefault="002520B8" w:rsidP="002520B8">
      <w:pPr>
        <w:ind w:left="360"/>
      </w:pPr>
      <w:r>
        <w:t xml:space="preserve">CMO_INDUSTRY        </w:t>
      </w:r>
    </w:p>
    <w:p w14:paraId="6C773C9F" w14:textId="77777777" w:rsidR="002520B8" w:rsidRDefault="002520B8" w:rsidP="002520B8">
      <w:pPr>
        <w:ind w:left="360"/>
      </w:pPr>
      <w:r>
        <w:t xml:space="preserve">CMO_INFRASTRUCTURE  </w:t>
      </w:r>
    </w:p>
    <w:p w14:paraId="355D86F0" w14:textId="77777777" w:rsidR="002520B8" w:rsidRDefault="002520B8" w:rsidP="002520B8">
      <w:pPr>
        <w:ind w:left="360"/>
      </w:pPr>
      <w:r>
        <w:t>CMO_LAW_ENFORCEMENT</w:t>
      </w:r>
    </w:p>
    <w:p w14:paraId="600E83AC" w14:textId="77777777" w:rsidR="002520B8" w:rsidRDefault="002520B8" w:rsidP="002520B8">
      <w:pPr>
        <w:ind w:left="360"/>
      </w:pPr>
      <w:r>
        <w:t xml:space="preserve">CMO_OTHER           </w:t>
      </w:r>
    </w:p>
    <w:p w14:paraId="27DE3933" w14:textId="77777777" w:rsidR="002520B8" w:rsidRDefault="002520B8" w:rsidP="002520B8">
      <w:pPr>
        <w:ind w:left="360"/>
      </w:pPr>
      <w:r>
        <w:t xml:space="preserve">COERCION            </w:t>
      </w:r>
    </w:p>
    <w:p w14:paraId="13451998" w14:textId="77777777" w:rsidR="002520B8" w:rsidRDefault="002520B8" w:rsidP="002520B8">
      <w:pPr>
        <w:ind w:left="360"/>
      </w:pPr>
      <w:r>
        <w:t>CRIMINAL_ACTIVITIES</w:t>
      </w:r>
    </w:p>
    <w:p w14:paraId="5CF39B4F" w14:textId="77777777" w:rsidR="002520B8" w:rsidRDefault="002520B8" w:rsidP="002520B8">
      <w:pPr>
        <w:ind w:left="360"/>
      </w:pPr>
      <w:r>
        <w:t xml:space="preserve">CURFEW              </w:t>
      </w:r>
    </w:p>
    <w:p w14:paraId="0899FD4B" w14:textId="77777777" w:rsidR="002520B8" w:rsidRDefault="002520B8" w:rsidP="002520B8">
      <w:pPr>
        <w:ind w:left="360"/>
      </w:pPr>
      <w:r>
        <w:t xml:space="preserve">PATROL              </w:t>
      </w:r>
    </w:p>
    <w:p w14:paraId="1696E6B0" w14:textId="77777777" w:rsidR="002520B8" w:rsidRDefault="002520B8" w:rsidP="002520B8">
      <w:pPr>
        <w:ind w:left="360"/>
      </w:pPr>
      <w:r>
        <w:t>PSYOP</w:t>
      </w:r>
    </w:p>
    <w:p w14:paraId="361CA982" w14:textId="77777777" w:rsidR="002520B8" w:rsidRDefault="002520B8" w:rsidP="002520B8">
      <w:pPr>
        <w:pStyle w:val="Definitions"/>
      </w:pPr>
    </w:p>
    <w:p w14:paraId="049FA337" w14:textId="77777777" w:rsidR="002520B8" w:rsidRDefault="002520B8" w:rsidP="002520B8">
      <w:r>
        <w:t>However, the results of such increased exposure are being deferred to a later version.</w:t>
      </w:r>
    </w:p>
    <w:p w14:paraId="7B45374A" w14:textId="77777777" w:rsidR="002520B8" w:rsidRDefault="002520B8" w:rsidP="002520B8"/>
    <w:p w14:paraId="29670892" w14:textId="77777777" w:rsidR="002520B8" w:rsidRDefault="002520B8" w:rsidP="002520B8">
      <w:r>
        <w:t>The following activities do not have significant exposure in the sense used here:</w:t>
      </w:r>
    </w:p>
    <w:p w14:paraId="70C09816" w14:textId="77777777" w:rsidR="002520B8" w:rsidRDefault="002520B8" w:rsidP="002520B8"/>
    <w:p w14:paraId="27977609" w14:textId="77777777" w:rsidR="002520B8" w:rsidRPr="00B938B5" w:rsidRDefault="002520B8" w:rsidP="002520B8">
      <w:pPr>
        <w:ind w:left="360"/>
      </w:pPr>
      <w:r w:rsidRPr="00B938B5">
        <w:t>GUARD</w:t>
      </w:r>
    </w:p>
    <w:p w14:paraId="7897FC6D" w14:textId="77777777" w:rsidR="002520B8" w:rsidRPr="00B938B5" w:rsidRDefault="002520B8" w:rsidP="002520B8">
      <w:pPr>
        <w:ind w:left="360"/>
      </w:pPr>
      <w:r w:rsidRPr="00B938B5">
        <w:t>NONE</w:t>
      </w:r>
    </w:p>
    <w:p w14:paraId="79BBD489" w14:textId="77777777" w:rsidR="002520B8" w:rsidRDefault="002520B8" w:rsidP="002520B8">
      <w:pPr>
        <w:pStyle w:val="Heading3"/>
      </w:pPr>
      <w:bookmarkStart w:id="234" w:name="_Toc310421826"/>
      <w:bookmarkStart w:id="235" w:name="_Toc254423067"/>
      <w:r>
        <w:t>Unit Number and Unit Size</w:t>
      </w:r>
      <w:bookmarkEnd w:id="234"/>
      <w:bookmarkEnd w:id="235"/>
    </w:p>
    <w:p w14:paraId="35D57E3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5A56B900" w14:textId="77777777" w:rsidR="002520B8" w:rsidRDefault="002520B8" w:rsidP="002520B8">
      <w:pPr>
        <w:pStyle w:val="Heading3"/>
      </w:pPr>
      <w:bookmarkStart w:id="236" w:name="_Toc310421827"/>
      <w:bookmarkStart w:id="237" w:name="_Toc254423068"/>
      <w:r>
        <w:t>Attrition and Mobilized Troops</w:t>
      </w:r>
      <w:bookmarkEnd w:id="236"/>
      <w:bookmarkEnd w:id="237"/>
    </w:p>
    <w:p w14:paraId="4C040C5E"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525B440B" w14:textId="77777777" w:rsidR="002520B8" w:rsidRDefault="002520B8" w:rsidP="002520B8">
      <w:pPr>
        <w:pStyle w:val="Heading3"/>
      </w:pPr>
      <w:bookmarkStart w:id="238" w:name="_Toc310421828"/>
      <w:bookmarkStart w:id="239" w:name="_Toc254423069"/>
      <w:r>
        <w:lastRenderedPageBreak/>
        <w:t>Magic Attrition</w:t>
      </w:r>
      <w:bookmarkEnd w:id="238"/>
      <w:bookmarkEnd w:id="239"/>
    </w:p>
    <w:p w14:paraId="124E484B" w14:textId="77777777" w:rsidR="002520B8" w:rsidRDefault="002520B8" w:rsidP="002520B8">
      <w:r>
        <w:t xml:space="preserve">The analyst can attrit units and groups magically.  All attrition to civilian units will be assessed by the relevant DAM rule set.  </w:t>
      </w:r>
    </w:p>
    <w:p w14:paraId="6038271B" w14:textId="77777777" w:rsidR="002520B8" w:rsidRDefault="002520B8" w:rsidP="002520B8">
      <w:pPr>
        <w:pStyle w:val="Heading4"/>
      </w:pPr>
      <w:bookmarkStart w:id="240" w:name="_Toc310421829"/>
      <w:bookmarkStart w:id="241" w:name="_Toc254423070"/>
      <w:r>
        <w:t>Magic Attrition to Units</w:t>
      </w:r>
      <w:bookmarkEnd w:id="240"/>
      <w:bookmarkEnd w:id="241"/>
    </w:p>
    <w:p w14:paraId="65412A0C" w14:textId="77777777" w:rsidR="002520B8" w:rsidRDefault="002520B8" w:rsidP="002520B8">
      <w:r>
        <w:t>The analyst can attrit a specific unit, of any type.</w:t>
      </w:r>
    </w:p>
    <w:p w14:paraId="0FF6F623" w14:textId="77777777" w:rsidR="002520B8" w:rsidRDefault="002520B8" w:rsidP="002520B8">
      <w:pPr>
        <w:pStyle w:val="Heading4"/>
      </w:pPr>
      <w:bookmarkStart w:id="242" w:name="_Toc310421830"/>
      <w:bookmarkStart w:id="243" w:name="_Toc254423071"/>
      <w:r>
        <w:t>Magic Attrition to Groups</w:t>
      </w:r>
      <w:bookmarkEnd w:id="242"/>
      <w:bookmarkEnd w:id="243"/>
    </w:p>
    <w:p w14:paraId="104D6626" w14:textId="77777777" w:rsidR="002520B8" w:rsidRDefault="002520B8" w:rsidP="002520B8">
      <w:r>
        <w:t>The analyst can attrit a specific group in a specific neighborhood.  If the group is a civilian group, only units present in the neighborhood will be attrited.</w:t>
      </w:r>
    </w:p>
    <w:p w14:paraId="04547396" w14:textId="77777777" w:rsidR="002520B8" w:rsidRDefault="002520B8" w:rsidP="002520B8">
      <w:pPr>
        <w:pStyle w:val="Heading4"/>
      </w:pPr>
      <w:bookmarkStart w:id="244" w:name="_Toc310421831"/>
      <w:bookmarkStart w:id="245" w:name="_Toc254423072"/>
      <w:r>
        <w:t>Magic Attrition to Neighborhoods</w:t>
      </w:r>
      <w:bookmarkEnd w:id="244"/>
      <w:bookmarkEnd w:id="245"/>
    </w:p>
    <w:p w14:paraId="36E2E250" w14:textId="77777777" w:rsidR="002520B8" w:rsidRDefault="002520B8" w:rsidP="002520B8">
      <w:r>
        <w:t>The analyst can also choose to apply attrition to all civilian units that happen to be a neighborhood; this is equivalent to collateral damage incurred during normal attrition.</w:t>
      </w:r>
    </w:p>
    <w:p w14:paraId="3910DFF8" w14:textId="77777777" w:rsidR="002520B8" w:rsidRDefault="002520B8" w:rsidP="002520B8">
      <w:pPr>
        <w:pStyle w:val="Heading3"/>
      </w:pPr>
      <w:bookmarkStart w:id="246" w:name="_Toc310421832"/>
      <w:bookmarkStart w:id="247" w:name="_Toc254423073"/>
      <w:r>
        <w:t>Antagonists and ROEs</w:t>
      </w:r>
      <w:bookmarkEnd w:id="246"/>
      <w:bookmarkEnd w:id="247"/>
    </w:p>
    <w:p w14:paraId="576CFCD1" w14:textId="77777777" w:rsidR="002520B8" w:rsidRDefault="002520B8" w:rsidP="002520B8">
      <w:r>
        <w:t xml:space="preserve">Neighborhood </w:t>
      </w:r>
      <w:r>
        <w:rPr>
          <w:i/>
          <w:iCs/>
        </w:rPr>
        <w:t>n</w:t>
      </w:r>
      <w:r>
        <w:t xml:space="preserve"> can contain the kinds of forces listed in Section </w:t>
      </w:r>
      <w:r w:rsidR="001F15B9">
        <w:fldChar w:fldCharType="begin"/>
      </w:r>
      <w:r>
        <w:instrText xml:space="preserve"> REF __RefHeading__28403723 \r \h </w:instrText>
      </w:r>
      <w:r w:rsidR="001F15B9">
        <w:fldChar w:fldCharType="separate"/>
      </w:r>
      <w:r w:rsidR="004444DC">
        <w:t>9.2</w:t>
      </w:r>
      <w:r w:rsidR="001F15B9">
        <w:fldChar w:fldCharType="end"/>
      </w:r>
      <w:r>
        <w:t>: NF and UF.</w:t>
      </w:r>
      <w:r>
        <w:rPr>
          <w:rStyle w:val="FootnoteReference"/>
          <w:rFonts w:eastAsia="Wingdings"/>
        </w:rPr>
        <w:footnoteReference w:id="48"/>
      </w:r>
      <w:r>
        <w:t xml:space="preserve">  Attrition occurs when two forces </w:t>
      </w:r>
      <w:r>
        <w:rPr>
          <w:i/>
          <w:iCs/>
        </w:rPr>
        <w:t>a</w:t>
      </w:r>
      <w:r>
        <w:t xml:space="preserve"> and </w:t>
      </w:r>
      <w:r>
        <w:rPr>
          <w:i/>
          <w:iCs/>
        </w:rPr>
        <w:t>b</w:t>
      </w:r>
      <w:r>
        <w:t xml:space="preserve"> are antagonists as defined in this section.</w:t>
      </w:r>
    </w:p>
    <w:p w14:paraId="0B2BC1F5" w14:textId="77777777" w:rsidR="002520B8" w:rsidRDefault="002520B8" w:rsidP="002520B8">
      <w:pPr>
        <w:pStyle w:val="Heading4"/>
      </w:pPr>
      <w:bookmarkStart w:id="248" w:name="_Toc310421833"/>
      <w:bookmarkStart w:id="249" w:name="_Toc254423074"/>
      <w:r>
        <w:t>Attacking ROEs: Maximum Number of Attacks</w:t>
      </w:r>
      <w:bookmarkEnd w:id="248"/>
      <w:bookmarkEnd w:id="249"/>
    </w:p>
    <w:p w14:paraId="28BC9A4A"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6677CAE5" w14:textId="77777777" w:rsidR="002520B8" w:rsidRDefault="002520B8" w:rsidP="002520B8">
      <w:pPr>
        <w:pStyle w:val="Heading4"/>
      </w:pPr>
      <w:bookmarkStart w:id="250" w:name="_Toc310421834"/>
      <w:bookmarkStart w:id="251" w:name="_Toc254423075"/>
      <w:r>
        <w:t>Attacking ROEs: UF</w:t>
      </w:r>
      <w:bookmarkEnd w:id="250"/>
      <w:bookmarkEnd w:id="251"/>
    </w:p>
    <w:p w14:paraId="1CAF8E02" w14:textId="77777777" w:rsidR="002520B8" w:rsidRDefault="002520B8" w:rsidP="002520B8">
      <w:r>
        <w:t>Uniformed forces (UF) may attack non-uniformed forces (NF) in a neighborhood.</w:t>
      </w:r>
    </w:p>
    <w:p w14:paraId="15E79BE6" w14:textId="77777777" w:rsidR="002520B8" w:rsidRDefault="002520B8" w:rsidP="002520B8"/>
    <w:p w14:paraId="715490BB" w14:textId="77777777"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54414F64" w14:textId="77777777" w:rsidR="002520B8" w:rsidRPr="00B938B5" w:rsidRDefault="002520B8" w:rsidP="00EA4D0B">
      <w:pPr>
        <w:pStyle w:val="ListParagraph"/>
        <w:numPr>
          <w:ilvl w:val="0"/>
          <w:numId w:val="38"/>
        </w:numPr>
      </w:pPr>
      <w:r w:rsidRPr="00B938B5">
        <w:t>ATTACK</w:t>
      </w:r>
    </w:p>
    <w:p w14:paraId="688F9A19" w14:textId="77777777" w:rsidR="002520B8" w:rsidRDefault="002520B8" w:rsidP="00EA4D0B">
      <w:pPr>
        <w:pStyle w:val="ListParagraph"/>
        <w:numPr>
          <w:ilvl w:val="0"/>
          <w:numId w:val="38"/>
        </w:numPr>
      </w:pPr>
      <w:r w:rsidRPr="00B938B5">
        <w:t>DO_NOT_ATTACK</w:t>
      </w:r>
    </w:p>
    <w:p w14:paraId="6817AB10" w14:textId="77777777" w:rsidR="002520B8" w:rsidRPr="00B938B5" w:rsidRDefault="002520B8" w:rsidP="002520B8"/>
    <w:p w14:paraId="6F0A79EC" w14:textId="77777777" w:rsidR="002520B8" w:rsidRDefault="002520B8" w:rsidP="002520B8">
      <w:r>
        <w:lastRenderedPageBreak/>
        <w:t>In practice, Athena will only track ROEs set to ATTACK; if no ROE is set, no attacks will take place.</w:t>
      </w:r>
    </w:p>
    <w:p w14:paraId="7FF44F43" w14:textId="77777777" w:rsidR="002520B8" w:rsidRDefault="002520B8" w:rsidP="002520B8"/>
    <w:p w14:paraId="5A91B958" w14:textId="77777777" w:rsidR="002520B8" w:rsidRDefault="002520B8" w:rsidP="002520B8">
      <w:r>
        <w:t>For example, consider the following Attacking ROE table, in which BLUE is a uniformed force and ALQ is a non-uniformed force.</w:t>
      </w:r>
    </w:p>
    <w:p w14:paraId="2380567D"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0722B515"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0D82B40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6A4065D9"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43902DB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36B74D"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4F2568D4"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59898B4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CB0A917"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05394B8"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7D4DFB"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2503FB8C"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69337444"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76003A14"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01C10842"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666A2C"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24D5E102" w14:textId="77777777" w:rsidR="002520B8" w:rsidRDefault="002520B8" w:rsidP="002520B8"/>
    <w:p w14:paraId="3C25D794" w14:textId="77777777"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12CC180B" w14:textId="77777777" w:rsidR="00E42DF1" w:rsidRDefault="00E42DF1" w:rsidP="002520B8"/>
    <w:p w14:paraId="3AC31837" w14:textId="77777777" w:rsidR="00E42DF1" w:rsidRDefault="00E42DF1" w:rsidP="002520B8">
      <w:r>
        <w:t>The maximum number of attacks is set by the force group’s owning act</w:t>
      </w:r>
      <w:r w:rsidR="003D614A">
        <w:t>or, and is constrained in the strategy model by the actor’s cash-on-hand.</w:t>
      </w:r>
    </w:p>
    <w:p w14:paraId="6984D4FD" w14:textId="77777777" w:rsidR="002520B8" w:rsidRDefault="002520B8" w:rsidP="002520B8">
      <w:pPr>
        <w:pStyle w:val="Heading4"/>
      </w:pPr>
      <w:bookmarkStart w:id="252" w:name="_Toc310421835"/>
      <w:bookmarkStart w:id="253" w:name="_Toc254423076"/>
      <w:r>
        <w:t>Attacking ROEs: NF</w:t>
      </w:r>
      <w:bookmarkEnd w:id="252"/>
      <w:bookmarkEnd w:id="253"/>
    </w:p>
    <w:p w14:paraId="27EBD40A" w14:textId="77777777" w:rsidR="002520B8" w:rsidRDefault="002520B8" w:rsidP="002520B8">
      <w:r>
        <w:t>Non-uniformed forces (NF) may attack uniformed forces (UF) in a neighborhood.</w:t>
      </w:r>
    </w:p>
    <w:p w14:paraId="1D324D37" w14:textId="77777777" w:rsidR="002520B8" w:rsidRDefault="002520B8" w:rsidP="002520B8"/>
    <w:p w14:paraId="2DC8F8B2"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11F9839B" w14:textId="77777777" w:rsidR="002520B8" w:rsidRDefault="002520B8" w:rsidP="002520B8"/>
    <w:p w14:paraId="2C3A9AF7" w14:textId="77777777"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14:paraId="5F57BE69" w14:textId="77777777" w:rsidR="002520B8" w:rsidRPr="00B938B5" w:rsidRDefault="002520B8" w:rsidP="002520B8"/>
    <w:p w14:paraId="4430A354" w14:textId="77777777"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14:paraId="18F6978C" w14:textId="77777777" w:rsidR="002520B8" w:rsidRPr="00B938B5" w:rsidRDefault="002520B8" w:rsidP="002520B8"/>
    <w:p w14:paraId="47209B05" w14:textId="77777777" w:rsidR="002520B8" w:rsidRDefault="002520B8" w:rsidP="00EA4D0B">
      <w:pPr>
        <w:pStyle w:val="ListParagraph"/>
        <w:numPr>
          <w:ilvl w:val="0"/>
          <w:numId w:val="39"/>
        </w:numPr>
      </w:pPr>
      <w:r w:rsidRPr="00B938B5">
        <w:t>DO_NOT_ATTACK</w:t>
      </w:r>
    </w:p>
    <w:p w14:paraId="48E7DB65" w14:textId="77777777" w:rsidR="002520B8" w:rsidRPr="00B938B5" w:rsidRDefault="002520B8" w:rsidP="002520B8"/>
    <w:p w14:paraId="01D87D99" w14:textId="77777777" w:rsidR="002520B8" w:rsidRDefault="002520B8" w:rsidP="002520B8">
      <w:r>
        <w:t>In practice, Athena will not track ROEs set to DO_NOT_ATTACK; if neither HIT_AND_RUN nor STAND_AND_FIGHT is set, no attacks will take place.</w:t>
      </w:r>
    </w:p>
    <w:p w14:paraId="69570A21" w14:textId="77777777" w:rsidR="002520B8" w:rsidRDefault="002520B8" w:rsidP="002520B8"/>
    <w:p w14:paraId="4B2C92FE" w14:textId="77777777" w:rsidR="002520B8" w:rsidRDefault="002520B8" w:rsidP="002520B8">
      <w:r>
        <w:t>For example, consider the following Attacking ROE table, in which BLUE is a uniformed force and ALQ is a non-uniformed force.</w:t>
      </w:r>
    </w:p>
    <w:p w14:paraId="0810068C" w14:textId="77777777" w:rsidR="002520B8" w:rsidRDefault="002520B8" w:rsidP="002520B8"/>
    <w:p w14:paraId="69D7EE64"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442451DE"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1BE161C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306FBA0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49413A25"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66608AD6"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BB1514"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3C18D1F0"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406594EE" w14:textId="77777777"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14:paraId="140F3BCA"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775793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60B9169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A47B3E"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7EC1F964"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1F3ACA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2D874DF9"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3AC71091"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D34C9E"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2EF6E2"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7289787F" w14:textId="77777777" w:rsidR="002520B8" w:rsidRDefault="002520B8" w:rsidP="002520B8"/>
    <w:p w14:paraId="1EE0940E" w14:textId="77777777"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89C9090" w14:textId="77777777" w:rsidR="003D614A" w:rsidRDefault="003D614A" w:rsidP="003D614A"/>
    <w:p w14:paraId="1962B5FD" w14:textId="77777777" w:rsidR="003D614A" w:rsidRDefault="003D614A" w:rsidP="002520B8">
      <w:r>
        <w:t>The maximum number of attacks is set by the force group’s owning actor, and is constrained in the strategy model by the actor’s cash-on-hand.</w:t>
      </w:r>
    </w:p>
    <w:p w14:paraId="7AEC5DEF" w14:textId="77777777" w:rsidR="002520B8" w:rsidRDefault="002520B8" w:rsidP="002520B8">
      <w:pPr>
        <w:pStyle w:val="Heading4"/>
      </w:pPr>
      <w:bookmarkStart w:id="254" w:name="_Toc310421836"/>
      <w:bookmarkStart w:id="255" w:name="_Toc254423077"/>
      <w:r>
        <w:t>Defending ROEs</w:t>
      </w:r>
      <w:bookmarkEnd w:id="254"/>
      <w:bookmarkEnd w:id="255"/>
    </w:p>
    <w:p w14:paraId="58DC8E69" w14:textId="77777777" w:rsidR="002520B8" w:rsidRDefault="002520B8" w:rsidP="00193714">
      <w:r>
        <w:t>In addition to its Attacking ROEs, each uniformed force has a Defending ROE in each neighborhood, which can have one of three values:</w:t>
      </w:r>
    </w:p>
    <w:p w14:paraId="20504443" w14:textId="77777777" w:rsidR="00193714" w:rsidRDefault="00193714" w:rsidP="00193714"/>
    <w:p w14:paraId="42578A51" w14:textId="77777777"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14:paraId="3362264F" w14:textId="77777777" w:rsidR="00193714" w:rsidRPr="00B938B5" w:rsidRDefault="00193714" w:rsidP="00193714"/>
    <w:p w14:paraId="57647938" w14:textId="77777777"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14:paraId="448B2EFD" w14:textId="77777777" w:rsidR="00193714" w:rsidRPr="00B938B5" w:rsidRDefault="00193714" w:rsidP="00193714"/>
    <w:p w14:paraId="2A966AFD" w14:textId="77777777" w:rsidR="002520B8" w:rsidRDefault="002520B8" w:rsidP="00EA4D0B">
      <w:pPr>
        <w:pStyle w:val="ListParagraph"/>
        <w:numPr>
          <w:ilvl w:val="0"/>
          <w:numId w:val="40"/>
        </w:numPr>
      </w:pPr>
      <w:r w:rsidRPr="00B938B5">
        <w:t>HOLD_FIRE: Do not fire back.  The UF will never cause collateral damage when defending.</w:t>
      </w:r>
    </w:p>
    <w:p w14:paraId="679345E6" w14:textId="77777777" w:rsidR="00193714" w:rsidRPr="00B938B5" w:rsidRDefault="00193714" w:rsidP="00193714"/>
    <w:p w14:paraId="17ED682A" w14:textId="77777777" w:rsidR="002520B8" w:rsidRDefault="002520B8" w:rsidP="00193714">
      <w:r>
        <w:t>The default is to FIRE_BACK_IF_PRESSED.</w:t>
      </w:r>
    </w:p>
    <w:p w14:paraId="09C1E469" w14:textId="77777777" w:rsidR="002520B8" w:rsidRDefault="002520B8" w:rsidP="002520B8">
      <w:pPr>
        <w:pStyle w:val="Heading3"/>
      </w:pPr>
      <w:bookmarkStart w:id="256" w:name="_Toc310421837"/>
      <w:bookmarkStart w:id="257" w:name="_Toc254423078"/>
      <w:r>
        <w:t>The Attrition Cycle</w:t>
      </w:r>
      <w:bookmarkEnd w:id="256"/>
      <w:bookmarkEnd w:id="257"/>
    </w:p>
    <w:p w14:paraId="6E6438C1" w14:textId="77777777"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15E22F30" w14:textId="77777777" w:rsidR="00193714" w:rsidRDefault="00193714" w:rsidP="00193714"/>
    <w:p w14:paraId="21390DA5" w14:textId="77777777" w:rsidR="002520B8" w:rsidRDefault="008E7DA8" w:rsidP="00193714">
      <w:r>
        <w:t>Each week</w:t>
      </w:r>
      <w:r w:rsidR="002520B8">
        <w:t>, the following algorithm will compute the attrition:</w:t>
      </w:r>
    </w:p>
    <w:p w14:paraId="24CD382D" w14:textId="77777777" w:rsidR="00193714" w:rsidRDefault="00193714" w:rsidP="00193714"/>
    <w:p w14:paraId="6FF0E9E4" w14:textId="77777777" w:rsidR="002520B8" w:rsidRDefault="002520B8" w:rsidP="002520B8">
      <w:pPr>
        <w:pStyle w:val="Pseudocode"/>
      </w:pPr>
      <w:r>
        <w:t xml:space="preserve">For each neighborhood </w:t>
      </w:r>
      <w:r>
        <w:rPr>
          <w:i/>
          <w:iCs/>
        </w:rPr>
        <w:t>n</w:t>
      </w:r>
      <w:r w:rsidRPr="00230676">
        <w:rPr>
          <w:iCs/>
        </w:rPr>
        <w:t>:</w:t>
      </w:r>
    </w:p>
    <w:p w14:paraId="0849BDFA"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1009D3E6" w14:textId="77777777" w:rsidR="002520B8" w:rsidRPr="00230676" w:rsidRDefault="002520B8" w:rsidP="002520B8">
      <w:pPr>
        <w:pStyle w:val="Pseudocode"/>
        <w:ind w:left="720"/>
      </w:pPr>
      <w:r>
        <w:t xml:space="preserve">For each pair </w:t>
      </w:r>
      <w:r>
        <w:rPr>
          <w:i/>
          <w:iCs/>
        </w:rPr>
        <w:t>a,b</w:t>
      </w:r>
      <w:r>
        <w:rPr>
          <w:iCs/>
        </w:rPr>
        <w:t>:</w:t>
      </w:r>
    </w:p>
    <w:p w14:paraId="6412DB3F" w14:textId="77777777" w:rsidR="002520B8" w:rsidRDefault="002520B8" w:rsidP="002520B8">
      <w:pPr>
        <w:pStyle w:val="Pseudocode"/>
        <w:ind w:left="1080"/>
      </w:pPr>
      <w:r>
        <w:t>Compute attrition for each pair, according to the kind of antagonists.</w:t>
      </w:r>
    </w:p>
    <w:p w14:paraId="4271DEAC" w14:textId="77777777" w:rsidR="002520B8" w:rsidRDefault="002520B8" w:rsidP="002520B8">
      <w:pPr>
        <w:pStyle w:val="Pseudocode"/>
        <w:ind w:left="1440"/>
      </w:pPr>
      <w:r>
        <w:t>UF vs. NF</w:t>
      </w:r>
    </w:p>
    <w:p w14:paraId="25783DB5" w14:textId="77777777" w:rsidR="002520B8" w:rsidRDefault="002520B8" w:rsidP="002520B8">
      <w:pPr>
        <w:pStyle w:val="Pseudocode"/>
        <w:ind w:left="1440"/>
      </w:pPr>
      <w:r>
        <w:t>NF vs. UF</w:t>
      </w:r>
    </w:p>
    <w:p w14:paraId="10E41EB3" w14:textId="77777777" w:rsidR="002520B8" w:rsidRDefault="002520B8" w:rsidP="002520B8">
      <w:pPr>
        <w:pStyle w:val="Pseudocode"/>
        <w:ind w:left="0"/>
      </w:pPr>
      <w:r>
        <w:tab/>
      </w:r>
      <w:r>
        <w:tab/>
      </w:r>
      <w:r>
        <w:tab/>
        <w:t>Accumulate the attrition to each force.</w:t>
      </w:r>
    </w:p>
    <w:p w14:paraId="1A7A799E" w14:textId="77777777" w:rsidR="002520B8" w:rsidRDefault="002520B8" w:rsidP="002520B8">
      <w:pPr>
        <w:pStyle w:val="Pseudocode"/>
        <w:ind w:left="720"/>
      </w:pPr>
      <w:r>
        <w:t>Apply all attrition at the end.</w:t>
      </w:r>
    </w:p>
    <w:p w14:paraId="67986BE7" w14:textId="77777777" w:rsidR="002520B8" w:rsidRDefault="002520B8" w:rsidP="002520B8">
      <w:pPr>
        <w:pStyle w:val="Pseudocode"/>
      </w:pPr>
    </w:p>
    <w:p w14:paraId="5D705E06"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3AD3F59B" w14:textId="77777777" w:rsidR="002520B8" w:rsidRDefault="002520B8" w:rsidP="002520B8">
      <w:pPr>
        <w:pStyle w:val="Heading3"/>
      </w:pPr>
      <w:bookmarkStart w:id="258" w:name="_Toc310421838"/>
      <w:bookmarkStart w:id="259" w:name="_Toc254423079"/>
      <w:r>
        <w:t>Computing Attrition</w:t>
      </w:r>
      <w:bookmarkEnd w:id="258"/>
      <w:bookmarkEnd w:id="259"/>
    </w:p>
    <w:p w14:paraId="70820496" w14:textId="77777777" w:rsidR="002520B8" w:rsidRDefault="002520B8" w:rsidP="002520B8">
      <w:pPr>
        <w:pStyle w:val="Heading4"/>
      </w:pPr>
      <w:bookmarkStart w:id="260" w:name="_Toc310421839"/>
      <w:bookmarkStart w:id="261" w:name="_Toc254423080"/>
      <w:r>
        <w:t>Uniformed vs. Non-uniformed</w:t>
      </w:r>
      <w:bookmarkEnd w:id="260"/>
      <w:bookmarkEnd w:id="261"/>
    </w:p>
    <w:p w14:paraId="46F6E10F" w14:textId="77777777"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0824CBF4" w14:textId="77777777" w:rsidR="00193714" w:rsidRDefault="00193714" w:rsidP="00193714"/>
    <w:p w14:paraId="06B0F868" w14:textId="77777777" w:rsidR="002520B8" w:rsidRDefault="002520B8" w:rsidP="00193714">
      <w:r>
        <w:t>The UF must find the NF cells in order to attack them.  The number of cells found increases with:</w:t>
      </w:r>
    </w:p>
    <w:p w14:paraId="4E365A10" w14:textId="77777777" w:rsidR="00193714" w:rsidRDefault="00193714" w:rsidP="00193714"/>
    <w:p w14:paraId="1629FF11" w14:textId="77777777" w:rsidR="002520B8" w:rsidRPr="00CE4D89" w:rsidRDefault="002520B8" w:rsidP="00EA4D0B">
      <w:pPr>
        <w:pStyle w:val="ListParagraph"/>
        <w:numPr>
          <w:ilvl w:val="0"/>
          <w:numId w:val="41"/>
        </w:numPr>
      </w:pPr>
      <w:r w:rsidRPr="00CE4D89">
        <w:t>The number of troops in the UF: the more troops, the more chance of contact.</w:t>
      </w:r>
    </w:p>
    <w:p w14:paraId="642AEE30" w14:textId="77777777" w:rsidR="002520B8" w:rsidRPr="00CE4D89" w:rsidRDefault="002520B8" w:rsidP="00EA4D0B">
      <w:pPr>
        <w:pStyle w:val="ListParagraph"/>
        <w:numPr>
          <w:ilvl w:val="0"/>
          <w:numId w:val="41"/>
        </w:numPr>
      </w:pPr>
      <w:r w:rsidRPr="00CE4D89">
        <w:t>Increased cooperation of the civilians with the UF, because the UF will get more intel.</w:t>
      </w:r>
    </w:p>
    <w:p w14:paraId="5E009E6C" w14:textId="77777777"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14:paraId="58CA8028" w14:textId="77777777" w:rsidR="002520B8" w:rsidRPr="00CE4D89" w:rsidRDefault="002520B8" w:rsidP="00EA4D0B">
      <w:pPr>
        <w:pStyle w:val="ListParagraph"/>
        <w:numPr>
          <w:ilvl w:val="0"/>
          <w:numId w:val="41"/>
        </w:numPr>
      </w:pPr>
      <w:r w:rsidRPr="00CE4D89">
        <w:t>The number of troops in the NF: the more troops, the easier they are to find.</w:t>
      </w:r>
    </w:p>
    <w:p w14:paraId="6BA36016" w14:textId="77777777"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75AA18DC" w14:textId="77777777" w:rsidR="00AE6600" w:rsidRPr="00CE4D89" w:rsidRDefault="00AE6600" w:rsidP="00AE6600"/>
    <w:p w14:paraId="1988AD48" w14:textId="77777777" w:rsidR="002520B8" w:rsidRDefault="002520B8" w:rsidP="00AE6600">
      <w:r>
        <w:t xml:space="preserve"> Let</w:t>
      </w:r>
    </w:p>
    <w:p w14:paraId="2B6C524A" w14:textId="77777777" w:rsidR="00AE6600" w:rsidRDefault="00AE6600" w:rsidP="00AE6600"/>
    <w:p w14:paraId="759D9E05"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3AC42E69" w14:textId="77777777" w:rsidR="002520B8" w:rsidRDefault="00825F9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13355115" w14:textId="77777777" w:rsidR="002520B8" w:rsidRDefault="00825F9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m:t>
            </m:r>
            <m:r>
              <w:rPr>
                <w:rFonts w:ascii="Cambria Math" w:hAnsi="Cambria Math"/>
              </w:rPr>
              <m:t>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7F744B6C" w14:textId="77777777" w:rsidR="002520B8" w:rsidRDefault="00825F9D"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2B7E624D" w14:textId="77777777" w:rsidR="002520B8" w:rsidRDefault="00825F9D"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2A8DE563" w14:textId="77777777" w:rsidR="002520B8" w:rsidRDefault="00825F9D"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14:paraId="20A5D066" w14:textId="77777777" w:rsidR="002520B8" w:rsidRDefault="00825F9D"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14:paraId="14388CD5" w14:textId="77777777" w:rsidR="002520B8" w:rsidRDefault="00825F9D"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14:paraId="587F8E8F" w14:textId="77777777" w:rsidR="002520B8" w:rsidRDefault="00825F9D"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14:paraId="308CF338"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14:paraId="2A5B7B12" w14:textId="77777777" w:rsidR="002520B8" w:rsidRDefault="002520B8" w:rsidP="002520B8">
      <w:pPr>
        <w:pStyle w:val="Definitions"/>
      </w:pPr>
    </w:p>
    <w:p w14:paraId="128D1F35" w14:textId="77777777" w:rsidR="002520B8" w:rsidRDefault="002520B8" w:rsidP="00AE6600">
      <w:r>
        <w:t>Then, we compute the possible number of attacks as follows:</w:t>
      </w:r>
    </w:p>
    <w:p w14:paraId="4AF2FA89" w14:textId="77777777" w:rsidR="00AE6600" w:rsidRDefault="00AE6600" w:rsidP="00AE6600"/>
    <w:p w14:paraId="66824225" w14:textId="77777777" w:rsidR="002520B8" w:rsidRPr="00AE6600" w:rsidRDefault="00825F9D"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2E306042" w14:textId="77777777" w:rsidR="00AE6600" w:rsidRPr="00CE4D89" w:rsidRDefault="00AE6600" w:rsidP="00AE6600">
      <w:pPr>
        <w:ind w:left="360"/>
      </w:pPr>
    </w:p>
    <w:p w14:paraId="10E97D26" w14:textId="77777777"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6872E4FB" w14:textId="77777777" w:rsidR="00AE6600" w:rsidRDefault="00AE6600" w:rsidP="00AE6600"/>
    <w:p w14:paraId="1AC76AA5" w14:textId="77777777" w:rsidR="002520B8" w:rsidRPr="00AE6600" w:rsidRDefault="00825F9D"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6F530046" w14:textId="77777777" w:rsidR="00AE6600" w:rsidRPr="00CE4D89" w:rsidRDefault="00AE6600" w:rsidP="00AE6600">
      <w:pPr>
        <w:ind w:left="360"/>
      </w:pPr>
    </w:p>
    <w:p w14:paraId="5E3E7071"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1C6C985D" w14:textId="77777777" w:rsidR="00AE6600" w:rsidRDefault="00AE6600" w:rsidP="00AE6600"/>
    <w:p w14:paraId="0D1DDE30" w14:textId="77777777" w:rsidR="002520B8" w:rsidRDefault="002520B8" w:rsidP="00AE6600">
      <w:r>
        <w:t>Next, we must determine the actual number of attacks, and the attrition resulting from them.  Let</w:t>
      </w:r>
    </w:p>
    <w:p w14:paraId="4DE185F8" w14:textId="77777777" w:rsidR="00AE6600" w:rsidRDefault="00AE6600" w:rsidP="00AE6600"/>
    <w:p w14:paraId="5FDD4D37"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5"/>
      </w:r>
    </w:p>
    <w:p w14:paraId="47E813D1" w14:textId="77777777" w:rsidR="002520B8" w:rsidRDefault="00825F9D"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2D4D14CA" w14:textId="77777777" w:rsidR="002520B8" w:rsidRDefault="002520B8" w:rsidP="002520B8">
      <w:pPr>
        <w:pStyle w:val="Definitions"/>
      </w:pPr>
    </w:p>
    <w:p w14:paraId="01235763" w14:textId="77777777" w:rsidR="002520B8" w:rsidRDefault="002520B8" w:rsidP="00AE6600">
      <w:r>
        <w:t>The number of cells available to attack is then</w:t>
      </w:r>
    </w:p>
    <w:p w14:paraId="43DC27D0" w14:textId="77777777" w:rsidR="00AE6600" w:rsidRDefault="00AE6600" w:rsidP="00AE6600"/>
    <w:p w14:paraId="6FF02EE7" w14:textId="77777777" w:rsidR="002520B8" w:rsidRPr="00CE4D89" w:rsidRDefault="00825F9D"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6C443F23" w14:textId="77777777" w:rsidR="002520B8" w:rsidRDefault="002520B8" w:rsidP="008955F4">
      <w:r>
        <w:t>Since each attack kills an entire cell, the actual number of attacks cannot exceed the number of cells; and in addition, the actual number of attacks cannot exceed the specified maximum:</w:t>
      </w:r>
    </w:p>
    <w:p w14:paraId="11371F39" w14:textId="77777777" w:rsidR="008955F4" w:rsidRDefault="008955F4" w:rsidP="008955F4"/>
    <w:p w14:paraId="0AB58AC7"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7199A931" w14:textId="77777777" w:rsidR="008955F4" w:rsidRPr="00CE4D89" w:rsidRDefault="008955F4" w:rsidP="008955F4">
      <w:pPr>
        <w:ind w:left="360"/>
      </w:pPr>
    </w:p>
    <w:p w14:paraId="2EFC9FC8" w14:textId="77777777" w:rsidR="002520B8" w:rsidRDefault="002520B8" w:rsidP="008955F4">
      <w:r>
        <w:lastRenderedPageBreak/>
        <w:t>The number of NF troops killed is then</w:t>
      </w:r>
    </w:p>
    <w:p w14:paraId="2C8A938C" w14:textId="77777777" w:rsidR="008955F4" w:rsidRDefault="008955F4" w:rsidP="008955F4"/>
    <w:p w14:paraId="5B4B3E2B"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09CEF6E" w14:textId="77777777" w:rsidR="008955F4" w:rsidRPr="00CE4D89" w:rsidRDefault="008955F4" w:rsidP="008955F4">
      <w:pPr>
        <w:ind w:left="360"/>
      </w:pPr>
    </w:p>
    <w:p w14:paraId="4F9A39CF" w14:textId="77777777" w:rsidR="002520B8" w:rsidRDefault="002520B8" w:rsidP="008955F4">
      <w:r>
        <w:t>Next, we must com</w:t>
      </w:r>
      <w:r w:rsidR="008955F4">
        <w:t>pute civilian casualties.  Let</w:t>
      </w:r>
    </w:p>
    <w:p w14:paraId="6AA894EF" w14:textId="77777777" w:rsidR="008955F4" w:rsidRDefault="008955F4" w:rsidP="008955F4"/>
    <w:p w14:paraId="606693C0" w14:textId="77777777" w:rsidR="002520B8" w:rsidRDefault="00825F9D"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14:paraId="5A3F2169" w14:textId="77777777"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14:paraId="42F1B23B" w14:textId="77777777" w:rsidR="002520B8" w:rsidRDefault="002520B8" w:rsidP="002520B8">
      <w:pPr>
        <w:pStyle w:val="Definitions"/>
      </w:pPr>
    </w:p>
    <w:p w14:paraId="4D4F494A" w14:textId="77777777" w:rsidR="002520B8" w:rsidRDefault="002520B8" w:rsidP="008955F4">
      <w:r>
        <w:t>Then</w:t>
      </w:r>
    </w:p>
    <w:p w14:paraId="75BB7D23" w14:textId="77777777" w:rsidR="008955F4" w:rsidRDefault="008955F4" w:rsidP="008955F4"/>
    <w:p w14:paraId="34BC9F14"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432F8361" w14:textId="77777777" w:rsidR="008955F4" w:rsidRPr="00C42F36" w:rsidRDefault="008955F4" w:rsidP="008955F4">
      <w:pPr>
        <w:ind w:left="360"/>
      </w:pPr>
    </w:p>
    <w:p w14:paraId="10CFF429" w14:textId="77777777"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14D68D28" w14:textId="77777777" w:rsidR="002520B8" w:rsidRDefault="002520B8" w:rsidP="002520B8">
      <w:pPr>
        <w:pStyle w:val="Heading4"/>
      </w:pPr>
      <w:bookmarkStart w:id="262" w:name="_Toc310421840"/>
      <w:bookmarkStart w:id="263" w:name="_Toc254423081"/>
      <w:r>
        <w:t>Non-uniformed vs. Uniformed</w:t>
      </w:r>
      <w:bookmarkEnd w:id="262"/>
      <w:bookmarkEnd w:id="263"/>
    </w:p>
    <w:p w14:paraId="05F1FD38"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14:paraId="2F8BFDF9" w14:textId="77777777" w:rsidR="008955F4" w:rsidRDefault="008955F4" w:rsidP="008955F4"/>
    <w:p w14:paraId="289B0EE1" w14:textId="77777777" w:rsidR="002520B8" w:rsidRPr="00C42F36" w:rsidRDefault="002520B8" w:rsidP="00EA4D0B">
      <w:pPr>
        <w:pStyle w:val="ListParagraph"/>
        <w:numPr>
          <w:ilvl w:val="0"/>
          <w:numId w:val="42"/>
        </w:numPr>
      </w:pPr>
      <w:r w:rsidRPr="00C42F36">
        <w:t>Vary inversely with UF security</w:t>
      </w:r>
    </w:p>
    <w:p w14:paraId="5F9683E9" w14:textId="77777777" w:rsidR="002520B8" w:rsidRPr="00C42F36" w:rsidRDefault="002520B8" w:rsidP="00EA4D0B">
      <w:pPr>
        <w:pStyle w:val="ListParagraph"/>
        <w:numPr>
          <w:ilvl w:val="0"/>
          <w:numId w:val="42"/>
        </w:numPr>
      </w:pPr>
      <w:r w:rsidRPr="00C42F36">
        <w:t>Vary directly with the cooperation of the neighborhood with the NF.</w:t>
      </w:r>
    </w:p>
    <w:p w14:paraId="2C4F6800" w14:textId="77777777" w:rsidR="002520B8" w:rsidRDefault="002520B8" w:rsidP="00EA4D0B">
      <w:pPr>
        <w:pStyle w:val="ListParagraph"/>
        <w:numPr>
          <w:ilvl w:val="0"/>
          <w:numId w:val="42"/>
        </w:numPr>
      </w:pPr>
      <w:r w:rsidRPr="00C42F36">
        <w:t>Vary directly with the coverage of UF units in the neighborhood.</w:t>
      </w:r>
    </w:p>
    <w:p w14:paraId="7D55801E" w14:textId="77777777" w:rsidR="008955F4" w:rsidRPr="00C42F36" w:rsidRDefault="008955F4" w:rsidP="008955F4"/>
    <w:p w14:paraId="542100F9"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12F36E3" w14:textId="77777777" w:rsidR="008955F4" w:rsidRDefault="008955F4" w:rsidP="008955F4"/>
    <w:p w14:paraId="5B59618E"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0F005C2E" w14:textId="77777777" w:rsidR="008955F4" w:rsidRPr="00C42F36" w:rsidRDefault="008955F4" w:rsidP="008955F4">
      <w:pPr>
        <w:ind w:left="360"/>
      </w:pPr>
    </w:p>
    <w:p w14:paraId="1BDD1127" w14:textId="77777777" w:rsidR="002520B8" w:rsidRDefault="002520B8" w:rsidP="008955F4">
      <w:r>
        <w:t>where</w:t>
      </w:r>
    </w:p>
    <w:p w14:paraId="0AE7C0BD" w14:textId="77777777" w:rsidR="008955F4" w:rsidRDefault="008955F4" w:rsidP="008955F4"/>
    <w:p w14:paraId="77D9D5A5" w14:textId="77777777"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59"/>
      </w:r>
    </w:p>
    <w:p w14:paraId="7AE6039D" w14:textId="77777777" w:rsidR="002520B8" w:rsidRDefault="00825F9D"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652594CB" w14:textId="77777777" w:rsidR="002520B8" w:rsidRDefault="00825F9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6DCA2C33" w14:textId="77777777" w:rsidR="002520B8" w:rsidRDefault="00825F9D"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000E956B" w14:textId="77777777" w:rsidR="002520B8" w:rsidRPr="00C42F36" w:rsidRDefault="00825F9D"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14:paraId="4A86EB22" w14:textId="77777777" w:rsidR="002520B8" w:rsidRDefault="00825F9D"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14:paraId="34F75936"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10263646" w14:textId="77777777" w:rsidR="002520B8" w:rsidRDefault="002520B8" w:rsidP="002520B8">
      <w:pPr>
        <w:pStyle w:val="Definitions"/>
      </w:pPr>
    </w:p>
    <w:p w14:paraId="24FCE41D"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14C7E75B" w14:textId="77777777" w:rsidR="008955F4" w:rsidRDefault="008955F4" w:rsidP="008955F4"/>
    <w:p w14:paraId="54035816" w14:textId="77777777"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1F572F84" w14:textId="77777777" w:rsidR="001B2AC4" w:rsidRDefault="001B2AC4" w:rsidP="008955F4"/>
    <w:p w14:paraId="6EC6A787" w14:textId="77777777"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5615D84F" w14:textId="77777777" w:rsidR="008955F4" w:rsidRDefault="008955F4" w:rsidP="008955F4"/>
    <w:p w14:paraId="1F1828B1"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7CDDC78B" w14:textId="77777777" w:rsidR="008955F4" w:rsidRPr="00C42F36" w:rsidRDefault="008955F4" w:rsidP="008955F4">
      <w:pPr>
        <w:ind w:left="360"/>
      </w:pPr>
    </w:p>
    <w:p w14:paraId="633D1701" w14:textId="77777777"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39A876C7" w14:textId="77777777" w:rsidR="002520B8" w:rsidRDefault="002520B8" w:rsidP="002520B8">
      <w:pPr>
        <w:pStyle w:val="Heading5"/>
      </w:pPr>
      <w:bookmarkStart w:id="264" w:name="_Toc310421841"/>
      <w:bookmarkStart w:id="265" w:name="_Toc254423082"/>
      <w:r>
        <w:t>Loss Exchange Ratio</w:t>
      </w:r>
      <w:bookmarkEnd w:id="264"/>
      <w:bookmarkEnd w:id="265"/>
    </w:p>
    <w:p w14:paraId="0EE17BF9"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B5DC476" w14:textId="77777777" w:rsidR="008955F4" w:rsidRDefault="008955F4" w:rsidP="008955F4"/>
    <w:p w14:paraId="5746EE3C" w14:textId="77777777" w:rsidR="002520B8" w:rsidRDefault="00825F9D"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14:paraId="572E47F1" w14:textId="77777777" w:rsidR="002520B8" w:rsidRDefault="00825F9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258AC1B8" w14:textId="77777777" w:rsidR="002520B8" w:rsidRDefault="00825F9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5736692A" w14:textId="77777777" w:rsidR="002520B8" w:rsidRDefault="00825F9D"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14:paraId="5D6D485F" w14:textId="77777777" w:rsidR="002520B8" w:rsidRDefault="002520B8" w:rsidP="002520B8">
      <w:pPr>
        <w:pStyle w:val="Definitions"/>
      </w:pPr>
    </w:p>
    <w:p w14:paraId="447E55BA" w14:textId="77777777" w:rsidR="002520B8" w:rsidRDefault="002520B8" w:rsidP="008955F4">
      <w:r>
        <w:t>Then</w:t>
      </w:r>
    </w:p>
    <w:p w14:paraId="3DABAC05" w14:textId="77777777" w:rsidR="008955F4" w:rsidRDefault="008955F4" w:rsidP="008955F4"/>
    <w:p w14:paraId="7DF3016C"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E8A829E" w14:textId="77777777" w:rsidR="008955F4" w:rsidRPr="00C318D3" w:rsidRDefault="008955F4" w:rsidP="008955F4">
      <w:pPr>
        <w:ind w:left="360"/>
      </w:pPr>
    </w:p>
    <w:p w14:paraId="52C1E74D" w14:textId="77777777"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14:paraId="73D35135" w14:textId="77777777" w:rsidR="008955F4" w:rsidRDefault="008955F4" w:rsidP="008955F4"/>
    <w:p w14:paraId="0CDF4F19" w14:textId="77777777" w:rsidR="002520B8" w:rsidRDefault="002520B8" w:rsidP="008955F4">
      <w:r>
        <w:t>The NF will only attack if the LER is their favor.  That is,</w:t>
      </w:r>
    </w:p>
    <w:p w14:paraId="6DEA3AD6" w14:textId="77777777" w:rsidR="008955F4" w:rsidRDefault="008955F4" w:rsidP="008955F4"/>
    <w:p w14:paraId="4DE00BE4"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27351640" w14:textId="77777777" w:rsidR="002520B8" w:rsidRDefault="002520B8" w:rsidP="002520B8">
      <w:pPr>
        <w:pStyle w:val="Pseudocode"/>
      </w:pPr>
      <w:r>
        <w:tab/>
        <w:t>Then attack,</w:t>
      </w:r>
    </w:p>
    <w:p w14:paraId="3AA368B9" w14:textId="77777777" w:rsidR="002520B8" w:rsidRDefault="002520B8" w:rsidP="002520B8">
      <w:pPr>
        <w:pStyle w:val="Pseudocode"/>
      </w:pPr>
      <w:r>
        <w:tab/>
        <w:t>Otherwise do not attack.</w:t>
      </w:r>
    </w:p>
    <w:p w14:paraId="29F54206" w14:textId="77777777" w:rsidR="002520B8" w:rsidRDefault="002520B8" w:rsidP="002520B8">
      <w:pPr>
        <w:pStyle w:val="Pseudocode"/>
      </w:pPr>
    </w:p>
    <w:p w14:paraId="40F2983A" w14:textId="77777777" w:rsidR="002520B8" w:rsidRDefault="002520B8" w:rsidP="002520B8">
      <w:pPr>
        <w:pStyle w:val="Heading5"/>
      </w:pPr>
      <w:bookmarkStart w:id="266" w:name="_Toc310421842"/>
      <w:bookmarkStart w:id="267" w:name="_Toc254423083"/>
      <w:r>
        <w:t>NF and UF Casualties</w:t>
      </w:r>
      <w:bookmarkEnd w:id="266"/>
      <w:bookmarkEnd w:id="267"/>
    </w:p>
    <w:p w14:paraId="35C6BDD1"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246CBF1D" w14:textId="77777777" w:rsidR="008955F4" w:rsidRDefault="008955F4" w:rsidP="008955F4"/>
    <w:p w14:paraId="7AEC7A3F"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5D1AC45D" w14:textId="77777777" w:rsidR="008955F4" w:rsidRPr="00A8728B" w:rsidRDefault="008955F4" w:rsidP="008955F4">
      <w:pPr>
        <w:ind w:left="360"/>
      </w:pPr>
    </w:p>
    <w:p w14:paraId="66EBF8D4"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14:paraId="05B5BD14" w14:textId="77777777" w:rsidR="008955F4" w:rsidRDefault="008955F4" w:rsidP="008955F4">
      <w:pPr>
        <w:rPr>
          <w:b/>
          <w:bCs/>
        </w:rPr>
      </w:pPr>
    </w:p>
    <w:p w14:paraId="28235680"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6EBA22BF" w14:textId="77777777" w:rsidR="008955F4" w:rsidRPr="00A8728B" w:rsidRDefault="008955F4" w:rsidP="008955F4">
      <w:pPr>
        <w:ind w:left="360"/>
        <w:rPr>
          <w:b/>
          <w:bCs/>
        </w:rPr>
      </w:pPr>
    </w:p>
    <w:p w14:paraId="75D3E6B4"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D468831" w14:textId="77777777" w:rsidR="008955F4" w:rsidRDefault="008955F4" w:rsidP="008955F4"/>
    <w:p w14:paraId="75E3A2EE"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38EE6A37" w14:textId="77777777" w:rsidR="008955F4" w:rsidRDefault="008955F4" w:rsidP="008955F4"/>
    <w:p w14:paraId="2D6D8D3C"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5ECFF4B0" w14:textId="77777777" w:rsidR="008955F4" w:rsidRPr="00A8728B" w:rsidRDefault="008955F4" w:rsidP="008955F4">
      <w:pPr>
        <w:ind w:left="360"/>
      </w:pPr>
    </w:p>
    <w:p w14:paraId="6AEADF1F" w14:textId="77777777" w:rsidR="002520B8" w:rsidRDefault="002520B8" w:rsidP="008955F4">
      <w:r>
        <w:t xml:space="preserve">Given that an attack is possible, and the LER is in the NF's favor, the NF will </w:t>
      </w:r>
      <w:r>
        <w:rPr>
          <w:b/>
          <w:bCs/>
        </w:rPr>
        <w:t>always</w:t>
      </w:r>
      <w:r>
        <w:t xml:space="preserve"> attack at least once.</w:t>
      </w:r>
    </w:p>
    <w:p w14:paraId="4F7EAAA3" w14:textId="77777777" w:rsidR="008955F4" w:rsidRDefault="008955F4" w:rsidP="008955F4"/>
    <w:p w14:paraId="49650B27" w14:textId="77777777" w:rsidR="002520B8" w:rsidRDefault="002520B8" w:rsidP="008955F4">
      <w:r>
        <w:t>The total number of UF casualties is then</w:t>
      </w:r>
    </w:p>
    <w:p w14:paraId="4469AC23" w14:textId="77777777" w:rsidR="008955F4" w:rsidRDefault="008955F4" w:rsidP="008955F4"/>
    <w:p w14:paraId="24FD93CE"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2F1C1E8D" w14:textId="77777777" w:rsidR="008955F4" w:rsidRPr="00A8728B" w:rsidRDefault="008955F4" w:rsidP="008955F4">
      <w:pPr>
        <w:ind w:left="360"/>
      </w:pPr>
    </w:p>
    <w:p w14:paraId="64CCE375" w14:textId="77777777" w:rsidR="002520B8" w:rsidRDefault="002520B8" w:rsidP="008955F4">
      <w:r>
        <w:t>NF and civilian casualties depend on whether or not the UF fires back, as shown in the following table:</w:t>
      </w:r>
    </w:p>
    <w:p w14:paraId="233EF059"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39F86DD3"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0974EF0"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7BC2768"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8406891"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0EF348B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0A9A07C1" w14:textId="77777777"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52283142"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F68904"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99C4F39"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638EABF"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7092748E"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E5D41"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27CC3A89"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1C97F18F"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0C1AC91A"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A1AF3A"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2EEF281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60EE53FD"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218EFEC"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B8F081"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2FC6BC17"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7E16F5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0E7958E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54C99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C6C204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62A7919"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56749D81"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CB4D95"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3B1FF547" w14:textId="77777777" w:rsidR="002520B8" w:rsidRDefault="002520B8" w:rsidP="008955F4"/>
    <w:p w14:paraId="54116D53" w14:textId="77777777" w:rsidR="002520B8" w:rsidRDefault="002520B8" w:rsidP="008955F4">
      <w:r>
        <w:t>If the UF fires back, then the number of NF casualties is</w:t>
      </w:r>
    </w:p>
    <w:p w14:paraId="3B9BDC66" w14:textId="77777777" w:rsidR="008955F4" w:rsidRDefault="008955F4" w:rsidP="008955F4"/>
    <w:p w14:paraId="65630753" w14:textId="77777777" w:rsidR="002520B8" w:rsidRPr="008955F4" w:rsidRDefault="00825F9D"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231CE5ED" w14:textId="77777777" w:rsidR="008955F4" w:rsidRPr="00E7465D" w:rsidRDefault="008955F4" w:rsidP="008955F4">
      <w:pPr>
        <w:ind w:left="360"/>
      </w:pPr>
    </w:p>
    <w:p w14:paraId="26AD88B8" w14:textId="77777777" w:rsidR="002520B8" w:rsidRDefault="002520B8" w:rsidP="008955F4">
      <w:r>
        <w:t>Otherwise, no NF casualties are incurred.</w:t>
      </w:r>
    </w:p>
    <w:p w14:paraId="6A62C997" w14:textId="77777777" w:rsidR="002520B8" w:rsidRDefault="002520B8" w:rsidP="002520B8">
      <w:pPr>
        <w:pStyle w:val="Heading5"/>
      </w:pPr>
      <w:bookmarkStart w:id="268" w:name="_Toc310421843"/>
      <w:bookmarkStart w:id="269" w:name="_Toc254423084"/>
      <w:r>
        <w:t>Civilian Collateral Damage</w:t>
      </w:r>
      <w:bookmarkEnd w:id="268"/>
      <w:bookmarkEnd w:id="269"/>
    </w:p>
    <w:p w14:paraId="6ADCA262"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2D4E8576" w14:textId="77777777" w:rsidR="008955F4" w:rsidRDefault="008955F4" w:rsidP="008955F4"/>
    <w:p w14:paraId="3862BD16" w14:textId="77777777" w:rsidR="002520B8" w:rsidRPr="008955F4" w:rsidRDefault="00825F9D"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3EFCB7D4" w14:textId="77777777" w:rsidR="008955F4" w:rsidRPr="008955F4" w:rsidRDefault="008955F4" w:rsidP="008955F4"/>
    <w:p w14:paraId="00251AC2" w14:textId="77777777" w:rsidR="002520B8" w:rsidRDefault="002520B8" w:rsidP="008955F4">
      <w:r>
        <w:t>where</w:t>
      </w:r>
    </w:p>
    <w:p w14:paraId="2A8036AE" w14:textId="77777777" w:rsidR="008955F4" w:rsidRDefault="008955F4" w:rsidP="008955F4"/>
    <w:p w14:paraId="13BE7F84" w14:textId="77777777"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14:paraId="0E2EA5B3" w14:textId="77777777" w:rsidR="002520B8" w:rsidRDefault="002520B8" w:rsidP="002520B8">
      <w:pPr>
        <w:pStyle w:val="Heading3"/>
      </w:pPr>
      <w:bookmarkStart w:id="270" w:name="__RefHeading__31420625"/>
      <w:bookmarkStart w:id="271" w:name="_Toc310421844"/>
      <w:bookmarkStart w:id="272" w:name="_Toc254423085"/>
      <w:r>
        <w:t>Applying Attrition</w:t>
      </w:r>
      <w:bookmarkEnd w:id="270"/>
      <w:bookmarkEnd w:id="271"/>
      <w:bookmarkEnd w:id="272"/>
    </w:p>
    <w:p w14:paraId="2E978717"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062646A4"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0570A76C" w14:textId="77777777" w:rsidR="008955F4" w:rsidRDefault="008955F4" w:rsidP="008955F4"/>
    <w:p w14:paraId="4DD3834B" w14:textId="77777777" w:rsidR="002520B8" w:rsidRDefault="002520B8" w:rsidP="008955F4">
      <w:r>
        <w:lastRenderedPageBreak/>
        <w:t>Next, we compute the total number of personnel in the list of units.</w:t>
      </w:r>
    </w:p>
    <w:p w14:paraId="4660C2C4" w14:textId="77777777" w:rsidR="008955F4" w:rsidRDefault="008955F4" w:rsidP="008955F4"/>
    <w:p w14:paraId="091CAFF9" w14:textId="77777777" w:rsidR="002520B8" w:rsidRDefault="002520B8" w:rsidP="008955F4">
      <w:r>
        <w:t>Next, we compute the fraction of the total represented by each of the units.</w:t>
      </w:r>
    </w:p>
    <w:p w14:paraId="2C97A3F9" w14:textId="77777777" w:rsidR="008955F4" w:rsidRDefault="008955F4" w:rsidP="008955F4"/>
    <w:p w14:paraId="507A49FE" w14:textId="77777777" w:rsidR="002520B8" w:rsidRDefault="002520B8" w:rsidP="008955F4">
      <w:r>
        <w:t>Next, we sort the list of units in decreasing order of size.</w:t>
      </w:r>
    </w:p>
    <w:p w14:paraId="7E757A80" w14:textId="77777777" w:rsidR="008955F4" w:rsidRDefault="008955F4" w:rsidP="008955F4"/>
    <w:p w14:paraId="7BE9698C" w14:textId="77777777" w:rsidR="002520B8" w:rsidRDefault="002520B8" w:rsidP="008955F4">
      <w:r>
        <w:t>Next</w:t>
      </w:r>
      <w:r w:rsidR="00862195">
        <w:t>,</w:t>
      </w:r>
      <w:r>
        <w:t xml:space="preserve"> we apply attrition to each unit in turn, attriting it by its proportional share of the casualties.  Let</w:t>
      </w:r>
    </w:p>
    <w:p w14:paraId="4483132D" w14:textId="77777777" w:rsidR="008955F4" w:rsidRDefault="008955F4" w:rsidP="008955F4"/>
    <w:p w14:paraId="73836DCD" w14:textId="77777777" w:rsidR="002520B8" w:rsidRDefault="002520B8" w:rsidP="002520B8">
      <w:pPr>
        <w:pStyle w:val="Definitions"/>
      </w:pPr>
      <w:r w:rsidRPr="008955F4">
        <w:rPr>
          <w:i/>
        </w:rPr>
        <w:t>casualties</w:t>
      </w:r>
      <w:r>
        <w:tab/>
        <w:t>=</w:t>
      </w:r>
      <w:r>
        <w:tab/>
      </w:r>
      <w:r w:rsidRPr="00D26F44">
        <w:t>The total number of casualties to inflict</w:t>
      </w:r>
    </w:p>
    <w:p w14:paraId="1418441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01F9E315" w14:textId="77777777" w:rsidR="002520B8" w:rsidRDefault="00825F9D"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6A89483C" w14:textId="77777777" w:rsidR="002520B8" w:rsidRDefault="002520B8" w:rsidP="002520B8">
      <w:pPr>
        <w:pStyle w:val="Definitions"/>
      </w:pPr>
    </w:p>
    <w:p w14:paraId="2FA51B10" w14:textId="77777777" w:rsidR="002520B8" w:rsidRDefault="002520B8" w:rsidP="008955F4">
      <w:r>
        <w:t>Then,</w:t>
      </w:r>
    </w:p>
    <w:p w14:paraId="6C0C098E" w14:textId="77777777" w:rsidR="008955F4" w:rsidRDefault="008955F4" w:rsidP="008955F4"/>
    <w:p w14:paraId="24D77723" w14:textId="77777777" w:rsidR="002520B8" w:rsidRDefault="002520B8" w:rsidP="002520B8">
      <w:pPr>
        <w:pStyle w:val="Pseudocode"/>
      </w:pPr>
      <w:r>
        <w:t xml:space="preserve">Let </w:t>
      </w:r>
      <w:r w:rsidRPr="00D26F44">
        <w:rPr>
          <w:i/>
        </w:rPr>
        <w:t>r</w:t>
      </w:r>
      <w:r>
        <w:t xml:space="preserve"> = </w:t>
      </w:r>
      <w:r w:rsidRPr="00D26F44">
        <w:rPr>
          <w:i/>
        </w:rPr>
        <w:t>casualties</w:t>
      </w:r>
    </w:p>
    <w:p w14:paraId="79023894" w14:textId="77777777" w:rsidR="002520B8" w:rsidRDefault="002520B8" w:rsidP="002520B8">
      <w:pPr>
        <w:pStyle w:val="Pseudocode"/>
      </w:pPr>
      <w:r>
        <w:t xml:space="preserve">For each unit </w:t>
      </w:r>
      <w:r>
        <w:rPr>
          <w:i/>
          <w:iCs/>
        </w:rPr>
        <w:t>i</w:t>
      </w:r>
      <w:r>
        <w:t xml:space="preserve"> to be attrited,</w:t>
      </w:r>
    </w:p>
    <w:p w14:paraId="65416ED0"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1A4514E1" w14:textId="77777777" w:rsidR="002520B8" w:rsidRDefault="002520B8" w:rsidP="002520B8">
      <w:pPr>
        <w:pStyle w:val="Pseudocode"/>
      </w:pPr>
      <w:r>
        <w:tab/>
        <w:t xml:space="preserve">Apply </w:t>
      </w:r>
      <w:r>
        <w:rPr>
          <w:i/>
          <w:iCs/>
        </w:rPr>
        <w:t>k</w:t>
      </w:r>
      <w:r>
        <w:t xml:space="preserve"> casualties to </w:t>
      </w:r>
      <w:r>
        <w:rPr>
          <w:i/>
          <w:iCs/>
        </w:rPr>
        <w:t>r</w:t>
      </w:r>
      <w:r>
        <w:t>.</w:t>
      </w:r>
    </w:p>
    <w:p w14:paraId="673EC41E"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6DF69E91" w14:textId="77777777" w:rsidR="002520B8" w:rsidRDefault="002520B8" w:rsidP="002520B8">
      <w:pPr>
        <w:pStyle w:val="Pseudocode"/>
      </w:pPr>
      <w:r>
        <w:tab/>
        <w:t xml:space="preserve">If </w:t>
      </w:r>
      <w:r>
        <w:rPr>
          <w:i/>
          <w:iCs/>
        </w:rPr>
        <w:t>r</w:t>
      </w:r>
      <w:r>
        <w:t xml:space="preserve"> is 0, then stop.</w:t>
      </w:r>
    </w:p>
    <w:p w14:paraId="292E218E" w14:textId="77777777" w:rsidR="002520B8" w:rsidRDefault="002520B8" w:rsidP="002520B8">
      <w:pPr>
        <w:pStyle w:val="Pseudocode"/>
      </w:pPr>
    </w:p>
    <w:p w14:paraId="69CA083E" w14:textId="77777777" w:rsidR="002520B8" w:rsidRDefault="002520B8" w:rsidP="008955F4">
      <w:r>
        <w:t>This algorithm rounds fractional casualties in favor of the smaller units; the smallest unit will tend to get less than its "fair" share of casualties.</w:t>
      </w:r>
    </w:p>
    <w:p w14:paraId="06AB338E" w14:textId="77777777" w:rsidR="002520B8" w:rsidRDefault="002520B8" w:rsidP="002520B8">
      <w:pPr>
        <w:pStyle w:val="Heading3"/>
      </w:pPr>
      <w:bookmarkStart w:id="273" w:name="_Toc310421845"/>
      <w:bookmarkStart w:id="274" w:name="_Toc254423086"/>
      <w:r>
        <w:t>Assessing the Attitude Implications</w:t>
      </w:r>
      <w:bookmarkEnd w:id="273"/>
      <w:bookmarkEnd w:id="274"/>
    </w:p>
    <w:p w14:paraId="70E579D1" w14:textId="77777777" w:rsidR="002520B8" w:rsidRDefault="002520B8" w:rsidP="008955F4">
      <w:r>
        <w:t>Once attrition has been computed and applied, it is necessary to assess the implications for civilian attitudes via the CIVCAS rule set in the Driver Assessment Model (DAM).</w:t>
      </w:r>
    </w:p>
    <w:p w14:paraId="2E7F3FB6" w14:textId="77777777" w:rsidR="002520B8" w:rsidRDefault="002520B8" w:rsidP="002520B8">
      <w:pPr>
        <w:pStyle w:val="Heading4"/>
      </w:pPr>
      <w:bookmarkStart w:id="275" w:name="_Toc310421846"/>
      <w:bookmarkStart w:id="276" w:name="_Toc254423087"/>
      <w:r>
        <w:t>Contrasted with JNEM</w:t>
      </w:r>
      <w:bookmarkEnd w:id="275"/>
      <w:bookmarkEnd w:id="276"/>
    </w:p>
    <w:p w14:paraId="62BBFB76"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60AACF9B" w14:textId="77777777" w:rsidR="008955F4" w:rsidRDefault="008955F4" w:rsidP="008955F4"/>
    <w:p w14:paraId="13EB632C" w14:textId="77777777" w:rsidR="002520B8" w:rsidRDefault="002520B8" w:rsidP="008955F4">
      <w:r>
        <w:t>In general, then, attrition happens when it happens, and the attitude effects of different incidents can interfere with each other (based on sharing the same cause) as they play out over time.</w:t>
      </w:r>
    </w:p>
    <w:p w14:paraId="48485E1C" w14:textId="77777777" w:rsidR="00733F60" w:rsidRDefault="00733F60" w:rsidP="008955F4"/>
    <w:p w14:paraId="1B4F2AD2" w14:textId="77777777"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72A7B2D" w14:textId="77777777" w:rsidR="008955F4" w:rsidRDefault="008955F4" w:rsidP="008955F4"/>
    <w:p w14:paraId="43C452BA" w14:textId="77777777" w:rsidR="002520B8" w:rsidRDefault="002520B8" w:rsidP="008955F4">
      <w:r>
        <w:t>Magic attrition to civilian groups will be applied to those groups as it occurs, but the total attrition will be saved and assessed with the normal attrition at the end of the week.</w:t>
      </w:r>
    </w:p>
    <w:p w14:paraId="5DA67A31" w14:textId="77777777" w:rsidR="002520B8" w:rsidRDefault="002520B8" w:rsidP="002520B8">
      <w:pPr>
        <w:pStyle w:val="Heading4"/>
      </w:pPr>
      <w:bookmarkStart w:id="277" w:name="_Toc310421847"/>
      <w:bookmarkStart w:id="278" w:name="_Toc254423088"/>
      <w:r>
        <w:t>Satisfaction Effects of Attrition</w:t>
      </w:r>
      <w:bookmarkEnd w:id="277"/>
      <w:bookmarkEnd w:id="278"/>
    </w:p>
    <w:p w14:paraId="56AA94B9"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69185EC3" w14:textId="77777777" w:rsidR="008955F4" w:rsidRDefault="008955F4" w:rsidP="008955F4"/>
    <w:p w14:paraId="66F84BB5"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5E7D5C08" w14:textId="77777777" w:rsidR="002520B8" w:rsidRDefault="002520B8" w:rsidP="002520B8">
      <w:pPr>
        <w:pStyle w:val="Definitions"/>
      </w:pPr>
      <w:r w:rsidRPr="008955F4">
        <w:rPr>
          <w:i/>
        </w:rPr>
        <w:t>f</w:t>
      </w:r>
      <w:r>
        <w:tab/>
        <w:t>=</w:t>
      </w:r>
      <w:r>
        <w:tab/>
      </w:r>
      <w:r w:rsidRPr="00991F49">
        <w:t>The attrited civilian group</w:t>
      </w:r>
      <w:r>
        <w:t>.</w:t>
      </w:r>
    </w:p>
    <w:p w14:paraId="0A4093B9"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6A6FDA80"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14:paraId="601E467A" w14:textId="77777777" w:rsidR="002520B8" w:rsidRDefault="002520B8" w:rsidP="002520B8">
      <w:pPr>
        <w:pStyle w:val="Definitions"/>
      </w:pPr>
      <w:r w:rsidRPr="008955F4">
        <w:rPr>
          <w:i/>
        </w:rPr>
        <w:t>M</w:t>
      </w:r>
      <w:r>
        <w:tab/>
        <w:t>=</w:t>
      </w:r>
      <w:r>
        <w:tab/>
      </w:r>
      <w:r w:rsidRPr="00991F49">
        <w:t>The casualty multiplier.</w:t>
      </w:r>
    </w:p>
    <w:p w14:paraId="04829855" w14:textId="77777777" w:rsidR="002520B8" w:rsidRDefault="002520B8" w:rsidP="002520B8">
      <w:pPr>
        <w:pStyle w:val="Definitions"/>
      </w:pPr>
    </w:p>
    <w:p w14:paraId="211A9879" w14:textId="77777777" w:rsidR="002520B8" w:rsidRDefault="002520B8" w:rsidP="008955F4">
      <w:r>
        <w:t xml:space="preserve">We compute the casualty multiplier, </w:t>
      </w:r>
      <w:r>
        <w:rPr>
          <w:i/>
          <w:iCs/>
        </w:rPr>
        <w:t>M</w:t>
      </w:r>
      <w:r>
        <w:t>, as follows:</w:t>
      </w:r>
    </w:p>
    <w:p w14:paraId="14581827" w14:textId="77777777" w:rsidR="008955F4" w:rsidRDefault="008955F4" w:rsidP="008955F4"/>
    <w:p w14:paraId="12A33A81"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1B083265" w14:textId="77777777" w:rsidR="008955F4" w:rsidRPr="00991F49" w:rsidRDefault="008955F4" w:rsidP="008955F4">
      <w:pPr>
        <w:ind w:left="360"/>
      </w:pPr>
    </w:p>
    <w:p w14:paraId="248203C4"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AD73D16" w14:textId="77777777" w:rsidR="002520B8" w:rsidRDefault="002520B8" w:rsidP="002520B8">
      <w:pPr>
        <w:pStyle w:val="Heading4"/>
      </w:pPr>
      <w:bookmarkStart w:id="279" w:name="_Toc310421848"/>
      <w:bookmarkStart w:id="280" w:name="_Toc254423089"/>
      <w:r>
        <w:t>Cooperation Effects of Attrition</w:t>
      </w:r>
      <w:bookmarkEnd w:id="279"/>
      <w:bookmarkEnd w:id="280"/>
    </w:p>
    <w:p w14:paraId="1E4F4864"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6298DE2C" w14:textId="77777777" w:rsidR="008955F4" w:rsidRDefault="008955F4" w:rsidP="008955F4"/>
    <w:p w14:paraId="1D902084"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w:t>
      </w:r>
      <w:r>
        <w:lastRenderedPageBreak/>
        <w:t>are involved in an altercation, as is usually the case, the total civilian casualties are attributed equally to both.</w:t>
      </w:r>
    </w:p>
    <w:p w14:paraId="3D3C3C53" w14:textId="77777777" w:rsidR="008955F4" w:rsidRDefault="008955F4" w:rsidP="008955F4"/>
    <w:p w14:paraId="4AE303DC" w14:textId="77777777" w:rsidR="002520B8" w:rsidRDefault="002520B8" w:rsidP="002520B8">
      <w:pPr>
        <w:pStyle w:val="Standard"/>
      </w:pPr>
      <w:r>
        <w:t>Then, let</w:t>
      </w:r>
    </w:p>
    <w:p w14:paraId="0217E23F" w14:textId="77777777" w:rsidR="002520B8" w:rsidRDefault="002520B8" w:rsidP="002520B8">
      <w:pPr>
        <w:pStyle w:val="Standard"/>
      </w:pPr>
    </w:p>
    <w:p w14:paraId="694F3DC3"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2001487F"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6C46F4C5" w14:textId="77777777" w:rsidR="002520B8" w:rsidRDefault="002520B8" w:rsidP="002520B8">
      <w:pPr>
        <w:pStyle w:val="Definitions"/>
      </w:pPr>
      <w:r w:rsidRPr="008955F4">
        <w:rPr>
          <w:i/>
        </w:rPr>
        <w:t>g</w:t>
      </w:r>
      <w:r>
        <w:tab/>
        <w:t>=</w:t>
      </w:r>
      <w:r>
        <w:tab/>
      </w:r>
      <w:r w:rsidRPr="0089244C">
        <w:t>A force group.</w:t>
      </w:r>
    </w:p>
    <w:p w14:paraId="79291217"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37A7E52E" w14:textId="77777777" w:rsidR="002520B8" w:rsidRDefault="00825F9D"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F0FF40C"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14:paraId="62123E22" w14:textId="77777777" w:rsidR="002520B8" w:rsidRDefault="002520B8" w:rsidP="002520B8">
      <w:pPr>
        <w:pStyle w:val="Definitions"/>
      </w:pPr>
      <w:r w:rsidRPr="008955F4">
        <w:rPr>
          <w:i/>
        </w:rPr>
        <w:t>M</w:t>
      </w:r>
      <w:r>
        <w:tab/>
        <w:t>=</w:t>
      </w:r>
      <w:r>
        <w:tab/>
      </w:r>
      <w:r w:rsidRPr="008A74E3">
        <w:t>The resulting casualty multiplier.</w:t>
      </w:r>
    </w:p>
    <w:p w14:paraId="70E68D05" w14:textId="77777777" w:rsidR="002520B8" w:rsidRDefault="002520B8" w:rsidP="002520B8">
      <w:pPr>
        <w:pStyle w:val="Definitions"/>
      </w:pPr>
    </w:p>
    <w:p w14:paraId="57BCDD85" w14:textId="77777777" w:rsidR="002520B8" w:rsidRDefault="002520B8" w:rsidP="008955F4">
      <w:r>
        <w:t xml:space="preserve">We compute the casualty multiplier, </w:t>
      </w:r>
      <w:r>
        <w:rPr>
          <w:i/>
          <w:iCs/>
        </w:rPr>
        <w:t>M</w:t>
      </w:r>
      <w:r>
        <w:t>, as follows:</w:t>
      </w:r>
    </w:p>
    <w:p w14:paraId="038B15F4" w14:textId="77777777" w:rsidR="008955F4" w:rsidRDefault="008955F4" w:rsidP="008955F4"/>
    <w:p w14:paraId="09D5F4E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70220648" w14:textId="77777777" w:rsidR="008955F4" w:rsidRPr="008A74E3" w:rsidRDefault="008955F4" w:rsidP="008955F4">
      <w:pPr>
        <w:ind w:left="360"/>
      </w:pPr>
    </w:p>
    <w:p w14:paraId="6457DE5B"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19FA3FF9" w14:textId="77777777" w:rsidR="008955F4" w:rsidRDefault="008955F4" w:rsidP="008955F4"/>
    <w:p w14:paraId="3074F10D"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1503F0A" w14:textId="77777777" w:rsidR="008955F4" w:rsidRPr="008A74E3" w:rsidRDefault="008955F4" w:rsidP="008955F4">
      <w:pPr>
        <w:ind w:left="360"/>
      </w:pPr>
    </w:p>
    <w:p w14:paraId="4E8F28C4"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651BC1A4" w14:textId="77777777" w:rsidR="00B844AD" w:rsidRDefault="00B844AD" w:rsidP="009875C8"/>
    <w:p w14:paraId="74E093A1" w14:textId="77777777" w:rsidR="00753E07" w:rsidRDefault="00753E07" w:rsidP="009875C8"/>
    <w:p w14:paraId="668C8CA2" w14:textId="77777777" w:rsidR="00753E07" w:rsidRDefault="00753E07" w:rsidP="00753E07">
      <w:pPr>
        <w:pStyle w:val="Heading2"/>
      </w:pPr>
      <w:bookmarkStart w:id="281" w:name="__RefHeading__11631_1190374725"/>
      <w:bookmarkStart w:id="282" w:name="_Toc310421849"/>
      <w:bookmarkStart w:id="283" w:name="_Toc254423090"/>
      <w:r>
        <w:lastRenderedPageBreak/>
        <w:t>Demographics</w:t>
      </w:r>
      <w:bookmarkEnd w:id="281"/>
      <w:bookmarkEnd w:id="282"/>
      <w:bookmarkEnd w:id="283"/>
    </w:p>
    <w:p w14:paraId="38FC1A83" w14:textId="77777777" w:rsidR="000D138E" w:rsidRDefault="000D138E" w:rsidP="00CA4242">
      <w:r>
        <w:t>The Athena Demographics model is responsible for:</w:t>
      </w:r>
    </w:p>
    <w:p w14:paraId="3A91F080" w14:textId="77777777" w:rsidR="000D138E" w:rsidRDefault="000D138E" w:rsidP="00CA4242"/>
    <w:p w14:paraId="0BC44155" w14:textId="77777777" w:rsidR="000D138E" w:rsidRDefault="000D138E" w:rsidP="00D85867">
      <w:pPr>
        <w:pStyle w:val="ListParagraph"/>
        <w:numPr>
          <w:ilvl w:val="0"/>
          <w:numId w:val="60"/>
        </w:numPr>
      </w:pPr>
      <w:r>
        <w:t>Tracking the civilian population of the playbox, by group, as it changes:</w:t>
      </w:r>
    </w:p>
    <w:p w14:paraId="030B23C3" w14:textId="77777777" w:rsidR="000D138E" w:rsidRDefault="000D138E" w:rsidP="00D85867">
      <w:pPr>
        <w:pStyle w:val="ListParagraph"/>
        <w:numPr>
          <w:ilvl w:val="1"/>
          <w:numId w:val="60"/>
        </w:numPr>
      </w:pPr>
      <w:r>
        <w:t>Due to births and natural deaths</w:t>
      </w:r>
    </w:p>
    <w:p w14:paraId="5D67A70F" w14:textId="77777777" w:rsidR="000D138E" w:rsidRDefault="000D138E" w:rsidP="00D85867">
      <w:pPr>
        <w:pStyle w:val="ListParagraph"/>
        <w:numPr>
          <w:ilvl w:val="1"/>
          <w:numId w:val="60"/>
        </w:numPr>
      </w:pPr>
      <w:r>
        <w:t>Due to collateral damage</w:t>
      </w:r>
    </w:p>
    <w:p w14:paraId="6C80E5A2" w14:textId="77777777" w:rsidR="000D138E" w:rsidRDefault="000D138E" w:rsidP="00D85867">
      <w:pPr>
        <w:pStyle w:val="ListParagraph"/>
        <w:numPr>
          <w:ilvl w:val="1"/>
          <w:numId w:val="60"/>
        </w:numPr>
      </w:pPr>
      <w:r>
        <w:t>Due to explicit flows from one civilian group to another</w:t>
      </w:r>
    </w:p>
    <w:p w14:paraId="27F65A02" w14:textId="77777777" w:rsidR="000D138E" w:rsidRDefault="000D138E" w:rsidP="00D85867">
      <w:pPr>
        <w:pStyle w:val="ListParagraph"/>
        <w:numPr>
          <w:ilvl w:val="0"/>
          <w:numId w:val="60"/>
        </w:numPr>
      </w:pPr>
      <w:r>
        <w:t>Breaking down the population of a group into subcategories, e.g.,</w:t>
      </w:r>
    </w:p>
    <w:p w14:paraId="30E7D6C5" w14:textId="77777777" w:rsidR="000D138E" w:rsidRDefault="000D138E" w:rsidP="00D85867">
      <w:pPr>
        <w:pStyle w:val="ListParagraph"/>
        <w:numPr>
          <w:ilvl w:val="1"/>
          <w:numId w:val="60"/>
        </w:numPr>
      </w:pPr>
      <w:r>
        <w:t>The number of consumers</w:t>
      </w:r>
    </w:p>
    <w:p w14:paraId="49270774" w14:textId="77777777" w:rsidR="000D138E" w:rsidRDefault="000D138E" w:rsidP="00D85867">
      <w:pPr>
        <w:pStyle w:val="ListParagraph"/>
        <w:numPr>
          <w:ilvl w:val="1"/>
          <w:numId w:val="60"/>
        </w:numPr>
      </w:pPr>
      <w:r>
        <w:t>The number of workers</w:t>
      </w:r>
    </w:p>
    <w:p w14:paraId="7955B658" w14:textId="77777777" w:rsidR="000D138E" w:rsidRDefault="000D138E" w:rsidP="00D85867">
      <w:pPr>
        <w:pStyle w:val="ListParagraph"/>
        <w:numPr>
          <w:ilvl w:val="1"/>
          <w:numId w:val="60"/>
        </w:numPr>
      </w:pPr>
      <w:r>
        <w:t>The number of subsistence farmers and ranchers</w:t>
      </w:r>
    </w:p>
    <w:p w14:paraId="68413990" w14:textId="77777777" w:rsidR="000D138E" w:rsidRDefault="000D138E" w:rsidP="00D85867">
      <w:pPr>
        <w:pStyle w:val="ListParagraph"/>
        <w:numPr>
          <w:ilvl w:val="0"/>
          <w:numId w:val="60"/>
        </w:numPr>
      </w:pPr>
      <w:r>
        <w:t>Rolling up the group demographics to the neighborhood and playbox levels.</w:t>
      </w:r>
    </w:p>
    <w:p w14:paraId="294A4339" w14:textId="77777777" w:rsidR="000D138E" w:rsidRDefault="000D138E" w:rsidP="000D138E"/>
    <w:p w14:paraId="2101A97E" w14:textId="77777777"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14:paraId="57CFFAB3" w14:textId="77777777" w:rsidR="00753E07" w:rsidRDefault="000D138E" w:rsidP="00753E07">
      <w:pPr>
        <w:pStyle w:val="Heading3"/>
      </w:pPr>
      <w:bookmarkStart w:id="284" w:name="_Toc254423091"/>
      <w:r>
        <w:t>Connections with Other Models</w:t>
      </w:r>
      <w:bookmarkEnd w:id="284"/>
    </w:p>
    <w:p w14:paraId="60D17A25" w14:textId="77777777" w:rsidR="00753E07" w:rsidRDefault="00753E07" w:rsidP="00CA4242">
      <w:r>
        <w:t>The demographics model is intended to be as simple as possible while meeting the needs of the other Athena models.  In particular:</w:t>
      </w:r>
    </w:p>
    <w:p w14:paraId="5F47C477" w14:textId="77777777" w:rsidR="00CA4242" w:rsidRDefault="00CA4242" w:rsidP="00CA4242"/>
    <w:p w14:paraId="5F490011" w14:textId="77777777" w:rsidR="00753E07" w:rsidRDefault="00AC18D0" w:rsidP="00D85867">
      <w:pPr>
        <w:pStyle w:val="ListParagraph"/>
        <w:numPr>
          <w:ilvl w:val="0"/>
          <w:numId w:val="43"/>
        </w:numPr>
      </w:pPr>
      <w:r>
        <w:t>URAM</w:t>
      </w:r>
      <w:r w:rsidR="00753E07" w:rsidRPr="00BB4A47">
        <w:t xml:space="preserve"> requires the current population of each civilian group.</w:t>
      </w:r>
    </w:p>
    <w:p w14:paraId="0E94692A" w14:textId="77777777" w:rsidR="00CA4242" w:rsidRPr="00BB4A47" w:rsidRDefault="00CA4242" w:rsidP="00CA4242"/>
    <w:p w14:paraId="6E9333B1" w14:textId="77777777" w:rsidR="00753E07" w:rsidRDefault="00753E07" w:rsidP="00D85867">
      <w:pPr>
        <w:pStyle w:val="ListParagraph"/>
        <w:numPr>
          <w:ilvl w:val="0"/>
          <w:numId w:val="43"/>
        </w:numPr>
      </w:pPr>
      <w:r w:rsidRPr="00BB4A47">
        <w:t>The Athena Attrition Model (AAM) requires that the civilian population can take collateral damage as the result of combat between forces.</w:t>
      </w:r>
    </w:p>
    <w:p w14:paraId="2032F96D" w14:textId="77777777" w:rsidR="00CA4242" w:rsidRPr="00BB4A47" w:rsidRDefault="00CA4242" w:rsidP="00CA4242"/>
    <w:p w14:paraId="5E978245" w14:textId="77777777"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14:paraId="756D6954" w14:textId="77777777" w:rsidR="00516127" w:rsidRDefault="00516127" w:rsidP="00516127"/>
    <w:p w14:paraId="016EBAAC" w14:textId="77777777"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14:paraId="0FFC1568" w14:textId="77777777" w:rsidR="00753E07" w:rsidRDefault="00753E07" w:rsidP="00753E07">
      <w:pPr>
        <w:pStyle w:val="Heading3"/>
      </w:pPr>
      <w:bookmarkStart w:id="285" w:name="_Toc310421851"/>
      <w:bookmarkStart w:id="286" w:name="_Toc254423092"/>
      <w:r>
        <w:t>Simplifying Assumptions</w:t>
      </w:r>
      <w:bookmarkEnd w:id="285"/>
      <w:bookmarkEnd w:id="286"/>
    </w:p>
    <w:p w14:paraId="54CDDDBF" w14:textId="77777777" w:rsidR="00753E07" w:rsidRDefault="00753E07" w:rsidP="00CA4242">
      <w:r>
        <w:t>We make the following simplifying assumptions:</w:t>
      </w:r>
    </w:p>
    <w:p w14:paraId="78C0B8BF" w14:textId="77777777" w:rsidR="00CA4242" w:rsidRDefault="00CA4242" w:rsidP="00CA4242"/>
    <w:p w14:paraId="147C5D24" w14:textId="77777777"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14:paraId="020DFB55" w14:textId="77777777" w:rsidR="00CA4242" w:rsidRPr="00BB4A47" w:rsidRDefault="00CA4242" w:rsidP="00CA4242"/>
    <w:p w14:paraId="6D6FA9C4" w14:textId="77777777"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14:paraId="6FD0C5C1" w14:textId="77777777" w:rsidR="00CA4242" w:rsidRPr="00BB4A47" w:rsidRDefault="00CA4242" w:rsidP="00CA4242"/>
    <w:p w14:paraId="373F7021" w14:textId="77777777" w:rsidR="00753E07" w:rsidRDefault="00753E07" w:rsidP="00D85867">
      <w:pPr>
        <w:pStyle w:val="ListParagraph"/>
        <w:numPr>
          <w:ilvl w:val="0"/>
          <w:numId w:val="44"/>
        </w:numPr>
      </w:pPr>
      <w:r w:rsidRPr="00BB4A47">
        <w:lastRenderedPageBreak/>
        <w:t xml:space="preserve">The subsistence population is outside the regional cash economy.  </w:t>
      </w:r>
    </w:p>
    <w:p w14:paraId="17BD74F0" w14:textId="77777777" w:rsidR="00CA4242" w:rsidRPr="00BB4A47" w:rsidRDefault="00CA4242" w:rsidP="00CA4242"/>
    <w:p w14:paraId="5A3BD196" w14:textId="77777777"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14:paraId="43E43C63" w14:textId="77777777" w:rsidR="00753E07" w:rsidRDefault="00753E07" w:rsidP="00753E07">
      <w:pPr>
        <w:pStyle w:val="Heading3"/>
      </w:pPr>
      <w:bookmarkStart w:id="287" w:name="_Toc310421852"/>
      <w:bookmarkStart w:id="288" w:name="_Toc254423093"/>
      <w:r>
        <w:t>Population and Units</w:t>
      </w:r>
      <w:bookmarkEnd w:id="287"/>
      <w:bookmarkEnd w:id="288"/>
    </w:p>
    <w:p w14:paraId="25ED7417" w14:textId="77777777"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218B4CD5" w14:textId="77777777" w:rsidR="00753E07" w:rsidRDefault="00753E07" w:rsidP="00753E07">
      <w:pPr>
        <w:pStyle w:val="Heading3"/>
      </w:pPr>
      <w:bookmarkStart w:id="289" w:name="_Toc310421853"/>
      <w:bookmarkStart w:id="290" w:name="_Toc254423094"/>
      <w:r>
        <w:t>Civilian Group Population</w:t>
      </w:r>
      <w:bookmarkEnd w:id="289"/>
      <w:r w:rsidR="000D138E">
        <w:t xml:space="preserve"> over Time</w:t>
      </w:r>
      <w:bookmarkEnd w:id="290"/>
    </w:p>
    <w:p w14:paraId="780F3CE0" w14:textId="77777777" w:rsidR="000D138E" w:rsidRDefault="000D138E" w:rsidP="000D138E">
      <w:r>
        <w:t xml:space="preserve">The population of civilian group </w:t>
      </w:r>
      <w:r>
        <w:rPr>
          <w:i/>
        </w:rPr>
        <w:t>g</w:t>
      </w:r>
      <w:r>
        <w:t xml:space="preserve"> over time is governed by the following equations:</w:t>
      </w:r>
    </w:p>
    <w:p w14:paraId="7B9F51BC" w14:textId="77777777" w:rsidR="000D138E" w:rsidRPr="000D138E" w:rsidRDefault="000D138E" w:rsidP="000D138E"/>
    <w:p w14:paraId="2A0F9CF3" w14:textId="77777777" w:rsidR="00753E07" w:rsidRPr="0097139E" w:rsidRDefault="00825F9D"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14:paraId="3404CF4D" w14:textId="77777777" w:rsidR="0097139E" w:rsidRPr="0097139E" w:rsidRDefault="00825F9D"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14:paraId="37917937" w14:textId="77777777" w:rsidR="0097139E" w:rsidRDefault="0097139E" w:rsidP="0097139E"/>
    <w:p w14:paraId="62E40E51" w14:textId="77777777" w:rsidR="0097139E" w:rsidRDefault="0097139E" w:rsidP="0097139E">
      <w:r>
        <w:t>where</w:t>
      </w:r>
    </w:p>
    <w:p w14:paraId="6206235F" w14:textId="77777777" w:rsidR="0097139E" w:rsidRDefault="0097139E" w:rsidP="0097139E"/>
    <w:p w14:paraId="2087ED92" w14:textId="77777777" w:rsidR="0097139E" w:rsidRDefault="00825F9D"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14:paraId="19B1CFC2" w14:textId="77777777" w:rsidR="0097139E" w:rsidRDefault="00825F9D"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14:paraId="557C1786" w14:textId="77777777" w:rsidR="0097139E" w:rsidRDefault="00825F9D"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14:paraId="149F458D" w14:textId="77777777" w:rsidR="0097139E" w:rsidRDefault="00825F9D"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14:paraId="3D3BEBD8" w14:textId="77777777" w:rsidR="0097139E" w:rsidRDefault="00825F9D"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14:paraId="3ED38B18" w14:textId="77777777" w:rsidR="0097139E" w:rsidRPr="0097139E" w:rsidRDefault="00825F9D"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14:paraId="548BF873" w14:textId="77777777" w:rsidR="0097139E" w:rsidRDefault="0097139E" w:rsidP="0097139E"/>
    <w:p w14:paraId="18C740BA" w14:textId="77777777" w:rsidR="0097139E" w:rsidRDefault="0097139E" w:rsidP="0097139E">
      <w:pPr>
        <w:pStyle w:val="Heading4"/>
      </w:pPr>
      <w:bookmarkStart w:id="291" w:name="_Toc254423095"/>
      <w:r>
        <w:t>Natural Population Change</w:t>
      </w:r>
      <w:bookmarkEnd w:id="291"/>
    </w:p>
    <w:p w14:paraId="2F0AD718" w14:textId="77777777"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14:paraId="4DEA7E0C" w14:textId="77777777" w:rsidR="0097139E" w:rsidRDefault="0097139E" w:rsidP="0097139E"/>
    <w:p w14:paraId="37F27364" w14:textId="77777777"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14:paraId="6B41A5C8" w14:textId="77777777" w:rsidR="0097139E" w:rsidRDefault="0097139E" w:rsidP="0097139E"/>
    <w:p w14:paraId="5081DD6B" w14:textId="77777777"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14:paraId="21184424" w14:textId="77777777" w:rsidR="00730406" w:rsidRDefault="00730406" w:rsidP="0097139E"/>
    <w:p w14:paraId="3AFACCA1" w14:textId="77777777" w:rsidR="00730406" w:rsidRPr="0097139E" w:rsidRDefault="00825F9D"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2891521" w14:textId="77777777" w:rsidR="0097139E" w:rsidRDefault="0097139E" w:rsidP="00730406"/>
    <w:p w14:paraId="1FFC6842" w14:textId="77777777"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0"/>
        </m:r>
      </m:oMath>
    </w:p>
    <w:p w14:paraId="31387A94" w14:textId="77777777" w:rsidR="00730406" w:rsidRDefault="00730406" w:rsidP="00730406"/>
    <w:p w14:paraId="5EC347FF" w14:textId="77777777"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14:paraId="04ADDF60" w14:textId="77777777" w:rsidR="00730406" w:rsidRDefault="00730406" w:rsidP="00730406"/>
    <w:p w14:paraId="1D5F2245" w14:textId="77777777" w:rsidR="00730406" w:rsidRPr="0097139E" w:rsidRDefault="00825F9D"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14:paraId="65B273FA" w14:textId="77777777" w:rsidR="0097139E" w:rsidRDefault="0097139E" w:rsidP="00730406"/>
    <w:p w14:paraId="0A181F88" w14:textId="77777777"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14:paraId="5A7E527C" w14:textId="77777777" w:rsidR="00730406" w:rsidRDefault="00730406" w:rsidP="00730406"/>
    <w:p w14:paraId="3B2F5416" w14:textId="77777777"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14:paraId="21B99F32" w14:textId="77777777" w:rsidR="00753E07" w:rsidRDefault="00753E07" w:rsidP="00753E07">
      <w:pPr>
        <w:pStyle w:val="Heading4"/>
      </w:pPr>
      <w:bookmarkStart w:id="292" w:name="_Toc310421854"/>
      <w:bookmarkStart w:id="293" w:name="_Toc254423096"/>
      <w:r>
        <w:t>Civilian Attrition</w:t>
      </w:r>
      <w:bookmarkEnd w:id="292"/>
      <w:bookmarkEnd w:id="293"/>
    </w:p>
    <w:p w14:paraId="691CF46A" w14:textId="77777777"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94" w:name="_Toc310421855"/>
    </w:p>
    <w:p w14:paraId="16D969A4" w14:textId="77777777" w:rsidR="00333F4D" w:rsidRDefault="00333F4D" w:rsidP="00333F4D">
      <w:pPr>
        <w:pStyle w:val="Heading3"/>
      </w:pPr>
      <w:bookmarkStart w:id="295" w:name="_Toc254423097"/>
      <w:r>
        <w:t>Population Breakdowns</w:t>
      </w:r>
      <w:bookmarkEnd w:id="295"/>
    </w:p>
    <w:p w14:paraId="2DB677F8" w14:textId="77777777" w:rsidR="00333F4D" w:rsidRPr="00333F4D" w:rsidRDefault="00333F4D" w:rsidP="00333F4D">
      <w:r>
        <w:t>The Demographic model breaks each group's population down into categories.</w:t>
      </w:r>
    </w:p>
    <w:p w14:paraId="4C253232" w14:textId="77777777" w:rsidR="00753E07" w:rsidRDefault="00753E07" w:rsidP="00333F4D">
      <w:pPr>
        <w:pStyle w:val="Heading4"/>
      </w:pPr>
      <w:bookmarkStart w:id="296" w:name="_Toc254423098"/>
      <w:r>
        <w:lastRenderedPageBreak/>
        <w:t>Subsistence Population</w:t>
      </w:r>
      <w:bookmarkEnd w:id="294"/>
      <w:bookmarkEnd w:id="296"/>
    </w:p>
    <w:p w14:paraId="4A037E7B" w14:textId="77777777"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14:paraId="0318181E" w14:textId="77777777" w:rsidR="00131AC4" w:rsidRPr="00BB4A47" w:rsidRDefault="00131AC4" w:rsidP="006F1187"/>
    <w:p w14:paraId="4E61EBCC" w14:textId="77777777" w:rsidR="00753E07" w:rsidRDefault="00825F9D"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m:t>
                        </m:r>
                        <m:r>
                          <w:rPr>
                            <w:rFonts w:ascii="Cambria Math" w:hAnsi="Cambria Math"/>
                          </w:rPr>
                          <m:t>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14:paraId="1D9FD418" w14:textId="77777777" w:rsidR="00753E07" w:rsidRDefault="00753E07" w:rsidP="00753E07">
      <w:pPr>
        <w:pStyle w:val="Definitions"/>
      </w:pPr>
    </w:p>
    <w:p w14:paraId="1798652D" w14:textId="77777777"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14:paraId="4C6E3BA0" w14:textId="77777777" w:rsidR="00CA1E80" w:rsidRDefault="00CA1E80" w:rsidP="00131AC4"/>
    <w:p w14:paraId="3BF23F85" w14:textId="77777777"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14:paraId="577B955A" w14:textId="77777777" w:rsidR="00753E07" w:rsidRDefault="00753E07" w:rsidP="00131AC4"/>
    <w:p w14:paraId="3B1D74D6" w14:textId="77777777" w:rsidR="00753E07" w:rsidRDefault="00753E07" w:rsidP="00753E07">
      <w:pPr>
        <w:pStyle w:val="Heading4"/>
      </w:pPr>
      <w:bookmarkStart w:id="297" w:name="_Toc310421856"/>
      <w:bookmarkStart w:id="298" w:name="_Toc254423099"/>
      <w:r>
        <w:t>Consumer Population</w:t>
      </w:r>
      <w:bookmarkEnd w:id="297"/>
      <w:bookmarkEnd w:id="298"/>
    </w:p>
    <w:p w14:paraId="74181918" w14:textId="77777777"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5B87A860" w14:textId="77777777" w:rsidR="00131AC4" w:rsidRDefault="00131AC4" w:rsidP="00131AC4"/>
    <w:p w14:paraId="7E53520C" w14:textId="77777777" w:rsidR="00753E07" w:rsidRPr="00F00985" w:rsidRDefault="00825F9D"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14:paraId="5D7F9B21" w14:textId="77777777" w:rsidR="00753E07" w:rsidRDefault="00753E07" w:rsidP="00131AC4"/>
    <w:p w14:paraId="036F3C19" w14:textId="77777777" w:rsidR="00753E07" w:rsidRDefault="00753E07" w:rsidP="00753E07">
      <w:pPr>
        <w:pStyle w:val="Heading4"/>
      </w:pPr>
      <w:bookmarkStart w:id="299" w:name="_Toc310421857"/>
      <w:bookmarkStart w:id="300" w:name="_Toc254423100"/>
      <w:r>
        <w:t>Labor Force</w:t>
      </w:r>
      <w:bookmarkEnd w:id="299"/>
      <w:bookmarkEnd w:id="300"/>
    </w:p>
    <w:p w14:paraId="5D614F44" w14:textId="77777777"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14:paraId="792AC8C7" w14:textId="77777777" w:rsidR="00131AC4" w:rsidRDefault="00131AC4" w:rsidP="00131AC4"/>
    <w:p w14:paraId="79657BC4" w14:textId="77777777" w:rsidR="00753E07" w:rsidRPr="00333F4D" w:rsidRDefault="00825F9D"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14:paraId="454A099C" w14:textId="77777777" w:rsidR="00333F4D" w:rsidRDefault="00333F4D" w:rsidP="00131AC4"/>
    <w:p w14:paraId="445F85CE" w14:textId="77777777"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14:paraId="1F9D0B67" w14:textId="77777777" w:rsidR="00333F4D" w:rsidRDefault="00333F4D" w:rsidP="00333F4D"/>
    <w:p w14:paraId="66CB208B" w14:textId="77777777"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14:paraId="19AC6232" w14:textId="77777777" w:rsidR="00E561EC" w:rsidRPr="00E561EC" w:rsidRDefault="00E561EC" w:rsidP="00E561EC">
      <w:pPr>
        <w:pStyle w:val="Heading3"/>
      </w:pPr>
      <w:bookmarkStart w:id="301" w:name="_Toc254423101"/>
      <w:r>
        <w:t>Aggregate Statistics</w:t>
      </w:r>
      <w:bookmarkEnd w:id="301"/>
    </w:p>
    <w:p w14:paraId="053FC8A6" w14:textId="77777777" w:rsidR="00753E07" w:rsidRDefault="00753E07" w:rsidP="00E561EC">
      <w:pPr>
        <w:pStyle w:val="Heading4"/>
      </w:pPr>
      <w:bookmarkStart w:id="302" w:name="_Toc310421858"/>
      <w:bookmarkStart w:id="303" w:name="_Toc254423102"/>
      <w:r>
        <w:t>Neighborhood Population</w:t>
      </w:r>
      <w:bookmarkEnd w:id="302"/>
      <w:bookmarkEnd w:id="303"/>
    </w:p>
    <w:p w14:paraId="7B01296B" w14:textId="77777777"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14:paraId="769EF903" w14:textId="77777777" w:rsidR="00131AC4" w:rsidRDefault="00131AC4" w:rsidP="00131AC4"/>
    <w:p w14:paraId="4BC3CDC4" w14:textId="77777777" w:rsidR="00753E07" w:rsidRPr="00131AC4" w:rsidRDefault="00825F9D"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31B9C4C7" w14:textId="77777777" w:rsidR="00131AC4" w:rsidRPr="00C21485" w:rsidRDefault="00131AC4" w:rsidP="00131AC4">
      <w:pPr>
        <w:ind w:left="360"/>
      </w:pPr>
    </w:p>
    <w:p w14:paraId="3EBEC156" w14:textId="77777777" w:rsidR="00753E07" w:rsidRDefault="00753E07" w:rsidP="00131AC4">
      <w:r>
        <w:t>The consumer population and labor force are computed similarly:</w:t>
      </w:r>
    </w:p>
    <w:p w14:paraId="370BDF2D" w14:textId="77777777" w:rsidR="00131AC4" w:rsidRDefault="00131AC4" w:rsidP="00131AC4"/>
    <w:p w14:paraId="5D7DA081" w14:textId="77777777" w:rsidR="00753E07" w:rsidRPr="00131AC4" w:rsidRDefault="00825F9D"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378368EE" w14:textId="77777777" w:rsidR="00131AC4" w:rsidRPr="00C21485" w:rsidRDefault="00131AC4" w:rsidP="00131AC4">
      <w:pPr>
        <w:ind w:left="360"/>
      </w:pPr>
    </w:p>
    <w:p w14:paraId="475D33CC" w14:textId="77777777" w:rsidR="00753E07" w:rsidRPr="00C21485" w:rsidRDefault="00825F9D"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5D9901EF" w14:textId="77777777" w:rsidR="00753E07" w:rsidRDefault="00753E07" w:rsidP="00E561EC">
      <w:pPr>
        <w:pStyle w:val="Heading4"/>
      </w:pPr>
      <w:bookmarkStart w:id="304" w:name="_Toc310421863"/>
      <w:bookmarkStart w:id="305" w:name="_Toc254423103"/>
      <w:r>
        <w:t>Regional Population</w:t>
      </w:r>
      <w:bookmarkEnd w:id="304"/>
      <w:bookmarkEnd w:id="305"/>
    </w:p>
    <w:p w14:paraId="51EC0C15" w14:textId="77777777" w:rsidR="00753E07" w:rsidRDefault="00753E07" w:rsidP="00131AC4">
      <w:r>
        <w:t>The regional population, consumers, and labor force are simply summed up across the “local” neighborhoods in the obvious way.</w:t>
      </w:r>
    </w:p>
    <w:p w14:paraId="67986ECC" w14:textId="77777777" w:rsidR="00777296" w:rsidRDefault="00777296" w:rsidP="00131AC4"/>
    <w:p w14:paraId="5DDF7AE6" w14:textId="77777777" w:rsidR="00777296" w:rsidRDefault="00777296" w:rsidP="00777296">
      <w:pPr>
        <w:pStyle w:val="Heading4"/>
      </w:pPr>
      <w:bookmarkStart w:id="306" w:name="_Toc254423104"/>
      <w:r>
        <w:t>Labor Security Factor</w:t>
      </w:r>
      <w:bookmarkEnd w:id="306"/>
    </w:p>
    <w:p w14:paraId="617AADE2" w14:textId="77777777"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14:paraId="3A6D9942" w14:textId="77777777" w:rsidR="00777296" w:rsidRDefault="00777296" w:rsidP="00777296"/>
    <w:p w14:paraId="199D50DF" w14:textId="77777777"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72"/>
      </w:r>
    </w:p>
    <w:p w14:paraId="433430F6" w14:textId="77777777"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14:paraId="046122BD" w14:textId="77777777" w:rsidTr="00777296">
        <w:trPr>
          <w:jc w:val="center"/>
        </w:trPr>
        <w:tc>
          <w:tcPr>
            <w:tcW w:w="1458" w:type="dxa"/>
          </w:tcPr>
          <w:p w14:paraId="44471ED0" w14:textId="77777777" w:rsidR="00777296" w:rsidRPr="00777296" w:rsidRDefault="00825F9D"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7775FC68" w14:textId="77777777" w:rsidR="00777296" w:rsidRPr="00777296" w:rsidRDefault="00825F9D"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14:paraId="30955171" w14:textId="77777777" w:rsidTr="00777296">
        <w:trPr>
          <w:jc w:val="center"/>
        </w:trPr>
        <w:tc>
          <w:tcPr>
            <w:tcW w:w="1458" w:type="dxa"/>
          </w:tcPr>
          <w:p w14:paraId="1D7E5101" w14:textId="77777777" w:rsidR="00777296" w:rsidRDefault="00777296" w:rsidP="00777296">
            <w:pPr>
              <w:keepNext/>
              <w:keepLines/>
            </w:pPr>
            <w:r>
              <w:t>None</w:t>
            </w:r>
          </w:p>
        </w:tc>
        <w:tc>
          <w:tcPr>
            <w:tcW w:w="1080" w:type="dxa"/>
          </w:tcPr>
          <w:p w14:paraId="11F64A83" w14:textId="77777777" w:rsidR="00777296" w:rsidRDefault="00777296" w:rsidP="00777296">
            <w:pPr>
              <w:keepNext/>
              <w:keepLines/>
            </w:pPr>
            <w:r>
              <w:t>0.90</w:t>
            </w:r>
          </w:p>
        </w:tc>
      </w:tr>
      <w:tr w:rsidR="00777296" w14:paraId="140DDE62" w14:textId="77777777" w:rsidTr="00777296">
        <w:trPr>
          <w:jc w:val="center"/>
        </w:trPr>
        <w:tc>
          <w:tcPr>
            <w:tcW w:w="1458" w:type="dxa"/>
          </w:tcPr>
          <w:p w14:paraId="6B622B53" w14:textId="77777777" w:rsidR="00777296" w:rsidRDefault="00777296" w:rsidP="00777296">
            <w:pPr>
              <w:keepNext/>
              <w:keepLines/>
            </w:pPr>
            <w:r>
              <w:t>Low</w:t>
            </w:r>
          </w:p>
        </w:tc>
        <w:tc>
          <w:tcPr>
            <w:tcW w:w="1080" w:type="dxa"/>
          </w:tcPr>
          <w:p w14:paraId="3024EFBC" w14:textId="77777777" w:rsidR="00777296" w:rsidRDefault="00777296" w:rsidP="00777296">
            <w:pPr>
              <w:keepNext/>
              <w:keepLines/>
            </w:pPr>
            <w:r>
              <w:t>0.95</w:t>
            </w:r>
          </w:p>
        </w:tc>
      </w:tr>
      <w:tr w:rsidR="00777296" w14:paraId="0ECCBF8E" w14:textId="77777777" w:rsidTr="00777296">
        <w:trPr>
          <w:jc w:val="center"/>
        </w:trPr>
        <w:tc>
          <w:tcPr>
            <w:tcW w:w="1458" w:type="dxa"/>
          </w:tcPr>
          <w:p w14:paraId="73191C55" w14:textId="77777777" w:rsidR="00777296" w:rsidRDefault="00777296" w:rsidP="00777296">
            <w:pPr>
              <w:keepNext/>
              <w:keepLines/>
            </w:pPr>
            <w:r>
              <w:t>Medium</w:t>
            </w:r>
          </w:p>
        </w:tc>
        <w:tc>
          <w:tcPr>
            <w:tcW w:w="1080" w:type="dxa"/>
          </w:tcPr>
          <w:p w14:paraId="2560D4B4" w14:textId="77777777" w:rsidR="00777296" w:rsidRDefault="00777296" w:rsidP="00777296">
            <w:pPr>
              <w:keepNext/>
              <w:keepLines/>
            </w:pPr>
            <w:r>
              <w:t>0.98</w:t>
            </w:r>
          </w:p>
        </w:tc>
      </w:tr>
      <w:tr w:rsidR="00777296" w14:paraId="3FC187AE" w14:textId="77777777" w:rsidTr="00777296">
        <w:trPr>
          <w:jc w:val="center"/>
        </w:trPr>
        <w:tc>
          <w:tcPr>
            <w:tcW w:w="1458" w:type="dxa"/>
          </w:tcPr>
          <w:p w14:paraId="5FDD6CF9" w14:textId="77777777" w:rsidR="00777296" w:rsidRDefault="00777296" w:rsidP="00777296">
            <w:pPr>
              <w:keepNext/>
              <w:keepLines/>
            </w:pPr>
            <w:r>
              <w:t>High</w:t>
            </w:r>
          </w:p>
        </w:tc>
        <w:tc>
          <w:tcPr>
            <w:tcW w:w="1080" w:type="dxa"/>
          </w:tcPr>
          <w:p w14:paraId="4CAA63BF" w14:textId="77777777" w:rsidR="00777296" w:rsidRDefault="00777296" w:rsidP="00777296">
            <w:pPr>
              <w:keepNext/>
              <w:keepLines/>
            </w:pPr>
            <w:r>
              <w:t>1.00</w:t>
            </w:r>
          </w:p>
        </w:tc>
      </w:tr>
    </w:tbl>
    <w:p w14:paraId="7E7EEA42" w14:textId="77777777" w:rsidR="00777296" w:rsidRDefault="00777296" w:rsidP="00777296"/>
    <w:p w14:paraId="65EDF430" w14:textId="77777777" w:rsidR="00777296" w:rsidRDefault="00777296" w:rsidP="00777296">
      <w:r>
        <w:t xml:space="preserve">Then, </w:t>
      </w:r>
      <w:r>
        <w:rPr>
          <w:i/>
        </w:rPr>
        <w:t>LSF</w:t>
      </w:r>
      <w:r>
        <w:t xml:space="preserve"> is simply the actual fraction of the labor force available to go to work:</w:t>
      </w:r>
    </w:p>
    <w:p w14:paraId="74BDCC59" w14:textId="77777777" w:rsidR="00777296" w:rsidRDefault="00777296" w:rsidP="00777296"/>
    <w:p w14:paraId="3055564A" w14:textId="77777777"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14:paraId="54DC1459" w14:textId="77777777" w:rsidR="002B4228" w:rsidRDefault="002B4228" w:rsidP="00777296"/>
    <w:p w14:paraId="1A056E67" w14:textId="77777777" w:rsidR="00D217C6" w:rsidRDefault="00D217C6" w:rsidP="00D217C6">
      <w:pPr>
        <w:pStyle w:val="Heading4"/>
      </w:pPr>
      <w:bookmarkStart w:id="307" w:name="_Toc254423105"/>
      <w:r>
        <w:t>Consumer Security Factor</w:t>
      </w:r>
      <w:bookmarkEnd w:id="307"/>
    </w:p>
    <w:p w14:paraId="5D69379D" w14:textId="77777777"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14:paraId="288765D7" w14:textId="77777777" w:rsidR="00D217C6" w:rsidRDefault="00D217C6" w:rsidP="00D217C6"/>
    <w:p w14:paraId="6D5AC0D8" w14:textId="77777777"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73"/>
      </w:r>
    </w:p>
    <w:p w14:paraId="4DA51335" w14:textId="77777777"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14:paraId="161219B8" w14:textId="77777777" w:rsidTr="004A0845">
        <w:trPr>
          <w:jc w:val="center"/>
        </w:trPr>
        <w:tc>
          <w:tcPr>
            <w:tcW w:w="1458" w:type="dxa"/>
          </w:tcPr>
          <w:p w14:paraId="50DEB218" w14:textId="77777777" w:rsidR="00D217C6" w:rsidRPr="00777296" w:rsidRDefault="00825F9D"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0A631465" w14:textId="77777777" w:rsidR="00D217C6" w:rsidRPr="00777296" w:rsidRDefault="00825F9D"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14:paraId="6AA07539" w14:textId="77777777" w:rsidTr="004A0845">
        <w:trPr>
          <w:jc w:val="center"/>
        </w:trPr>
        <w:tc>
          <w:tcPr>
            <w:tcW w:w="1458" w:type="dxa"/>
          </w:tcPr>
          <w:p w14:paraId="4F717611" w14:textId="77777777" w:rsidR="00D217C6" w:rsidRDefault="00D217C6" w:rsidP="004A0845">
            <w:pPr>
              <w:keepNext/>
              <w:keepLines/>
            </w:pPr>
            <w:r>
              <w:t>None</w:t>
            </w:r>
          </w:p>
        </w:tc>
        <w:tc>
          <w:tcPr>
            <w:tcW w:w="1080" w:type="dxa"/>
          </w:tcPr>
          <w:p w14:paraId="4ECB5C4A" w14:textId="77777777" w:rsidR="00D217C6" w:rsidRDefault="00D217C6" w:rsidP="004A0845">
            <w:pPr>
              <w:keepNext/>
              <w:keepLines/>
            </w:pPr>
            <w:r>
              <w:t>0.88</w:t>
            </w:r>
          </w:p>
        </w:tc>
      </w:tr>
      <w:tr w:rsidR="00D217C6" w14:paraId="02B50586" w14:textId="77777777" w:rsidTr="004A0845">
        <w:trPr>
          <w:jc w:val="center"/>
        </w:trPr>
        <w:tc>
          <w:tcPr>
            <w:tcW w:w="1458" w:type="dxa"/>
          </w:tcPr>
          <w:p w14:paraId="28BDEC97" w14:textId="77777777" w:rsidR="00D217C6" w:rsidRDefault="00D217C6" w:rsidP="004A0845">
            <w:pPr>
              <w:keepNext/>
              <w:keepLines/>
            </w:pPr>
            <w:r>
              <w:t>Low</w:t>
            </w:r>
          </w:p>
        </w:tc>
        <w:tc>
          <w:tcPr>
            <w:tcW w:w="1080" w:type="dxa"/>
          </w:tcPr>
          <w:p w14:paraId="192A3161" w14:textId="77777777" w:rsidR="00D217C6" w:rsidRDefault="00D217C6" w:rsidP="004A0845">
            <w:pPr>
              <w:keepNext/>
              <w:keepLines/>
            </w:pPr>
            <w:r>
              <w:t>0.92</w:t>
            </w:r>
          </w:p>
        </w:tc>
      </w:tr>
      <w:tr w:rsidR="00D217C6" w14:paraId="3070EFD3" w14:textId="77777777" w:rsidTr="004A0845">
        <w:trPr>
          <w:jc w:val="center"/>
        </w:trPr>
        <w:tc>
          <w:tcPr>
            <w:tcW w:w="1458" w:type="dxa"/>
          </w:tcPr>
          <w:p w14:paraId="75A18A64" w14:textId="77777777" w:rsidR="00D217C6" w:rsidRDefault="00D217C6" w:rsidP="004A0845">
            <w:pPr>
              <w:keepNext/>
              <w:keepLines/>
            </w:pPr>
            <w:r>
              <w:t>Medium</w:t>
            </w:r>
          </w:p>
        </w:tc>
        <w:tc>
          <w:tcPr>
            <w:tcW w:w="1080" w:type="dxa"/>
          </w:tcPr>
          <w:p w14:paraId="51471EAF" w14:textId="77777777" w:rsidR="00D217C6" w:rsidRDefault="00D217C6" w:rsidP="004A0845">
            <w:pPr>
              <w:keepNext/>
              <w:keepLines/>
            </w:pPr>
            <w:r>
              <w:t>0.98</w:t>
            </w:r>
          </w:p>
        </w:tc>
      </w:tr>
      <w:tr w:rsidR="00D217C6" w14:paraId="6F72D0CA" w14:textId="77777777" w:rsidTr="004A0845">
        <w:trPr>
          <w:jc w:val="center"/>
        </w:trPr>
        <w:tc>
          <w:tcPr>
            <w:tcW w:w="1458" w:type="dxa"/>
          </w:tcPr>
          <w:p w14:paraId="77AD39BB" w14:textId="77777777" w:rsidR="00D217C6" w:rsidRDefault="00D217C6" w:rsidP="004A0845">
            <w:pPr>
              <w:keepNext/>
              <w:keepLines/>
            </w:pPr>
            <w:r>
              <w:t>High</w:t>
            </w:r>
          </w:p>
        </w:tc>
        <w:tc>
          <w:tcPr>
            <w:tcW w:w="1080" w:type="dxa"/>
          </w:tcPr>
          <w:p w14:paraId="4B8CB118" w14:textId="77777777" w:rsidR="00D217C6" w:rsidRDefault="00D217C6" w:rsidP="004A0845">
            <w:pPr>
              <w:keepNext/>
              <w:keepLines/>
            </w:pPr>
            <w:r>
              <w:t>1.00</w:t>
            </w:r>
          </w:p>
        </w:tc>
      </w:tr>
    </w:tbl>
    <w:p w14:paraId="22C0C4E1" w14:textId="77777777" w:rsidR="00D217C6" w:rsidRDefault="00D217C6" w:rsidP="00D217C6"/>
    <w:p w14:paraId="584DAA01" w14:textId="77777777" w:rsidR="00D217C6" w:rsidRDefault="00D217C6" w:rsidP="00D217C6">
      <w:r>
        <w:t xml:space="preserve">Then, </w:t>
      </w:r>
      <w:r>
        <w:rPr>
          <w:i/>
        </w:rPr>
        <w:t>CSF</w:t>
      </w:r>
      <w:r>
        <w:t xml:space="preserve"> is simply the actual fraction of the consumers that are willing to go shopping, aggregated across the playbox:</w:t>
      </w:r>
    </w:p>
    <w:p w14:paraId="367FC008" w14:textId="77777777" w:rsidR="00D217C6" w:rsidRDefault="00D217C6" w:rsidP="00D217C6"/>
    <w:p w14:paraId="5DF6BA50" w14:textId="77777777"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14:paraId="5D566CDF" w14:textId="77777777" w:rsidR="00D217C6" w:rsidRPr="00777296" w:rsidRDefault="00D217C6" w:rsidP="00777296"/>
    <w:p w14:paraId="579B90BC" w14:textId="77777777" w:rsidR="00753E07" w:rsidRDefault="00753E07" w:rsidP="00753E07">
      <w:pPr>
        <w:pStyle w:val="Heading3"/>
      </w:pPr>
      <w:bookmarkStart w:id="308" w:name="_Toc310421864"/>
      <w:bookmarkStart w:id="309" w:name="_Ref254345152"/>
      <w:bookmarkStart w:id="310" w:name="_Toc254423106"/>
      <w:r>
        <w:t>Unemployment</w:t>
      </w:r>
      <w:bookmarkEnd w:id="308"/>
      <w:bookmarkEnd w:id="309"/>
      <w:bookmarkEnd w:id="310"/>
    </w:p>
    <w:p w14:paraId="060C6174" w14:textId="45DE5552" w:rsidR="00753E07" w:rsidRDefault="00753E07" w:rsidP="00131AC4">
      <w:r>
        <w:t xml:space="preserve">Unemployment can drive attitude change. The Economics Model computes the </w:t>
      </w:r>
      <w:r w:rsidR="004037E3">
        <w:t>demand for jobs</w:t>
      </w:r>
      <w:r>
        <w:t xml:space="preserve">, </w:t>
      </w:r>
      <w:r w:rsidR="004037E3">
        <w:rPr>
          <w:i/>
          <w:iCs/>
        </w:rPr>
        <w:t>QS</w:t>
      </w:r>
      <w:r w:rsidR="004037E3">
        <w:rPr>
          <w:i/>
          <w:iCs/>
          <w:vertAlign w:val="subscript"/>
        </w:rPr>
        <w:t>pop</w:t>
      </w:r>
      <w:r>
        <w:t>, for the region of interest.</w:t>
      </w:r>
      <w:r w:rsidR="004037E3">
        <w:t xml:space="preserve">  This gives rise to unemployment by neighborhood and civilian group.</w:t>
      </w:r>
    </w:p>
    <w:p w14:paraId="24035ADC" w14:textId="163FBF00" w:rsidR="00753E07" w:rsidRDefault="00753E07" w:rsidP="00753E07">
      <w:pPr>
        <w:pStyle w:val="Heading4"/>
      </w:pPr>
      <w:bookmarkStart w:id="311" w:name="_Toc310421865"/>
      <w:bookmarkStart w:id="312" w:name="_Toc254423107"/>
      <w:r>
        <w:lastRenderedPageBreak/>
        <w:t xml:space="preserve">Disaggregation </w:t>
      </w:r>
      <w:bookmarkEnd w:id="311"/>
      <w:r w:rsidR="00893B8D">
        <w:t>to Neighborhoods</w:t>
      </w:r>
      <w:bookmarkEnd w:id="312"/>
    </w:p>
    <w:p w14:paraId="2FC17AD9" w14:textId="03EA3DB0"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14:paraId="56B0C270" w14:textId="77777777" w:rsidR="004444DC" w:rsidRDefault="004444DC" w:rsidP="00131AC4"/>
    <w:p w14:paraId="0DCDBEFE" w14:textId="41CA8B3D" w:rsidR="00753E07" w:rsidRPr="004444DC" w:rsidRDefault="004444DC"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14:paraId="2924DE48" w14:textId="77777777" w:rsidR="00131AC4" w:rsidRPr="00C21485" w:rsidRDefault="00131AC4" w:rsidP="00131AC4">
      <w:pPr>
        <w:ind w:left="360"/>
      </w:pPr>
    </w:p>
    <w:p w14:paraId="067038FE" w14:textId="77777777" w:rsidR="00753E07" w:rsidRDefault="00753E07" w:rsidP="00131AC4">
      <w:r>
        <w:t>where</w:t>
      </w:r>
    </w:p>
    <w:p w14:paraId="1A470AAB" w14:textId="77777777" w:rsidR="00131AC4" w:rsidRDefault="00131AC4" w:rsidP="00131AC4"/>
    <w:p w14:paraId="327103E9" w14:textId="34A54385" w:rsidR="00753E07" w:rsidRDefault="00825F9D"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14:paraId="736EE253" w14:textId="5252B9DC" w:rsidR="004444DC" w:rsidRDefault="004444DC"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tab/>
        <w:t>=</w:t>
      </w:r>
      <w:r>
        <w:tab/>
      </w:r>
      <w:r w:rsidRPr="00C21485">
        <w:t xml:space="preserve">The </w:t>
      </w:r>
      <w:r w:rsidR="001570EC">
        <w:t>capacity constrained demand for jobs as computed by the Economic model</w:t>
      </w:r>
      <w:r>
        <w:t>.</w:t>
      </w:r>
    </w:p>
    <w:p w14:paraId="266B1421" w14:textId="289676B2" w:rsidR="004444DC" w:rsidRDefault="004444DC"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tab/>
        <w:t>=</w:t>
      </w:r>
      <w:r>
        <w:tab/>
      </w:r>
      <w:r w:rsidRPr="00C21485">
        <w:t xml:space="preserve">The </w:t>
      </w:r>
      <w:r w:rsidRPr="004444DC">
        <w:rPr>
          <w:b/>
        </w:rPr>
        <w:t>goods</w:t>
      </w:r>
      <w:r>
        <w:t xml:space="preserve"> production capacity of</w:t>
      </w:r>
      <w:r w:rsidRPr="00C21485">
        <w:t xml:space="preserve"> neighborhood </w:t>
      </w:r>
      <w:r w:rsidRPr="00131AC4">
        <w:rPr>
          <w:i/>
        </w:rPr>
        <w:t>n</w:t>
      </w:r>
      <w:r>
        <w:t>.</w:t>
      </w:r>
    </w:p>
    <w:p w14:paraId="444CB3F7" w14:textId="47ACD206" w:rsidR="004444DC" w:rsidRDefault="004037E3"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14:paraId="33830467" w14:textId="77777777" w:rsidR="004444DC" w:rsidRDefault="004444DC" w:rsidP="00753E07">
      <w:pPr>
        <w:pStyle w:val="Definitions"/>
      </w:pPr>
    </w:p>
    <w:p w14:paraId="5687581E" w14:textId="4D51A223" w:rsidR="00753E07" w:rsidRDefault="00753E07" w:rsidP="00131AC4">
      <w:r>
        <w:t xml:space="preserve">However, </w:t>
      </w:r>
      <w:r w:rsidR="001570EC">
        <w:t>only those in the active labor force are available to fill the demand for jobs. The active labor force by neighborhood is given by:</w:t>
      </w:r>
    </w:p>
    <w:p w14:paraId="214C6652" w14:textId="77777777" w:rsidR="00131AC4" w:rsidRDefault="00131AC4" w:rsidP="00131AC4"/>
    <w:bookmarkStart w:id="313" w:name="_Toc310421866"/>
    <w:p w14:paraId="78AC1B1B" w14:textId="5FB2F196" w:rsidR="001570EC" w:rsidRPr="001570EC" w:rsidRDefault="001570EC" w:rsidP="001570EC">
      <w:pPr>
        <w:ind w:left="720"/>
      </w:pPr>
      <m:oMathPara>
        <m:oMath>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14:paraId="7D98E379" w14:textId="77777777" w:rsidR="001570EC" w:rsidRDefault="001570EC" w:rsidP="001570EC">
      <w:pPr>
        <w:ind w:left="720"/>
      </w:pPr>
    </w:p>
    <w:p w14:paraId="6D5BA525" w14:textId="6A780D2C" w:rsidR="001570EC" w:rsidRDefault="001570EC" w:rsidP="001570EC">
      <w:r>
        <w:t>where</w:t>
      </w:r>
    </w:p>
    <w:p w14:paraId="2F65ABAE" w14:textId="77777777" w:rsidR="001570EC" w:rsidRDefault="001570EC" w:rsidP="001570EC"/>
    <w:p w14:paraId="7F7C02F8" w14:textId="737AB50E" w:rsidR="001570EC" w:rsidRDefault="001570EC"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tab/>
        <w:t>=</w:t>
      </w:r>
      <w:r>
        <w:tab/>
      </w:r>
      <w:r w:rsidRPr="00C21485">
        <w:t xml:space="preserve">The </w:t>
      </w:r>
      <w:r w:rsidR="00595C16">
        <w:t>active labor force</w:t>
      </w:r>
      <w:r w:rsidRPr="00C21485">
        <w:t xml:space="preserve"> in neighborhood </w:t>
      </w:r>
      <w:r w:rsidRPr="00131AC4">
        <w:rPr>
          <w:i/>
        </w:rPr>
        <w:t>n</w:t>
      </w:r>
      <w:r>
        <w:t>.</w:t>
      </w:r>
    </w:p>
    <w:p w14:paraId="538AD203" w14:textId="7B265BEB" w:rsidR="001570EC" w:rsidRDefault="001570EC"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tab/>
        <w:t>=</w:t>
      </w:r>
      <w:r>
        <w:tab/>
      </w:r>
      <w:r w:rsidRPr="00C21485">
        <w:t xml:space="preserve">The </w:t>
      </w:r>
      <w:r w:rsidR="00595C16">
        <w:t xml:space="preserve">total labor force in neighborhood </w:t>
      </w:r>
      <w:r w:rsidR="00595C16" w:rsidRPr="00595C16">
        <w:rPr>
          <w:i/>
        </w:rPr>
        <w:t>n</w:t>
      </w:r>
      <w:r>
        <w:t>.</w:t>
      </w:r>
    </w:p>
    <w:p w14:paraId="2E07DB19" w14:textId="7EBD2AEB"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p>
    <w:p w14:paraId="7E6D097F" w14:textId="77777777" w:rsidR="001570EC" w:rsidRDefault="001570EC" w:rsidP="001570EC">
      <w:pPr>
        <w:pStyle w:val="Definitions"/>
      </w:pPr>
    </w:p>
    <w:p w14:paraId="79E10A37" w14:textId="77777777" w:rsidR="00595C16" w:rsidRDefault="00595C16" w:rsidP="001570EC">
      <w:r>
        <w:t>The turbulence fraction is set to 0.04 representing 4% of the labor force in between jobs.</w:t>
      </w:r>
    </w:p>
    <w:p w14:paraId="4C355358" w14:textId="4FB9BFBE"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74"/>
      </w:r>
      <w:r w:rsidRPr="00595C16">
        <w:t xml:space="preserve"> </w:t>
      </w:r>
      <w:r>
        <w:t xml:space="preserve"> After workers have been assig</w:t>
      </w:r>
      <w:r w:rsidR="00337BDF">
        <w:t xml:space="preserve">ned to jobs any workers left over </w:t>
      </w:r>
      <w:r>
        <w:t xml:space="preserve">are part of the unemployed work force and are referred to as being “geographically unemployed”.  Note that setting the maximum commute distance to </w:t>
      </w:r>
      <w:r w:rsidRPr="00595C16">
        <w:rPr>
          <w:i/>
        </w:rPr>
        <w:t>remote</w:t>
      </w:r>
      <w:r>
        <w:t xml:space="preserve"> will always result in a geographic unemployment of zero.</w:t>
      </w:r>
    </w:p>
    <w:p w14:paraId="032492FB" w14:textId="77777777" w:rsidR="00873806" w:rsidRDefault="00873806" w:rsidP="00595C16"/>
    <w:p w14:paraId="2D276B12" w14:textId="05736B6E"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r w:rsidR="0001368A" w:rsidRPr="003B11C6">
        <w:rPr>
          <w:i/>
        </w:rPr>
        <w:t>proximity</w:t>
      </w:r>
      <w:r w:rsidR="0001368A" w:rsidRPr="003B11C6">
        <w:rPr>
          <w:i/>
          <w:vertAlign w:val="subscript"/>
        </w:rPr>
        <w:t>mn</w:t>
      </w:r>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14:paraId="378F7E66" w14:textId="77777777" w:rsidR="003B11C6" w:rsidRDefault="003B11C6" w:rsidP="00595C16"/>
    <w:p w14:paraId="3DE48961" w14:textId="328C6F54" w:rsidR="003B11C6" w:rsidRPr="003B11C6" w:rsidRDefault="003B11C6"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m:t>
                  </m:r>
                  <m:r>
                    <w:rPr>
                      <w:rFonts w:ascii="Cambria Math" w:hAnsi="Cambria Math"/>
                    </w:rPr>
                    <m:t>L</m:t>
                  </m:r>
                  <m:r>
                    <w:rPr>
                      <w:rFonts w:ascii="Cambria Math" w:hAnsi="Cambria Math"/>
                    </w:rPr>
                    <m:t>F</m:t>
                  </m:r>
                </m:e>
                <m:sub>
                  <m:r>
                    <w:rPr>
                      <w:rFonts w:ascii="Cambria Math" w:hAnsi="Cambria Math"/>
                    </w:rPr>
                    <m:t>m</m:t>
                  </m:r>
                </m:sub>
              </m:sSub>
            </m:e>
          </m:nary>
        </m:oMath>
      </m:oMathPara>
    </w:p>
    <w:p w14:paraId="6A33DED5" w14:textId="2E63FA62" w:rsidR="00595C16" w:rsidRPr="00595C16" w:rsidRDefault="00595C16" w:rsidP="00595C16"/>
    <w:p w14:paraId="1A9E3E75" w14:textId="1E1E7B8A" w:rsidR="001570EC" w:rsidRDefault="00E73E07" w:rsidP="001570EC">
      <w:r>
        <w:t>where</w:t>
      </w:r>
    </w:p>
    <w:p w14:paraId="37ED1A80" w14:textId="77777777" w:rsidR="00E73E07" w:rsidRDefault="00E73E07" w:rsidP="008B68E2"/>
    <w:p w14:paraId="74B2AD36" w14:textId="1D0220F0" w:rsidR="00E73E07" w:rsidRDefault="00E73E07"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tab/>
        <w:t>=</w:t>
      </w:r>
      <w:r>
        <w:tab/>
      </w:r>
      <w:r w:rsidRPr="00C21485">
        <w:t xml:space="preserve">The </w:t>
      </w:r>
      <w:r w:rsidR="00BA4292">
        <w:t>total available</w:t>
      </w:r>
      <w:r>
        <w:t xml:space="preserve"> labor force</w:t>
      </w:r>
      <w:r w:rsidR="00BA4292">
        <w:t xml:space="preserve"> for the jobs in</w:t>
      </w:r>
      <w:r w:rsidRPr="00C21485">
        <w:t xml:space="preserve"> neighborhood </w:t>
      </w:r>
      <w:r w:rsidRPr="00131AC4">
        <w:rPr>
          <w:i/>
        </w:rPr>
        <w:t>n</w:t>
      </w:r>
      <w:r>
        <w:t>.</w:t>
      </w:r>
    </w:p>
    <w:p w14:paraId="05ABF552" w14:textId="6A40F0B6" w:rsidR="00E73E07" w:rsidRDefault="00E73E07" w:rsidP="00E73E07">
      <w:pPr>
        <w:pStyle w:val="Definitions"/>
        <w:rPr>
          <w:i/>
        </w:rPr>
      </w:pPr>
      <m:oMath>
        <m:sSub>
          <m:sSubPr>
            <m:ctrlPr>
              <w:rPr>
                <w:rFonts w:ascii="Cambria Math" w:hAnsi="Cambria Math"/>
              </w:rPr>
            </m:ctrlPr>
          </m:sSubPr>
          <m:e>
            <m:r>
              <w:rPr>
                <w:rFonts w:ascii="Cambria Math" w:hAnsi="Cambria Math"/>
              </w:rPr>
              <m:t>Active</m:t>
            </m:r>
            <m:r>
              <w:rPr>
                <w:rFonts w:ascii="Cambria Math" w:hAnsi="Cambria Math"/>
              </w:rPr>
              <m:t>LF</m:t>
            </m:r>
          </m:e>
          <m:sub>
            <m:r>
              <w:rPr>
                <w:rFonts w:ascii="Cambria Math" w:hAnsi="Cambria Math"/>
              </w:rPr>
              <m:t>m</m:t>
            </m:r>
          </m:sub>
        </m:sSub>
      </m:oMath>
      <w:r>
        <w:tab/>
        <w:t>=</w:t>
      </w:r>
      <w:r>
        <w:tab/>
      </w:r>
      <w:r w:rsidR="00BA4292">
        <w:t>The available</w:t>
      </w:r>
      <w:r>
        <w:t xml:space="preserve"> labor force in neighborhood </w:t>
      </w:r>
      <w:r w:rsidR="00BA4292">
        <w:rPr>
          <w:i/>
        </w:rPr>
        <w:t>m</w:t>
      </w:r>
      <w:r w:rsidR="00BA4292">
        <w:t xml:space="preserve"> given </w:t>
      </w:r>
      <w:r w:rsidR="00BA4292" w:rsidRPr="00BA4292">
        <w:rPr>
          <w:i/>
        </w:rPr>
        <w:t>proximity</w:t>
      </w:r>
      <w:r w:rsidR="00BA4292">
        <w:rPr>
          <w:i/>
          <w:vertAlign w:val="subscript"/>
        </w:rPr>
        <w:t>mn</w:t>
      </w:r>
      <w:r w:rsidR="00BA4292">
        <w:rPr>
          <w:i/>
        </w:rPr>
        <w:t>.</w:t>
      </w:r>
    </w:p>
    <w:p w14:paraId="1F6723E2" w14:textId="77777777" w:rsidR="00BA4292" w:rsidRDefault="00BA4292" w:rsidP="00E73E07">
      <w:pPr>
        <w:pStyle w:val="Definitions"/>
      </w:pPr>
    </w:p>
    <w:p w14:paraId="52D85BC2" w14:textId="1F8B2FCA"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the </w:t>
      </w:r>
      <w:r w:rsidR="008B68E2">
        <w:t xml:space="preserve">those </w:t>
      </w:r>
      <w:r>
        <w:t xml:space="preserve">jobs in neighborhood </w:t>
      </w:r>
      <w:r w:rsidRPr="00BA4292">
        <w:rPr>
          <w:i/>
        </w:rPr>
        <w:t>n</w:t>
      </w:r>
      <w:r>
        <w:t>:</w:t>
      </w:r>
    </w:p>
    <w:p w14:paraId="33BEBE25" w14:textId="77777777" w:rsidR="00BA4292" w:rsidRDefault="00BA4292" w:rsidP="00BA4292"/>
    <w:p w14:paraId="36FB112A" w14:textId="78585268" w:rsidR="008725CE" w:rsidRPr="00F3709A" w:rsidRDefault="00F3709A"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m:t>
                    </m:r>
                    <m:r>
                      <w:rPr>
                        <w:rFonts w:ascii="Cambria Math" w:hAnsi="Cambria Math"/>
                      </w:rPr>
                      <m:t>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14:paraId="600723C0" w14:textId="5BE316B3" w:rsidR="00BA4292" w:rsidRDefault="008725CE" w:rsidP="00BA4292">
      <w:r>
        <w:t>otherwise</w:t>
      </w:r>
    </w:p>
    <w:p w14:paraId="477AE591" w14:textId="77777777" w:rsidR="008725CE" w:rsidRDefault="008725CE" w:rsidP="00BA4292"/>
    <w:p w14:paraId="50C5C7B0" w14:textId="47CA4D0F" w:rsidR="008725CE" w:rsidRDefault="008725CE"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r>
          <w:rPr>
            <w:rFonts w:ascii="Cambria Math" w:hAnsi="Cambria Math"/>
          </w:rPr>
          <m:t>0</m:t>
        </m:r>
      </m:oMath>
      <w:r>
        <w:t xml:space="preserve">       </w:t>
      </w:r>
    </w:p>
    <w:p w14:paraId="39B5190D" w14:textId="77777777" w:rsidR="008B68E2" w:rsidRDefault="008B68E2" w:rsidP="008725CE">
      <w:pPr>
        <w:ind w:left="720"/>
      </w:pPr>
    </w:p>
    <w:p w14:paraId="1851D646" w14:textId="6EAA9C05"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14:paraId="296D92E9" w14:textId="77777777" w:rsidR="008B68E2" w:rsidRDefault="008B68E2" w:rsidP="008B68E2"/>
    <w:p w14:paraId="680ACEC4" w14:textId="47B6D700" w:rsidR="008B68E2" w:rsidRPr="008B68E2" w:rsidRDefault="008B68E2" w:rsidP="008B68E2">
      <w:pPr>
        <w:ind w:left="720"/>
      </w:pPr>
      <m:oMathPara>
        <m:oMath>
          <m:sSub>
            <m:sSubPr>
              <m:ctrlPr>
                <w:rPr>
                  <w:rFonts w:ascii="Cambria Math" w:hAnsi="Cambria Math"/>
                  <w:i/>
                </w:rPr>
              </m:ctrlPr>
            </m:sSubPr>
            <m:e>
              <m:r>
                <w:rPr>
                  <w:rFonts w:ascii="Cambria Math" w:hAnsi="Cambria Math"/>
                </w:rPr>
                <m:t>Tot</m:t>
              </m:r>
              <m:r>
                <w:rPr>
                  <w:rFonts w:ascii="Cambria Math" w:hAnsi="Cambria Math"/>
                </w:rPr>
                <m:t>JobOffers</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14:paraId="22307038" w14:textId="77777777" w:rsidR="008B68E2" w:rsidRDefault="008B68E2" w:rsidP="008B68E2">
      <w:pPr>
        <w:ind w:left="720"/>
      </w:pPr>
    </w:p>
    <w:p w14:paraId="374DC652" w14:textId="409A34F2" w:rsidR="008B68E2" w:rsidRDefault="008B68E2" w:rsidP="008B68E2">
      <w:r>
        <w:t>Then, filled positions are allocated:</w:t>
      </w:r>
    </w:p>
    <w:p w14:paraId="3DBE178C" w14:textId="77777777" w:rsidR="008B68E2" w:rsidRDefault="008B68E2" w:rsidP="008B68E2"/>
    <w:p w14:paraId="76EDEEA5" w14:textId="71AB5079" w:rsidR="008B68E2" w:rsidRPr="00E40A41" w:rsidRDefault="008B68E2"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m:t>
            </m:r>
            <m:r>
              <w:rPr>
                <w:rFonts w:ascii="Cambria Math" w:hAnsi="Cambria Math"/>
              </w:rPr>
              <m:t>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for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m:t>
            </m:r>
            <m:r>
              <w:rPr>
                <w:rFonts w:ascii="Cambria Math" w:hAnsi="Cambria Math"/>
              </w:rPr>
              <m:t>LF</m:t>
            </m:r>
          </m:e>
          <m:sub>
            <m:r>
              <w:rPr>
                <w:rFonts w:ascii="Cambria Math" w:hAnsi="Cambria Math"/>
              </w:rPr>
              <m:t>m</m:t>
            </m:r>
          </m:sub>
        </m:sSub>
      </m:oMath>
    </w:p>
    <w:p w14:paraId="6B803312" w14:textId="77777777" w:rsidR="008B68E2" w:rsidRDefault="008B68E2" w:rsidP="008B68E2"/>
    <w:p w14:paraId="47BB8DA9" w14:textId="1A126045" w:rsidR="008B68E2" w:rsidRDefault="00E40A41" w:rsidP="008B68E2">
      <w:r>
        <w:t>otherwise</w:t>
      </w:r>
    </w:p>
    <w:p w14:paraId="36B4571C" w14:textId="77777777" w:rsidR="00E40A41" w:rsidRDefault="00E40A41" w:rsidP="008B68E2"/>
    <w:p w14:paraId="76730C86" w14:textId="2F5E3CFC" w:rsidR="00E40A41" w:rsidRPr="00E40A41" w:rsidRDefault="00E40A41"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m</m:t>
              </m:r>
              <m:r>
                <w:rPr>
                  <w:rFonts w:ascii="Cambria Math" w:hAnsi="Cambria Math"/>
                </w:rPr>
                <m:t>n</m:t>
              </m:r>
              <m:r>
                <w:rPr>
                  <w:rFonts w:ascii="Cambria Math" w:hAnsi="Cambria Math"/>
                </w:rPr>
                <m:t xml:space="preserve">  </m:t>
              </m:r>
            </m:sub>
          </m:sSub>
        </m:oMath>
      </m:oMathPara>
    </w:p>
    <w:p w14:paraId="7678F9C1" w14:textId="77777777" w:rsidR="00E40A41" w:rsidRDefault="00E40A41" w:rsidP="008B68E2"/>
    <w:p w14:paraId="654489C9" w14:textId="26BC3593"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14:paraId="2A1F8E43" w14:textId="77777777" w:rsidR="007E74D9" w:rsidRDefault="007E74D9" w:rsidP="008B68E2"/>
    <w:p w14:paraId="783CFA2A" w14:textId="2ABC2D32" w:rsidR="007E74D9" w:rsidRPr="00E40A41" w:rsidRDefault="007E74D9"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6560CFA" w14:textId="5C26C001" w:rsidR="007E74D9" w:rsidRPr="007E74D9" w:rsidRDefault="007E74D9"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5A0D7CE" w14:textId="47BD5C48" w:rsidR="007E74D9" w:rsidRDefault="007E74D9" w:rsidP="007E74D9">
      <w:r>
        <w:lastRenderedPageBreak/>
        <w:t>This process is repeated a</w:t>
      </w:r>
      <w:r w:rsidR="00F51090">
        <w:t xml:space="preserve">t each level of proximity substituting </w:t>
      </w:r>
      <w:r w:rsidR="00F51090" w:rsidRPr="00F51090">
        <w:rPr>
          <w:i/>
        </w:rPr>
        <w:t>AvailLF</w:t>
      </w:r>
      <w:r w:rsidR="00F51090">
        <w:rPr>
          <w:i/>
          <w:vertAlign w:val="subscript"/>
        </w:rPr>
        <w:t>m</w:t>
      </w:r>
      <w:r w:rsidR="00F51090">
        <w:rPr>
          <w:i/>
        </w:rPr>
        <w:t xml:space="preserve"> </w:t>
      </w:r>
      <w:r w:rsidR="00F51090">
        <w:t>for</w:t>
      </w:r>
      <w:r w:rsidR="00F51090">
        <w:rPr>
          <w:i/>
        </w:rPr>
        <w:t xml:space="preserve"> </w:t>
      </w:r>
      <w:r w:rsidR="00F51090" w:rsidRPr="00F51090">
        <w:rPr>
          <w:i/>
        </w:rPr>
        <w:t>ActiveLF</w:t>
      </w:r>
      <w:r w:rsidR="00F51090">
        <w:rPr>
          <w:i/>
          <w:vertAlign w:val="subscript"/>
        </w:rPr>
        <w:t>m</w:t>
      </w:r>
      <w:r w:rsidR="00F51090">
        <w:t xml:space="preserve"> and </w:t>
      </w:r>
      <w:r w:rsidR="00F51090">
        <w:rPr>
          <w:i/>
        </w:rPr>
        <w:t>AvailJobs</w:t>
      </w:r>
      <w:r w:rsidR="00F51090">
        <w:rPr>
          <w:i/>
          <w:vertAlign w:val="subscript"/>
        </w:rPr>
        <w:t>n</w:t>
      </w:r>
      <w:r w:rsidR="00F51090">
        <w:t xml:space="preserve"> for </w:t>
      </w:r>
      <w:r w:rsidR="00F51090">
        <w:rPr>
          <w:i/>
        </w:rPr>
        <w:t>Jobs</w:t>
      </w:r>
      <w:r w:rsidR="00F51090">
        <w:rPr>
          <w:i/>
          <w:vertAlign w:val="subscript"/>
        </w:rPr>
        <w:t>n</w:t>
      </w:r>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14:paraId="279E78B9" w14:textId="77777777" w:rsidR="00F51090" w:rsidRDefault="00F51090" w:rsidP="007E74D9"/>
    <w:p w14:paraId="50C6584F" w14:textId="27DE5441" w:rsidR="00F51090" w:rsidRPr="00E40A41" w:rsidRDefault="00F51090"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t xml:space="preserve">   for all </w:t>
      </w:r>
      <w:r w:rsidRPr="00F51090">
        <w:rPr>
          <w:i/>
        </w:rPr>
        <w:t>m</w:t>
      </w:r>
      <w:r>
        <w:t xml:space="preserve">, </w:t>
      </w:r>
      <w:r w:rsidRPr="00F51090">
        <w:rPr>
          <w:i/>
        </w:rPr>
        <w:t>n</w:t>
      </w:r>
    </w:p>
    <w:p w14:paraId="058A0AD5" w14:textId="77777777" w:rsidR="00F51090" w:rsidRPr="007E74D9" w:rsidRDefault="00F51090" w:rsidP="007E74D9"/>
    <w:p w14:paraId="251053F8" w14:textId="3BA0A322"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14:paraId="6326FBE4" w14:textId="77777777" w:rsidR="00893B8D" w:rsidRDefault="00893B8D" w:rsidP="008B68E2"/>
    <w:p w14:paraId="034DC50B" w14:textId="68D678DC" w:rsidR="00893B8D" w:rsidRPr="00E916EF" w:rsidRDefault="00893B8D"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14:paraId="61011C23" w14:textId="77777777" w:rsidR="00893B8D" w:rsidRDefault="00893B8D" w:rsidP="008B68E2"/>
    <w:p w14:paraId="3A077113" w14:textId="7E7BFF36" w:rsidR="001A2CA7" w:rsidRDefault="001A2CA7" w:rsidP="008B68E2">
      <w:r>
        <w:t>The unemployment rate in the neighborhood is:</w:t>
      </w:r>
    </w:p>
    <w:p w14:paraId="4A89AB49" w14:textId="77777777" w:rsidR="001A2CA7" w:rsidRDefault="001A2CA7" w:rsidP="008B68E2"/>
    <w:p w14:paraId="7C299F13" w14:textId="08A2E684" w:rsidR="001A2CA7" w:rsidRPr="00E916EF" w:rsidRDefault="001A2CA7"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14:paraId="3A3672E7" w14:textId="77777777" w:rsidR="001A2CA7" w:rsidRPr="00893B8D" w:rsidRDefault="001A2CA7" w:rsidP="008B68E2"/>
    <w:p w14:paraId="4F959AC7" w14:textId="77777777" w:rsidR="00753E07" w:rsidRDefault="00753E07" w:rsidP="00753E07">
      <w:pPr>
        <w:pStyle w:val="Heading4"/>
      </w:pPr>
      <w:bookmarkStart w:id="314" w:name="_Toc254423108"/>
      <w:r>
        <w:t>Disaggregation to Civilian Groups</w:t>
      </w:r>
      <w:bookmarkEnd w:id="313"/>
      <w:bookmarkEnd w:id="314"/>
    </w:p>
    <w:p w14:paraId="43835060" w14:textId="69F627FB"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14:paraId="1FAF3F14" w14:textId="77777777" w:rsidR="00F06CFC" w:rsidRDefault="00F06CFC" w:rsidP="00F06CFC"/>
    <w:p w14:paraId="0B949B76" w14:textId="07C27392" w:rsidR="00F06CFC" w:rsidRPr="00F06CFC" w:rsidRDefault="00F06CFC"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14:paraId="49D85299" w14:textId="77777777" w:rsidR="00F06CFC" w:rsidRDefault="00F06CFC" w:rsidP="00F06CFC">
      <w:pPr>
        <w:ind w:left="720"/>
      </w:pPr>
    </w:p>
    <w:p w14:paraId="0AE59805" w14:textId="6438DD0C" w:rsidR="00F06CFC" w:rsidRDefault="00F06CFC" w:rsidP="00F06CFC">
      <w:r>
        <w:t>where</w:t>
      </w:r>
    </w:p>
    <w:p w14:paraId="1C6A2537" w14:textId="77777777" w:rsidR="00F06CFC" w:rsidRDefault="00F06CFC" w:rsidP="00F06CFC"/>
    <w:p w14:paraId="265A11EA" w14:textId="04E6E998" w:rsidR="00F06CFC" w:rsidRDefault="00F06CFC"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tab/>
        <w:t>=</w:t>
      </w:r>
      <w:r>
        <w:tab/>
      </w:r>
      <w:r w:rsidRPr="00C21485">
        <w:t xml:space="preserve">The </w:t>
      </w:r>
      <w:r w:rsidR="001A2CA7">
        <w:t xml:space="preserve">number of unemployed workers in group </w:t>
      </w:r>
      <w:r w:rsidR="001A2CA7">
        <w:rPr>
          <w:i/>
        </w:rPr>
        <w:t>g</w:t>
      </w:r>
      <w:r>
        <w:t>.</w:t>
      </w:r>
    </w:p>
    <w:p w14:paraId="686E0350" w14:textId="63E4D681" w:rsidR="00F06CFC" w:rsidRDefault="00F06CFC"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ab/>
        <w:t>=</w:t>
      </w:r>
      <w:r>
        <w:tab/>
      </w:r>
      <w:r w:rsidR="001A2CA7">
        <w:t xml:space="preserve">The population of group </w:t>
      </w:r>
      <w:r w:rsidR="001A2CA7">
        <w:rPr>
          <w:i/>
        </w:rPr>
        <w:t>g</w:t>
      </w:r>
      <w:r>
        <w:rPr>
          <w:i/>
        </w:rPr>
        <w:t>.</w:t>
      </w:r>
    </w:p>
    <w:p w14:paraId="15F60CEB" w14:textId="533F2F53" w:rsidR="001A2CA7" w:rsidRPr="001A2CA7" w:rsidRDefault="001A2CA7"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tab/>
        <w:t>=</w:t>
      </w:r>
      <w:r>
        <w:tab/>
        <w:t xml:space="preserve">The population in neighborhood </w:t>
      </w:r>
      <w:r>
        <w:rPr>
          <w:i/>
        </w:rPr>
        <w:t>n</w:t>
      </w:r>
      <w:r>
        <w:t xml:space="preserve"> (the sum of the population of all groups </w:t>
      </w:r>
      <w:r>
        <w:rPr>
          <w:i/>
        </w:rPr>
        <w:t xml:space="preserve">g </w:t>
      </w:r>
      <w:r>
        <w:t xml:space="preserve">in </w:t>
      </w:r>
      <w:r w:rsidRPr="001A2CA7">
        <w:rPr>
          <w:i/>
        </w:rPr>
        <w:t>n</w:t>
      </w:r>
      <w:r>
        <w:t>.)</w:t>
      </w:r>
    </w:p>
    <w:p w14:paraId="1B5A426E" w14:textId="51172CD8" w:rsidR="001A2CA7" w:rsidRDefault="001A2CA7"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tab/>
        <w:t>=</w:t>
      </w:r>
      <w:r>
        <w:tab/>
        <w:t xml:space="preserve">The number of unemployed workers in neighborhood </w:t>
      </w:r>
      <w:r>
        <w:rPr>
          <w:i/>
        </w:rPr>
        <w:t>n.</w:t>
      </w:r>
    </w:p>
    <w:p w14:paraId="2368B6A1" w14:textId="77777777" w:rsidR="001A2CA7" w:rsidRDefault="001A2CA7" w:rsidP="001A2CA7"/>
    <w:p w14:paraId="03330E4A" w14:textId="3CE8586F" w:rsidR="001A2CA7" w:rsidRDefault="001A2CA7" w:rsidP="001A2CA7">
      <w:r>
        <w:t>The unemployment rate for each group is</w:t>
      </w:r>
      <w:r w:rsidR="004037E3">
        <w:t xml:space="preserve"> then</w:t>
      </w:r>
      <w:r>
        <w:t>:</w:t>
      </w:r>
    </w:p>
    <w:p w14:paraId="70D625E0" w14:textId="77777777" w:rsidR="001A2CA7" w:rsidRDefault="001A2CA7" w:rsidP="001A2CA7"/>
    <w:p w14:paraId="0561979F" w14:textId="52ECFEBF" w:rsidR="00F06CFC" w:rsidRPr="00010389" w:rsidRDefault="001A2CA7"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14:paraId="36821715" w14:textId="77777777" w:rsidR="00010389" w:rsidRPr="00010389" w:rsidRDefault="00010389" w:rsidP="00010389">
      <w:pPr>
        <w:ind w:left="720"/>
      </w:pPr>
    </w:p>
    <w:p w14:paraId="37BC4C3B" w14:textId="26C795DE" w:rsidR="00010389" w:rsidRDefault="00010389" w:rsidP="00753E07">
      <w:pPr>
        <w:pStyle w:val="Heading4"/>
      </w:pPr>
      <w:bookmarkStart w:id="315" w:name="_Toc310421867"/>
      <w:bookmarkStart w:id="316" w:name="_Ref254345185"/>
      <w:bookmarkStart w:id="317" w:name="_Toc254423109"/>
      <w:r>
        <w:t>Geographic Unemployment</w:t>
      </w:r>
      <w:bookmarkEnd w:id="316"/>
      <w:bookmarkEnd w:id="317"/>
    </w:p>
    <w:p w14:paraId="4DC557D6" w14:textId="5AE10163"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14:paraId="04FF1A5F" w14:textId="77777777" w:rsidR="00010389" w:rsidRDefault="00010389" w:rsidP="00010389"/>
    <w:p w14:paraId="49A35519" w14:textId="0A927FBC" w:rsidR="00010389" w:rsidRPr="00010389" w:rsidRDefault="00010389" w:rsidP="00010389">
      <w:pPr>
        <w:ind w:left="720"/>
      </w:pPr>
      <m:oMathPara>
        <m:oMath>
          <m:r>
            <w:rPr>
              <w:rFonts w:ascii="Cambria Math" w:hAnsi="Cambria Math"/>
            </w:rPr>
            <m:t xml:space="preserve">GU=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14:paraId="313B1834" w14:textId="77777777" w:rsidR="00010389" w:rsidRPr="00010389" w:rsidRDefault="00010389" w:rsidP="00010389"/>
    <w:p w14:paraId="431C529D" w14:textId="26F29376" w:rsidR="00010389" w:rsidRDefault="00010389" w:rsidP="00010389">
      <w:r>
        <w:t>where</w:t>
      </w:r>
    </w:p>
    <w:p w14:paraId="309A3511" w14:textId="77777777" w:rsidR="00010389" w:rsidRDefault="00010389" w:rsidP="00010389"/>
    <w:p w14:paraId="430FD7E1" w14:textId="3ECD9604" w:rsidR="00010389" w:rsidRDefault="00010389"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tab/>
        <w:t>=</w:t>
      </w:r>
      <w:r>
        <w:tab/>
        <w:t xml:space="preserve">The number of unemployed workers </w:t>
      </w:r>
      <w:r w:rsidR="000058D7">
        <w:t>disaggregated to</w:t>
      </w:r>
      <w:r>
        <w:t xml:space="preserve"> neighborhood </w:t>
      </w:r>
      <w:r>
        <w:rPr>
          <w:i/>
        </w:rPr>
        <w:t>n</w:t>
      </w:r>
    </w:p>
    <w:p w14:paraId="0C66CFCF" w14:textId="0364DB20" w:rsidR="00010389" w:rsidRPr="00010389" w:rsidRDefault="00010389"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tab/>
        <w:t>=</w:t>
      </w:r>
      <w:r>
        <w:tab/>
        <w:t>The number of unemployed workers as computed by the labor and goods capacity constrained view in the CGE</w:t>
      </w:r>
    </w:p>
    <w:p w14:paraId="2ECBCDC7" w14:textId="77777777" w:rsidR="00010389" w:rsidRDefault="00010389" w:rsidP="00010389"/>
    <w:p w14:paraId="4F37149E" w14:textId="0163E134" w:rsidR="00010389" w:rsidRPr="00010389" w:rsidRDefault="00010389" w:rsidP="00010389">
      <w:r>
        <w:t>This difference, which may be zero, is then fed into the CGE on the next tick and applied to possibly further constrain the available labor in the “Constrained with Geo. Unemp. and Sec. Factors” view of the economy.</w:t>
      </w:r>
    </w:p>
    <w:p w14:paraId="16B03C39" w14:textId="77777777" w:rsidR="00753E07" w:rsidRDefault="00753E07" w:rsidP="00753E07">
      <w:pPr>
        <w:pStyle w:val="Heading4"/>
      </w:pPr>
      <w:bookmarkStart w:id="318" w:name="_Toc254423110"/>
      <w:r>
        <w:t>Unemployment Situations</w:t>
      </w:r>
      <w:bookmarkEnd w:id="315"/>
      <w:bookmarkEnd w:id="318"/>
    </w:p>
    <w:p w14:paraId="02032696" w14:textId="77777777" w:rsidR="00753E07" w:rsidRDefault="00753E07" w:rsidP="00131AC4">
      <w:r>
        <w:t>How does unemployment affect the civilians?</w:t>
      </w:r>
    </w:p>
    <w:p w14:paraId="4DEBEDBB" w14:textId="77777777" w:rsidR="00131AC4" w:rsidRDefault="00131AC4" w:rsidP="00131AC4"/>
    <w:p w14:paraId="6F0C0356" w14:textId="77777777"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3AE8FA5F" w14:textId="77777777" w:rsidR="00131AC4" w:rsidRDefault="00131AC4" w:rsidP="00131AC4"/>
    <w:p w14:paraId="16D9D95E" w14:textId="77777777"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in Athena 5, it is computed directly.  See Section </w:t>
      </w:r>
      <w:r w:rsidR="001F15B9">
        <w:fldChar w:fldCharType="begin"/>
      </w:r>
      <w:r>
        <w:instrText xml:space="preserve"> REF _Ref349547059 \r \h </w:instrText>
      </w:r>
      <w:r w:rsidR="001F15B9">
        <w:fldChar w:fldCharType="separate"/>
      </w:r>
      <w:r w:rsidR="004444DC">
        <w:t>10.8</w:t>
      </w:r>
      <w:r w:rsidR="001F15B9">
        <w:fldChar w:fldCharType="end"/>
      </w:r>
      <w:r>
        <w:t>.</w:t>
      </w:r>
    </w:p>
    <w:p w14:paraId="3E74B03C" w14:textId="77777777" w:rsidR="00221B56" w:rsidRDefault="00221B56" w:rsidP="00131AC4"/>
    <w:p w14:paraId="1D99B368" w14:textId="77777777"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14:anchorId="60BC66D9" wp14:editId="36C27178">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2C846CCE"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6F4EF45F" w14:textId="77777777" w:rsidR="00131AC4" w:rsidRDefault="00131AC4" w:rsidP="00131AC4"/>
    <w:p w14:paraId="4301E309" w14:textId="77777777"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75"/>
      </w:r>
    </w:p>
    <w:p w14:paraId="3A6FBA4B" w14:textId="77777777" w:rsidR="00131AC4" w:rsidRDefault="00131AC4" w:rsidP="00131AC4"/>
    <w:p w14:paraId="6B4AA9E8" w14:textId="77777777" w:rsidR="00753E07" w:rsidRPr="00131AC4" w:rsidRDefault="00825F9D"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2A65213E" w14:textId="77777777" w:rsidR="00131AC4" w:rsidRPr="00C21485" w:rsidRDefault="00131AC4" w:rsidP="00BA2AE0"/>
    <w:p w14:paraId="04B91A06"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14:paraId="4C280B21" w14:textId="77777777" w:rsidR="00131AC4" w:rsidRPr="00C21485" w:rsidRDefault="00131AC4" w:rsidP="00131AC4"/>
    <w:p w14:paraId="373FDE9C" w14:textId="77777777" w:rsidR="00753E07" w:rsidRDefault="00BA2AE0" w:rsidP="00131AC4">
      <w:r>
        <w:t xml:space="preserve">Given that QOL effects due to insufficient consumption are handled by the Consumption of Goods model (Section </w:t>
      </w:r>
      <w:r w:rsidR="001F15B9">
        <w:fldChar w:fldCharType="begin"/>
      </w:r>
      <w:r>
        <w:instrText xml:space="preserve"> REF _Ref349547059 \r \h </w:instrText>
      </w:r>
      <w:r w:rsidR="001F15B9">
        <w:fldChar w:fldCharType="separate"/>
      </w:r>
      <w:r w:rsidR="004444DC">
        <w:t>10.8</w:t>
      </w:r>
      <w:r w:rsidR="001F15B9">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14:paraId="284BD68C" w14:textId="77777777" w:rsidR="00221B56" w:rsidRDefault="00221B56" w:rsidP="00221B56">
      <w:pPr>
        <w:pStyle w:val="Heading3"/>
      </w:pPr>
      <w:bookmarkStart w:id="319" w:name="_Ref349547059"/>
      <w:bookmarkStart w:id="320" w:name="_Toc254423111"/>
      <w:r>
        <w:t>Consumption of Goods</w:t>
      </w:r>
      <w:bookmarkEnd w:id="319"/>
      <w:bookmarkEnd w:id="320"/>
    </w:p>
    <w:p w14:paraId="00728477" w14:textId="77777777" w:rsidR="004F6A40" w:rsidRDefault="00375906" w:rsidP="00131AC4">
      <w:r>
        <w:t xml:space="preserve">The Consumption of Goods model covers the effects on civilian attitudes of consuming a greater or lesser quantity of goods.  It is similar to the ENI Services model (Section </w:t>
      </w:r>
      <w:r w:rsidR="001F15B9">
        <w:fldChar w:fldCharType="begin"/>
      </w:r>
      <w:r>
        <w:instrText xml:space="preserve"> REF _Ref310246902 \r \h </w:instrText>
      </w:r>
      <w:r w:rsidR="001F15B9">
        <w:fldChar w:fldCharType="separate"/>
      </w:r>
      <w:r w:rsidR="004444DC">
        <w:t>8</w:t>
      </w:r>
      <w:r w:rsidR="001F15B9">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76"/>
      </w:r>
    </w:p>
    <w:p w14:paraId="44508745" w14:textId="77777777" w:rsidR="004D413F" w:rsidRDefault="004D413F" w:rsidP="00131AC4"/>
    <w:p w14:paraId="60624B31" w14:textId="77777777" w:rsidR="004D413F" w:rsidRDefault="004D413F" w:rsidP="00131AC4">
      <w:r>
        <w:t xml:space="preserve">We deal with two distinct kinds of effect.  </w:t>
      </w:r>
    </w:p>
    <w:p w14:paraId="35EB7609" w14:textId="77777777" w:rsidR="004D413F" w:rsidRDefault="004D413F" w:rsidP="00131AC4"/>
    <w:p w14:paraId="251C0BF1" w14:textId="77777777" w:rsidR="004D413F" w:rsidRDefault="004D413F" w:rsidP="00D85867">
      <w:pPr>
        <w:pStyle w:val="ListParagraph"/>
        <w:numPr>
          <w:ilvl w:val="0"/>
          <w:numId w:val="61"/>
        </w:numPr>
      </w:pPr>
      <w:r>
        <w:t>Negative attitude effects due to the fraction of the group living in poverty, i.e., effects due to actual hardship.</w:t>
      </w:r>
    </w:p>
    <w:p w14:paraId="4002D9C4" w14:textId="77777777"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14:paraId="48691D67" w14:textId="77777777" w:rsidR="00375906" w:rsidRDefault="00375906" w:rsidP="00131AC4"/>
    <w:p w14:paraId="0399D329" w14:textId="77777777"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14:paraId="3F467E19" w14:textId="77777777" w:rsidR="00375906" w:rsidRDefault="00375906" w:rsidP="00131AC4"/>
    <w:p w14:paraId="0E605363" w14:textId="77777777" w:rsidR="00375906" w:rsidRDefault="00375906" w:rsidP="00375906">
      <w:pPr>
        <w:pStyle w:val="Heading4"/>
      </w:pPr>
      <w:bookmarkStart w:id="321" w:name="_Toc254423112"/>
      <w:r>
        <w:t>The Actual Level of Consumption (ALOC)</w:t>
      </w:r>
      <w:bookmarkEnd w:id="321"/>
    </w:p>
    <w:p w14:paraId="206BA953" w14:textId="77777777"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14:paraId="5D4B9D02" w14:textId="77777777" w:rsidR="00375906" w:rsidRDefault="00375906" w:rsidP="00375906"/>
    <w:p w14:paraId="38D336FC" w14:textId="77777777" w:rsidR="00375906" w:rsidRPr="00375906" w:rsidRDefault="00825F9D"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19F1328C" w14:textId="77777777" w:rsidR="00375906" w:rsidRPr="00375906" w:rsidRDefault="00375906" w:rsidP="00375906"/>
    <w:p w14:paraId="552CE5E5" w14:textId="77777777" w:rsidR="00375906" w:rsidRDefault="00375906" w:rsidP="00375906">
      <w:r>
        <w:t>where</w:t>
      </w:r>
    </w:p>
    <w:p w14:paraId="367C7582" w14:textId="77777777" w:rsidR="00375906" w:rsidRDefault="00375906" w:rsidP="00375906"/>
    <w:p w14:paraId="5FB4C49B" w14:textId="77777777" w:rsidR="00375906" w:rsidRDefault="00825F9D"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14:paraId="34E759FB" w14:textId="77777777" w:rsidR="00375906" w:rsidRDefault="00375906" w:rsidP="00375906">
      <w:pPr>
        <w:pStyle w:val="Definitions"/>
      </w:pPr>
      <w:r>
        <w:rPr>
          <w:i/>
        </w:rPr>
        <w:t>QD.goods.pop</w:t>
      </w:r>
      <w:r>
        <w:tab/>
        <w:t>=</w:t>
      </w:r>
      <w:r>
        <w:tab/>
        <w:t>The total consumption of goods in the regional economy, this week, expressed in goods-baskets/year.</w:t>
      </w:r>
    </w:p>
    <w:p w14:paraId="2A73CCB3" w14:textId="77777777" w:rsidR="00375906" w:rsidRDefault="00825F9D"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14:paraId="3780B2B0" w14:textId="77777777" w:rsidR="00375906" w:rsidRPr="00375906" w:rsidRDefault="00375906" w:rsidP="00375906">
      <w:pPr>
        <w:pStyle w:val="Definitions"/>
        <w:ind w:left="0" w:firstLine="0"/>
      </w:pPr>
    </w:p>
    <w:p w14:paraId="5F53E499" w14:textId="77777777"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14:paraId="3075B98B" w14:textId="77777777" w:rsidR="00AD35A5" w:rsidRDefault="00AD35A5" w:rsidP="00AD35A5"/>
    <w:p w14:paraId="2F5BDBEB" w14:textId="77777777" w:rsidR="00AD35A5" w:rsidRPr="00AD35A5" w:rsidRDefault="00825F9D"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14:paraId="721098B7" w14:textId="77777777" w:rsidR="00AD35A5" w:rsidRPr="00AD35A5" w:rsidRDefault="00AD35A5" w:rsidP="00AD35A5"/>
    <w:p w14:paraId="01BF963A" w14:textId="77777777" w:rsidR="00AD35A5" w:rsidRDefault="00AD35A5" w:rsidP="00AD35A5">
      <w:r>
        <w:t xml:space="preserve">This is our basic measure of consumption of goods for group </w:t>
      </w:r>
      <w:r>
        <w:rPr>
          <w:i/>
        </w:rPr>
        <w:t>g</w:t>
      </w:r>
      <w:r>
        <w:t>.</w:t>
      </w:r>
    </w:p>
    <w:p w14:paraId="2DF2D85B" w14:textId="77777777" w:rsidR="001962C0" w:rsidRDefault="001962C0" w:rsidP="00AD35A5"/>
    <w:p w14:paraId="5862F81F" w14:textId="77777777" w:rsidR="001962C0" w:rsidRDefault="001962C0" w:rsidP="001962C0">
      <w:pPr>
        <w:pStyle w:val="Heading4"/>
      </w:pPr>
      <w:bookmarkStart w:id="322" w:name="_Toc254423113"/>
      <w:r>
        <w:t>The Expected Level of Consumption (ELOC)</w:t>
      </w:r>
      <w:bookmarkEnd w:id="322"/>
    </w:p>
    <w:p w14:paraId="67D59EAB" w14:textId="77777777"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14:paraId="0934E50F" w14:textId="77777777" w:rsidR="00EC0FBF" w:rsidRDefault="00EC0FBF" w:rsidP="001962C0"/>
    <w:p w14:paraId="4D44293F" w14:textId="77777777" w:rsidR="00EC0FBF" w:rsidRDefault="00825F9D"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AEF2396" w14:textId="77777777" w:rsidR="00EC0FBF" w:rsidRDefault="00EC0FBF" w:rsidP="001962C0"/>
    <w:p w14:paraId="53351931" w14:textId="77777777" w:rsidR="00EC0FBF" w:rsidRDefault="00EC0FBF" w:rsidP="001962C0">
      <w:r>
        <w:t>then</w:t>
      </w:r>
    </w:p>
    <w:p w14:paraId="371455A0" w14:textId="77777777" w:rsidR="00EC0FBF" w:rsidRDefault="00EC0FBF" w:rsidP="001962C0"/>
    <w:p w14:paraId="2225B963" w14:textId="77777777" w:rsidR="00EC0FBF" w:rsidRPr="00EC0FBF" w:rsidRDefault="00825F9D"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14:paraId="1C45D1C6" w14:textId="77777777" w:rsidR="00EC0FBF" w:rsidRDefault="00EC0FBF" w:rsidP="00EC0FBF">
      <w:pPr>
        <w:ind w:left="360"/>
      </w:pPr>
    </w:p>
    <w:p w14:paraId="3D8D655B" w14:textId="77777777" w:rsidR="00EC0FBF" w:rsidRPr="00EC0FBF" w:rsidRDefault="00825F9D"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14:paraId="74763862" w14:textId="77777777" w:rsidR="00EC0FBF" w:rsidRDefault="00EC0FBF" w:rsidP="00EC0FBF">
      <w:pPr>
        <w:ind w:left="360"/>
      </w:pPr>
    </w:p>
    <w:p w14:paraId="765E101E" w14:textId="77777777" w:rsidR="00EC0FBF" w:rsidRDefault="00EC0FBF" w:rsidP="00EC0FBF">
      <w:r>
        <w:t>where</w:t>
      </w:r>
    </w:p>
    <w:p w14:paraId="119D4D4E" w14:textId="77777777" w:rsidR="00EC0FBF" w:rsidRDefault="00EC0FBF" w:rsidP="00EC0FBF"/>
    <w:p w14:paraId="5AAB6D4B" w14:textId="77777777" w:rsidR="00EC0FBF" w:rsidRDefault="00825F9D"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77"/>
      </w:r>
    </w:p>
    <w:p w14:paraId="7D8CCCC7" w14:textId="77777777" w:rsidR="00EC0FBF" w:rsidRDefault="00825F9D"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78"/>
      </w:r>
    </w:p>
    <w:p w14:paraId="1D98FC22" w14:textId="77777777" w:rsidR="00EC0FBF" w:rsidRDefault="00EC0FBF" w:rsidP="0072199B"/>
    <w:p w14:paraId="110D7859" w14:textId="77777777" w:rsidR="0072199B" w:rsidRDefault="0072199B" w:rsidP="0072199B">
      <w:pPr>
        <w:pStyle w:val="Heading4"/>
      </w:pPr>
      <w:bookmarkStart w:id="323" w:name="_Toc254423114"/>
      <w:r>
        <w:t>The Expectations Factor</w:t>
      </w:r>
      <w:bookmarkEnd w:id="323"/>
    </w:p>
    <w:p w14:paraId="4CCEB98F" w14:textId="77777777"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14:paraId="31B18AE0" w14:textId="77777777" w:rsidR="0072199B" w:rsidRDefault="0072199B" w:rsidP="0072199B"/>
    <w:p w14:paraId="03298ABF" w14:textId="77777777" w:rsidR="0072199B" w:rsidRPr="0072199B" w:rsidRDefault="00825F9D"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m:t>
                          </m:r>
                          <m:r>
                            <w:rPr>
                              <w:rFonts w:ascii="Cambria Math" w:hAnsi="Cambria Math"/>
                            </w:rPr>
                            <m:t>LOC</m:t>
                          </m:r>
                        </m:e>
                        <m:sub>
                          <m:r>
                            <w:rPr>
                              <w:rFonts w:ascii="Cambria Math" w:hAnsi="Cambria Math"/>
                            </w:rPr>
                            <m:t>g</m:t>
                          </m:r>
                        </m:sub>
                      </m:sSub>
                    </m:e>
                  </m:d>
                  <m:r>
                    <m:rPr>
                      <m:sty m:val="p"/>
                    </m:rPr>
                    <w:rPr>
                      <w:rFonts w:ascii="Cambria Math" w:hAnsi="Cambria Math"/>
                    </w:rPr>
                    <m:t>⁡</m:t>
                  </m:r>
                </m:den>
              </m:f>
            </m:e>
          </m:d>
        </m:oMath>
      </m:oMathPara>
    </w:p>
    <w:p w14:paraId="6BBC6CEB" w14:textId="77777777" w:rsidR="0072199B" w:rsidRPr="0072199B" w:rsidRDefault="0072199B" w:rsidP="0072199B">
      <m:oMathPara>
        <m:oMath>
          <m:r>
            <m:rPr>
              <m:sty m:val="p"/>
            </m:rPr>
            <w:rPr>
              <w:rFonts w:ascii="Cambria Math" w:hAnsi="Cambria Math"/>
            </w:rPr>
            <m:t>where</m:t>
          </m:r>
        </m:oMath>
      </m:oMathPara>
    </w:p>
    <w:p w14:paraId="36AB61AB" w14:textId="77777777" w:rsidR="0072199B" w:rsidRDefault="0072199B" w:rsidP="0072199B"/>
    <w:p w14:paraId="67CEB60F" w14:textId="77777777" w:rsidR="0072199B" w:rsidRDefault="00825F9D"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79"/>
      </w:r>
    </w:p>
    <w:p w14:paraId="002B4E98" w14:textId="77777777" w:rsidR="0072199B" w:rsidRDefault="0072199B" w:rsidP="0072199B"/>
    <w:p w14:paraId="1872DB56" w14:textId="77777777"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m:t>
            </m:r>
            <m:r>
              <w:rPr>
                <w:rFonts w:ascii="Cambria Math" w:hAnsi="Cambria Math"/>
              </w:rPr>
              <m:t>C</m:t>
            </m:r>
          </m:e>
          <m:sub>
            <m:r>
              <w:rPr>
                <w:rFonts w:ascii="Cambria Math" w:hAnsi="Cambria Math"/>
              </w:rPr>
              <m:t>g</m:t>
            </m:r>
          </m:sub>
        </m:sSub>
      </m:oMath>
      <w:r>
        <w:t xml:space="preserve"> moves from 1.0 to 0.0.</w:t>
      </w:r>
      <w:r w:rsidR="005879D2">
        <w:t xml:space="preserve">  </w:t>
      </w:r>
    </w:p>
    <w:p w14:paraId="09553BFA" w14:textId="77777777" w:rsidR="005879D2" w:rsidRDefault="005879D2" w:rsidP="0072199B"/>
    <w:p w14:paraId="25EA9D7A" w14:textId="77777777"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14:paraId="34A80B13" w14:textId="77777777" w:rsidR="005879D2" w:rsidRDefault="005879D2" w:rsidP="0072199B"/>
    <w:p w14:paraId="2DBD94F8" w14:textId="77777777"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14:paraId="5D08C95B" w14:textId="77777777" w:rsidR="005879D2" w:rsidRDefault="005879D2" w:rsidP="0072199B"/>
    <w:p w14:paraId="35218B0A" w14:textId="77777777"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14:paraId="62DFD672" w14:textId="77777777" w:rsidR="009E790F" w:rsidRDefault="009E790F" w:rsidP="0072199B"/>
    <w:p w14:paraId="4032CF1F" w14:textId="77777777"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14:paraId="7840ADD4" w14:textId="77777777" w:rsidR="005879D2" w:rsidRDefault="005879D2" w:rsidP="0072199B"/>
    <w:p w14:paraId="6459887D" w14:textId="77777777" w:rsidR="00AD35A5" w:rsidRDefault="00AD35A5" w:rsidP="00AD35A5">
      <w:pPr>
        <w:pStyle w:val="Heading4"/>
      </w:pPr>
      <w:bookmarkStart w:id="324" w:name="_Ref349562050"/>
      <w:bookmarkStart w:id="325" w:name="_Toc254423115"/>
      <w:r>
        <w:t>The Required Level of Consumption (RLOC)</w:t>
      </w:r>
      <w:bookmarkEnd w:id="324"/>
      <w:bookmarkEnd w:id="325"/>
    </w:p>
    <w:p w14:paraId="59D60198" w14:textId="77777777"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14:paraId="02080A6D" w14:textId="77777777" w:rsidR="00217C83" w:rsidRDefault="00217C83" w:rsidP="00AD35A5"/>
    <w:p w14:paraId="0984A1C9" w14:textId="77777777" w:rsidR="00AD35A5" w:rsidRDefault="00825F9D"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14:paraId="403F599D" w14:textId="77777777" w:rsidR="00217C83" w:rsidRPr="00217C83" w:rsidRDefault="00217C83" w:rsidP="00217C83"/>
    <w:p w14:paraId="595DB258" w14:textId="77777777" w:rsidR="00217C83" w:rsidRDefault="00217C83" w:rsidP="00217C83">
      <w:r>
        <w:t>where</w:t>
      </w:r>
    </w:p>
    <w:p w14:paraId="7A8FAE1C" w14:textId="77777777" w:rsidR="00217C83" w:rsidRDefault="00217C83" w:rsidP="00217C83"/>
    <w:p w14:paraId="751767B2" w14:textId="77777777" w:rsidR="00217C83" w:rsidRDefault="00217C83" w:rsidP="00217C83">
      <w:pPr>
        <w:pStyle w:val="Definitions"/>
      </w:pPr>
      <w:r>
        <w:rPr>
          <w:i/>
        </w:rPr>
        <w:t>u</w:t>
      </w:r>
      <w:r>
        <w:rPr>
          <w:i/>
        </w:rPr>
        <w:tab/>
      </w:r>
      <w:r>
        <w:t>=</w:t>
      </w:r>
      <w:r>
        <w:tab/>
        <w:t xml:space="preserve">The urbanization level of </w:t>
      </w:r>
      <w:r>
        <w:rPr>
          <w:i/>
        </w:rPr>
        <w:t>g</w:t>
      </w:r>
      <w:r>
        <w:t>'s neighborhood</w:t>
      </w:r>
    </w:p>
    <w:p w14:paraId="1DF21DDD" w14:textId="77777777" w:rsidR="00217C83" w:rsidRDefault="00825F9D"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80"/>
      </w:r>
    </w:p>
    <w:p w14:paraId="6C70670C" w14:textId="77777777" w:rsidR="00217C83" w:rsidRDefault="00217C83" w:rsidP="00217C83"/>
    <w:p w14:paraId="2F2E274E" w14:textId="77777777" w:rsidR="00217C83" w:rsidRDefault="00217C83" w:rsidP="00217C83">
      <w:r>
        <w:t>The RGPC naturally varies from region to region; the default values are as follows:</w:t>
      </w:r>
    </w:p>
    <w:p w14:paraId="18A69D33" w14:textId="77777777"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14:paraId="5FACAC98" w14:textId="77777777" w:rsidTr="001962C0">
        <w:trPr>
          <w:jc w:val="center"/>
        </w:trPr>
        <w:tc>
          <w:tcPr>
            <w:tcW w:w="1638" w:type="dxa"/>
            <w:shd w:val="clear" w:color="auto" w:fill="000000" w:themeFill="text1"/>
          </w:tcPr>
          <w:p w14:paraId="4AE97A67" w14:textId="77777777" w:rsidR="00217C83" w:rsidRDefault="00217C83" w:rsidP="00217C83">
            <w:r>
              <w:t>Urbanization</w:t>
            </w:r>
          </w:p>
        </w:tc>
        <w:tc>
          <w:tcPr>
            <w:tcW w:w="2970" w:type="dxa"/>
            <w:shd w:val="clear" w:color="auto" w:fill="000000" w:themeFill="text1"/>
          </w:tcPr>
          <w:p w14:paraId="7A09A931" w14:textId="77777777" w:rsidR="00217C83" w:rsidRDefault="001962C0" w:rsidP="001962C0">
            <w:pPr>
              <w:jc w:val="center"/>
            </w:pPr>
            <w:r>
              <w:t>RGPC, goods baskets/year</w:t>
            </w:r>
          </w:p>
        </w:tc>
      </w:tr>
      <w:tr w:rsidR="00217C83" w14:paraId="29C0185E" w14:textId="77777777" w:rsidTr="001962C0">
        <w:trPr>
          <w:jc w:val="center"/>
        </w:trPr>
        <w:tc>
          <w:tcPr>
            <w:tcW w:w="1638" w:type="dxa"/>
          </w:tcPr>
          <w:p w14:paraId="7E661D5B" w14:textId="77777777" w:rsidR="00217C83" w:rsidRDefault="001962C0" w:rsidP="00217C83">
            <w:r>
              <w:t>ISOLATED</w:t>
            </w:r>
          </w:p>
        </w:tc>
        <w:tc>
          <w:tcPr>
            <w:tcW w:w="2970" w:type="dxa"/>
          </w:tcPr>
          <w:p w14:paraId="2E81199B" w14:textId="77777777" w:rsidR="00217C83" w:rsidRDefault="001962C0" w:rsidP="001962C0">
            <w:pPr>
              <w:jc w:val="center"/>
            </w:pPr>
            <w:r>
              <w:t>0</w:t>
            </w:r>
          </w:p>
        </w:tc>
      </w:tr>
      <w:tr w:rsidR="00217C83" w14:paraId="169F8BED" w14:textId="77777777" w:rsidTr="001962C0">
        <w:trPr>
          <w:jc w:val="center"/>
        </w:trPr>
        <w:tc>
          <w:tcPr>
            <w:tcW w:w="1638" w:type="dxa"/>
          </w:tcPr>
          <w:p w14:paraId="49738572" w14:textId="77777777" w:rsidR="00217C83" w:rsidRDefault="001962C0" w:rsidP="00217C83">
            <w:r>
              <w:t>RURAL</w:t>
            </w:r>
          </w:p>
        </w:tc>
        <w:tc>
          <w:tcPr>
            <w:tcW w:w="2970" w:type="dxa"/>
          </w:tcPr>
          <w:p w14:paraId="6FD34233" w14:textId="77777777" w:rsidR="00217C83" w:rsidRDefault="001962C0" w:rsidP="001962C0">
            <w:pPr>
              <w:jc w:val="center"/>
            </w:pPr>
            <w:r>
              <w:t>350</w:t>
            </w:r>
          </w:p>
        </w:tc>
      </w:tr>
      <w:tr w:rsidR="00217C83" w14:paraId="579BCA5C" w14:textId="77777777" w:rsidTr="001962C0">
        <w:trPr>
          <w:jc w:val="center"/>
        </w:trPr>
        <w:tc>
          <w:tcPr>
            <w:tcW w:w="1638" w:type="dxa"/>
          </w:tcPr>
          <w:p w14:paraId="01C7BE12" w14:textId="77777777" w:rsidR="00217C83" w:rsidRDefault="001962C0" w:rsidP="00217C83">
            <w:r>
              <w:t>SUBURBAN</w:t>
            </w:r>
          </w:p>
        </w:tc>
        <w:tc>
          <w:tcPr>
            <w:tcW w:w="2970" w:type="dxa"/>
          </w:tcPr>
          <w:p w14:paraId="66D36A24" w14:textId="77777777" w:rsidR="00217C83" w:rsidRDefault="001962C0" w:rsidP="001962C0">
            <w:pPr>
              <w:jc w:val="center"/>
            </w:pPr>
            <w:r>
              <w:t>400</w:t>
            </w:r>
          </w:p>
        </w:tc>
      </w:tr>
      <w:tr w:rsidR="00217C83" w14:paraId="1EA10E2D" w14:textId="77777777" w:rsidTr="001962C0">
        <w:trPr>
          <w:jc w:val="center"/>
        </w:trPr>
        <w:tc>
          <w:tcPr>
            <w:tcW w:w="1638" w:type="dxa"/>
          </w:tcPr>
          <w:p w14:paraId="0EAF0FC1" w14:textId="77777777" w:rsidR="00217C83" w:rsidRDefault="001962C0" w:rsidP="00217C83">
            <w:r>
              <w:t>URBAN</w:t>
            </w:r>
          </w:p>
        </w:tc>
        <w:tc>
          <w:tcPr>
            <w:tcW w:w="2970" w:type="dxa"/>
          </w:tcPr>
          <w:p w14:paraId="6CFC1AE7" w14:textId="77777777" w:rsidR="00217C83" w:rsidRDefault="001962C0" w:rsidP="001962C0">
            <w:pPr>
              <w:jc w:val="center"/>
            </w:pPr>
            <w:r>
              <w:t>450</w:t>
            </w:r>
          </w:p>
        </w:tc>
      </w:tr>
    </w:tbl>
    <w:p w14:paraId="23A98A5F" w14:textId="77777777" w:rsidR="00217C83" w:rsidRDefault="00217C83" w:rsidP="00217C83"/>
    <w:p w14:paraId="3A2E36EE" w14:textId="77777777" w:rsidR="001962C0" w:rsidRDefault="00463F7B" w:rsidP="00463F7B">
      <w:pPr>
        <w:pStyle w:val="Heading4"/>
      </w:pPr>
      <w:bookmarkStart w:id="326" w:name="_Toc254423116"/>
      <w:r>
        <w:t>The Lorenz Curve</w:t>
      </w:r>
      <w:bookmarkEnd w:id="326"/>
    </w:p>
    <w:p w14:paraId="19FE08D4" w14:textId="77777777" w:rsidR="00463F7B" w:rsidRDefault="00463F7B" w:rsidP="00463F7B">
      <w:r>
        <w:t>The Lorenz Curve is a common method for describing the distribution of income among a population.</w:t>
      </w:r>
      <w:r>
        <w:rPr>
          <w:rStyle w:val="FootnoteReference"/>
        </w:rPr>
        <w:footnoteReference w:id="81"/>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14:paraId="41A5619E" w14:textId="77777777" w:rsidR="00463F7B" w:rsidRDefault="00463F7B" w:rsidP="00463F7B"/>
    <w:p w14:paraId="009EB182" w14:textId="77777777" w:rsidR="00463F7B" w:rsidRDefault="00463F7B" w:rsidP="00463F7B">
      <w:r>
        <w:rPr>
          <w:noProof/>
        </w:rPr>
        <w:drawing>
          <wp:inline distT="0" distB="0" distL="0" distR="0" wp14:anchorId="5C87CBE1" wp14:editId="60A554EC">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14:paraId="630C8A29" w14:textId="77777777" w:rsidR="00463F7B" w:rsidRDefault="00463F7B" w:rsidP="00463F7B"/>
    <w:p w14:paraId="731D411A" w14:textId="77777777"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14:paraId="44577190" w14:textId="77777777" w:rsidR="00076B5F" w:rsidRDefault="00076B5F" w:rsidP="00463F7B"/>
    <w:p w14:paraId="69AC8989" w14:textId="77777777"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14:paraId="1B254003" w14:textId="77777777" w:rsidR="00076B5F" w:rsidRDefault="00076B5F" w:rsidP="00463F7B"/>
    <w:p w14:paraId="7F157480" w14:textId="77777777"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14:paraId="7523424A" w14:textId="77777777" w:rsidR="00076B5F" w:rsidRDefault="00076B5F" w:rsidP="00463F7B"/>
    <w:p w14:paraId="64B31162" w14:textId="77777777"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14:paraId="44AECA39" w14:textId="77777777" w:rsidR="00814951" w:rsidRDefault="00814951" w:rsidP="00814951"/>
    <w:p w14:paraId="0090BC96" w14:textId="77777777"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14:paraId="4B9F6BBB" w14:textId="77777777" w:rsidR="00835DEE" w:rsidRDefault="00835DEE" w:rsidP="00814951"/>
    <w:p w14:paraId="3DF4C957" w14:textId="77777777"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14:paraId="72DCDCD4" w14:textId="77777777" w:rsidR="00814951" w:rsidRDefault="00814951" w:rsidP="00814951"/>
    <w:p w14:paraId="1E10A322" w14:textId="77777777" w:rsidR="00814951" w:rsidRDefault="00825F9D"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F4F1B66" w14:textId="77777777" w:rsidR="00814951" w:rsidRDefault="00814951" w:rsidP="00814951"/>
    <w:p w14:paraId="18DB2645" w14:textId="77777777" w:rsidR="00814951" w:rsidRPr="00835DEE" w:rsidRDefault="00835DEE" w:rsidP="00814951">
      <w:r>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14:paraId="2A57F59E" w14:textId="77777777" w:rsidR="00835DEE" w:rsidRDefault="00835DEE" w:rsidP="00814951"/>
    <w:p w14:paraId="0B766BFE" w14:textId="77777777" w:rsidR="00835DEE" w:rsidRDefault="00825F9D"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5919AE96" w14:textId="77777777" w:rsidR="00814951" w:rsidRDefault="00814951" w:rsidP="00814951"/>
    <w:p w14:paraId="494B9CFD" w14:textId="77777777"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14:paraId="74D27059" w14:textId="77777777" w:rsidR="00835DEE" w:rsidRDefault="00835DEE" w:rsidP="00835DEE">
      <w:pPr>
        <w:pStyle w:val="Heading4"/>
      </w:pPr>
      <w:bookmarkStart w:id="327" w:name="_Toc254423117"/>
      <w:r>
        <w:t>The Consumption Curve</w:t>
      </w:r>
      <w:bookmarkEnd w:id="327"/>
    </w:p>
    <w:p w14:paraId="482CE963" w14:textId="77777777"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14:paraId="7E0259E5" w14:textId="77777777" w:rsidR="00835DEE" w:rsidRDefault="00835DEE" w:rsidP="00835DEE"/>
    <w:p w14:paraId="3B3FABB7" w14:textId="77777777" w:rsidR="00835DEE" w:rsidRPr="00835DEE" w:rsidRDefault="00825F9D"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14:paraId="14AB5955" w14:textId="77777777" w:rsidR="00835DEE" w:rsidRDefault="00835DEE" w:rsidP="00835DEE"/>
    <w:p w14:paraId="0C8EE128" w14:textId="77777777" w:rsidR="00835DEE" w:rsidRDefault="00835DEE" w:rsidP="00835DEE">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82"/>
      </w:r>
      <w:r w:rsidR="00301755">
        <w:t xml:space="preserve"> and is simply</w:t>
      </w:r>
    </w:p>
    <w:p w14:paraId="606075C0" w14:textId="77777777" w:rsidR="00301755" w:rsidRDefault="00301755" w:rsidP="00835DEE"/>
    <w:p w14:paraId="6F9225C2" w14:textId="77777777" w:rsidR="00301755" w:rsidRPr="00301755" w:rsidRDefault="00825F9D"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14:paraId="54BF699A" w14:textId="77777777" w:rsidR="00301755" w:rsidRDefault="00301755" w:rsidP="00301755">
      <w:pPr>
        <w:ind w:left="360"/>
      </w:pPr>
    </w:p>
    <w:p w14:paraId="4E4328F6" w14:textId="77777777" w:rsidR="00301755" w:rsidRDefault="00AE0769" w:rsidP="00301755">
      <w:r>
        <w:t>The consumption curve is then just</w:t>
      </w:r>
    </w:p>
    <w:p w14:paraId="0187546A" w14:textId="77777777" w:rsidR="00AE0769" w:rsidRDefault="00AE0769" w:rsidP="00301755"/>
    <w:p w14:paraId="3FBE2154" w14:textId="77777777" w:rsidR="00AE0769" w:rsidRPr="00AE0769" w:rsidRDefault="00825F9D"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C115D8B" w14:textId="77777777" w:rsidR="00AE0769" w:rsidRPr="00AE0769" w:rsidRDefault="00AE0769" w:rsidP="00AE0769"/>
    <w:p w14:paraId="413E947C" w14:textId="77777777" w:rsidR="00AE0769" w:rsidRDefault="00AE0769" w:rsidP="00AE0769">
      <w:r>
        <w:t>or, equivalently,</w:t>
      </w:r>
    </w:p>
    <w:p w14:paraId="18D31D9C" w14:textId="77777777" w:rsidR="00AE0769" w:rsidRDefault="00AE0769" w:rsidP="00AE0769"/>
    <w:p w14:paraId="7623A4DD" w14:textId="77777777" w:rsidR="00AE0769" w:rsidRPr="00AE0769" w:rsidRDefault="00825F9D"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50789F28" w14:textId="77777777" w:rsidR="00AE0769" w:rsidRPr="00AE0769" w:rsidRDefault="00AE0769" w:rsidP="00AE0769"/>
    <w:p w14:paraId="3E7E9886" w14:textId="77777777"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14:paraId="19AE221A" w14:textId="77777777" w:rsidR="00814951" w:rsidRPr="00814951" w:rsidRDefault="00814951" w:rsidP="00814951">
      <w:pPr>
        <w:pStyle w:val="Heading4"/>
      </w:pPr>
      <w:bookmarkStart w:id="328" w:name="_Toc254423118"/>
      <w:r>
        <w:t>The Poverty Fraction</w:t>
      </w:r>
      <w:bookmarkEnd w:id="328"/>
    </w:p>
    <w:p w14:paraId="485EF59E" w14:textId="77777777"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1F15B9">
        <w:fldChar w:fldCharType="begin"/>
      </w:r>
      <w:r w:rsidR="00341CFE">
        <w:instrText xml:space="preserve"> REF _Ref349562050 \r \h </w:instrText>
      </w:r>
      <w:r w:rsidR="001F15B9">
        <w:fldChar w:fldCharType="separate"/>
      </w:r>
      <w:r w:rsidR="004444DC">
        <w:t>10.8.4</w:t>
      </w:r>
      <w:r w:rsidR="001F15B9">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14:paraId="7E0194BF" w14:textId="77777777" w:rsidR="00AE0769" w:rsidRDefault="00AE0769" w:rsidP="00814951"/>
    <w:p w14:paraId="1DB4683D" w14:textId="77777777" w:rsidR="00AE0769" w:rsidRDefault="00825F9D"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r>
                <w:rPr>
                  <w:rFonts w:ascii="Cambria Math" w:hAnsi="Cambria Math"/>
                </w:rPr>
                <m:t>LOC</m:t>
              </m:r>
            </m:e>
            <m:sub>
              <m:r>
                <w:rPr>
                  <w:rFonts w:ascii="Cambria Math" w:hAnsi="Cambria Math"/>
                </w:rPr>
                <m:t>g</m:t>
              </m:r>
            </m:sub>
          </m:sSub>
          <m:r>
            <w:rPr>
              <w:rFonts w:ascii="Cambria Math" w:hAnsi="Cambria Math"/>
            </w:rPr>
            <m:t>∙P.goods</m:t>
          </m:r>
        </m:oMath>
      </m:oMathPara>
    </w:p>
    <w:p w14:paraId="2D0FA196" w14:textId="77777777" w:rsidR="00AE0769" w:rsidRDefault="00AE0769" w:rsidP="00814951"/>
    <w:p w14:paraId="4BB6BE86" w14:textId="77777777" w:rsidR="00AE0769" w:rsidRDefault="00AE0769" w:rsidP="00814951">
      <w:r>
        <w:t xml:space="preserve">where  </w:t>
      </w:r>
      <m:oMath>
        <m:r>
          <w:rPr>
            <w:rFonts w:ascii="Cambria Math" w:hAnsi="Cambria Math"/>
          </w:rPr>
          <m:t>P.goods</m:t>
        </m:r>
      </m:oMath>
      <w:r>
        <w:t xml:space="preserve">  is the cost of one goods basket in dollars.</w:t>
      </w:r>
    </w:p>
    <w:p w14:paraId="3CB7FC03" w14:textId="77777777" w:rsidR="00AE0769" w:rsidRDefault="00AE0769" w:rsidP="00814951"/>
    <w:p w14:paraId="794BD70D" w14:textId="77777777"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14:paraId="6D86175D" w14:textId="77777777" w:rsidR="00341CFE" w:rsidRPr="00814951" w:rsidRDefault="00341CFE" w:rsidP="00814951"/>
    <w:p w14:paraId="4C3B3E8D" w14:textId="77777777"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14:paraId="17DB7321" w14:textId="77777777" w:rsidR="00AE0769" w:rsidRDefault="00AE0769" w:rsidP="00814951"/>
    <w:p w14:paraId="58DC6C8A" w14:textId="77777777" w:rsidR="00AE0769" w:rsidRPr="00AE0769" w:rsidRDefault="00825F9D"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14:paraId="1B3CC2C7" w14:textId="77777777" w:rsidR="00AE0769" w:rsidRDefault="00AE0769" w:rsidP="00814951"/>
    <w:p w14:paraId="0508FB34" w14:textId="77777777"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14:paraId="4499A221" w14:textId="77777777" w:rsidR="00E9429D" w:rsidRDefault="00E9429D" w:rsidP="00814951"/>
    <w:p w14:paraId="54ED9438" w14:textId="77777777" w:rsidR="00E9429D" w:rsidRPr="00E9429D" w:rsidRDefault="00825F9D"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14:paraId="395C0614" w14:textId="77777777" w:rsidR="00E9429D" w:rsidRPr="00E9429D" w:rsidRDefault="00E9429D" w:rsidP="00E9429D"/>
    <w:p w14:paraId="1A621006" w14:textId="77777777"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14:paraId="3F0D7917" w14:textId="77777777" w:rsidR="00E9429D" w:rsidRDefault="00E9429D" w:rsidP="00E9429D"/>
    <w:p w14:paraId="02EB4911" w14:textId="77777777"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175EBF42" w14:textId="77777777" w:rsidR="00E9429D" w:rsidRPr="00E9429D" w:rsidRDefault="00E9429D" w:rsidP="00E9429D"/>
    <w:p w14:paraId="28DC15A8" w14:textId="77777777" w:rsidR="00E9429D" w:rsidRDefault="00E9429D" w:rsidP="00E9429D">
      <w:r>
        <w:t xml:space="preserve">We can then compute the fraction of the group living below the poverty line by dividing by the population of </w:t>
      </w:r>
      <w:r>
        <w:rPr>
          <w:i/>
        </w:rPr>
        <w:t>g</w:t>
      </w:r>
      <w:r>
        <w:t>:</w:t>
      </w:r>
    </w:p>
    <w:p w14:paraId="1E378DDF" w14:textId="77777777" w:rsidR="00E9429D" w:rsidRDefault="00E9429D" w:rsidP="00E9429D"/>
    <w:p w14:paraId="544A748F" w14:textId="77777777" w:rsidR="00E9429D" w:rsidRPr="00C41ED0" w:rsidRDefault="00825F9D"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476675E7" w14:textId="77777777" w:rsidR="00C41ED0" w:rsidRPr="00C41ED0" w:rsidRDefault="00C41ED0" w:rsidP="00C41ED0"/>
    <w:p w14:paraId="40C60499" w14:textId="77777777" w:rsidR="00C41ED0" w:rsidRPr="00C41ED0" w:rsidRDefault="00C41ED0" w:rsidP="00C41ED0">
      <w:r>
        <w:t xml:space="preserve">The fraction contains </w:t>
      </w:r>
      <w:r>
        <w:rPr>
          <w:i/>
        </w:rPr>
        <w:t>P.goods</w:t>
      </w:r>
      <w:r>
        <w:t xml:space="preserve"> in both the numerator and the denominator, so we can further simplify this to</w:t>
      </w:r>
    </w:p>
    <w:p w14:paraId="07AB27B8" w14:textId="77777777" w:rsidR="00C41ED0" w:rsidRDefault="00C41ED0" w:rsidP="00C41ED0"/>
    <w:p w14:paraId="4C1F71EB" w14:textId="77777777" w:rsidR="00C41ED0" w:rsidRPr="00C41ED0" w:rsidRDefault="00825F9D"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6D62276D" w14:textId="77777777" w:rsidR="00C41ED0" w:rsidRDefault="00C41ED0" w:rsidP="00C41ED0"/>
    <w:p w14:paraId="698F5F61" w14:textId="77777777"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14:paraId="3C4B03E6" w14:textId="77777777" w:rsidR="00C41ED0" w:rsidRDefault="00C41ED0" w:rsidP="00C41ED0"/>
    <w:p w14:paraId="24E16B78" w14:textId="77777777" w:rsidR="00C41ED0" w:rsidRPr="00C41ED0" w:rsidRDefault="00825F9D"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14:paraId="76E4970F" w14:textId="77777777" w:rsidR="00C41ED0" w:rsidRDefault="00C41ED0" w:rsidP="00C41ED0">
      <w:pPr>
        <w:pStyle w:val="Heading4"/>
      </w:pPr>
      <w:bookmarkStart w:id="329" w:name="_Toc254423119"/>
      <w:r>
        <w:t>The Poverty Factor</w:t>
      </w:r>
      <w:bookmarkEnd w:id="329"/>
    </w:p>
    <w:p w14:paraId="3A840AB1" w14:textId="77777777"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83"/>
      </w:r>
    </w:p>
    <w:p w14:paraId="769B0608" w14:textId="77777777" w:rsidR="003D7B9B" w:rsidRDefault="003D7B9B" w:rsidP="00C41ED0"/>
    <w:p w14:paraId="34436A07" w14:textId="77777777"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14:paraId="1947519B" w14:textId="77777777" w:rsidR="003D7B9B" w:rsidRDefault="003D7B9B" w:rsidP="003D7B9B"/>
    <w:p w14:paraId="60127096" w14:textId="77777777"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14:paraId="3E761D0F" w14:textId="77777777" w:rsidR="003D7B9B" w:rsidRPr="003D7B9B" w:rsidRDefault="003D7B9B" w:rsidP="003D7B9B"/>
    <w:p w14:paraId="544597DF" w14:textId="77777777"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84"/>
      </w:r>
    </w:p>
    <w:p w14:paraId="0CE03489" w14:textId="77777777" w:rsidR="002C6245" w:rsidRDefault="002C6245" w:rsidP="003D7B9B"/>
    <w:p w14:paraId="104C1C2D" w14:textId="77777777" w:rsidR="002C6245" w:rsidRDefault="002C6245" w:rsidP="002C6245">
      <w:pPr>
        <w:pStyle w:val="Heading4"/>
      </w:pPr>
      <w:bookmarkStart w:id="330" w:name="_Toc254423120"/>
      <w:r>
        <w:t>Consumption Situations</w:t>
      </w:r>
      <w:bookmarkEnd w:id="330"/>
    </w:p>
    <w:p w14:paraId="52E1AADC" w14:textId="77777777"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14:paraId="3664A2D3" w14:textId="77777777" w:rsidR="004F6A40" w:rsidRDefault="004F6A40" w:rsidP="004F6A40">
      <w:pPr>
        <w:pStyle w:val="Heading2"/>
      </w:pPr>
      <w:bookmarkStart w:id="331" w:name="_Toc310421868"/>
      <w:bookmarkStart w:id="332" w:name="_Toc254423121"/>
      <w:r>
        <w:lastRenderedPageBreak/>
        <w:t>Economics</w:t>
      </w:r>
      <w:bookmarkEnd w:id="331"/>
      <w:bookmarkEnd w:id="332"/>
    </w:p>
    <w:p w14:paraId="4DC73784" w14:textId="77777777"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14:paraId="6EA9AC00" w14:textId="77777777" w:rsidR="001B0A88" w:rsidRDefault="001B0A88" w:rsidP="001342B4"/>
    <w:p w14:paraId="7E386F29" w14:textId="77777777"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Kahovec</w:t>
      </w:r>
      <w:r w:rsidR="0088339C">
        <w:t>, which is</w:t>
      </w:r>
      <w:r>
        <w:t xml:space="preserve"> included with the Athena documentation.</w:t>
      </w:r>
    </w:p>
    <w:p w14:paraId="560D7F24" w14:textId="77777777" w:rsidR="004F6A40" w:rsidRDefault="004F6A40" w:rsidP="004F6A40">
      <w:pPr>
        <w:pStyle w:val="Heading3"/>
      </w:pPr>
      <w:bookmarkStart w:id="333" w:name="__RefHeading__1441_2040446466"/>
      <w:bookmarkStart w:id="334" w:name="_Toc310421869"/>
      <w:bookmarkStart w:id="335" w:name="_Toc254423122"/>
      <w:r>
        <w:t>Sectors</w:t>
      </w:r>
      <w:bookmarkEnd w:id="333"/>
      <w:bookmarkEnd w:id="334"/>
      <w:bookmarkEnd w:id="335"/>
    </w:p>
    <w:p w14:paraId="5ED35CAC" w14:textId="77777777"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14:paraId="6D970F18" w14:textId="77777777" w:rsidR="001342B4" w:rsidRDefault="001342B4" w:rsidP="001342B4"/>
    <w:p w14:paraId="572AF90A"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14:paraId="26A0CF13" w14:textId="77777777" w:rsidR="001342B4" w:rsidRDefault="001342B4" w:rsidP="001342B4">
      <w:pPr>
        <w:rPr>
          <w:b/>
          <w:bCs/>
        </w:rPr>
      </w:pPr>
    </w:p>
    <w:p w14:paraId="0234C899"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3E004E01" w14:textId="77777777" w:rsidR="00021E06" w:rsidRDefault="00021E06" w:rsidP="001342B4"/>
    <w:p w14:paraId="2CBD4D97" w14:textId="77777777"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14:paraId="7556606F" w14:textId="77777777" w:rsidR="001342B4" w:rsidRDefault="001342B4" w:rsidP="001342B4">
      <w:pPr>
        <w:rPr>
          <w:b/>
          <w:bCs/>
        </w:rPr>
      </w:pPr>
    </w:p>
    <w:p w14:paraId="0DBE8693" w14:textId="77777777"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85"/>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14:paraId="613D7FCE" w14:textId="77777777" w:rsidR="00606936" w:rsidRDefault="00606936" w:rsidP="001342B4">
      <w:pPr>
        <w:rPr>
          <w:b/>
          <w:bCs/>
        </w:rPr>
      </w:pPr>
    </w:p>
    <w:p w14:paraId="0F5CE9D7" w14:textId="77777777"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14:paraId="7A839513" w14:textId="77777777" w:rsidR="00606936" w:rsidRDefault="00606936" w:rsidP="001342B4"/>
    <w:p w14:paraId="24FAEE0B" w14:textId="77777777"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14:paraId="498AE474" w14:textId="77777777" w:rsidR="004F6A40" w:rsidRDefault="004F6A40" w:rsidP="004F6A40">
      <w:pPr>
        <w:pStyle w:val="Heading3"/>
      </w:pPr>
      <w:bookmarkStart w:id="336" w:name="_Toc310421870"/>
      <w:bookmarkStart w:id="337" w:name="_Ref341686785"/>
      <w:bookmarkStart w:id="338" w:name="_Toc254423123"/>
      <w:r>
        <w:t xml:space="preserve">The </w:t>
      </w:r>
      <w:r w:rsidR="005264EC">
        <w:t>Social Accounting Matrix (SAM)</w:t>
      </w:r>
      <w:r>
        <w:t xml:space="preserve"> Tableau</w:t>
      </w:r>
      <w:bookmarkEnd w:id="336"/>
      <w:bookmarkEnd w:id="337"/>
      <w:bookmarkEnd w:id="338"/>
    </w:p>
    <w:p w14:paraId="706B026A" w14:textId="77777777"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14:paraId="54489943" w14:textId="77777777" w:rsidR="00871D7A" w:rsidRDefault="00871D7A" w:rsidP="00871D7A"/>
    <w:p w14:paraId="002C89D1" w14:textId="77777777"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14:paraId="47AFCEAC" w14:textId="77777777" w:rsidR="007240E6" w:rsidRPr="003F0707" w:rsidRDefault="007240E6" w:rsidP="003F0707">
      <w:r>
        <w:br w:type="page"/>
      </w:r>
    </w:p>
    <w:p w14:paraId="3E987BB8" w14:textId="77777777" w:rsidR="007240E6" w:rsidRDefault="007240E6" w:rsidP="007240E6">
      <w:pPr>
        <w:pStyle w:val="Heading4"/>
      </w:pPr>
      <w:bookmarkStart w:id="339" w:name="_Toc254423124"/>
      <w:r>
        <w:lastRenderedPageBreak/>
        <w:t>SAM Matrix Inputs</w:t>
      </w:r>
      <w:bookmarkEnd w:id="339"/>
    </w:p>
    <w:p w14:paraId="7ACF24E5" w14:textId="77777777"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86"/>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87"/>
      </w:r>
      <w:r w:rsidR="008F182A">
        <w:t xml:space="preserve"> (note that some values, indicated by non-italicized font, are computed from other values, which are italicized)</w:t>
      </w:r>
      <w:r w:rsidR="003F63D7">
        <w:t>.</w:t>
      </w:r>
    </w:p>
    <w:p w14:paraId="77C76A56" w14:textId="77777777" w:rsidR="003F63D7" w:rsidRDefault="003F63D7" w:rsidP="001342B4"/>
    <w:p w14:paraId="38475CE7" w14:textId="77777777" w:rsidR="003F63D7" w:rsidRDefault="003F63D7" w:rsidP="001342B4">
      <w:r>
        <w:t>The input flows matrix:</w:t>
      </w:r>
    </w:p>
    <w:p w14:paraId="24C3E6E8" w14:textId="77777777"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14:paraId="7F3AB830" w14:textId="77777777" w:rsidTr="008F4455">
        <w:tc>
          <w:tcPr>
            <w:tcW w:w="1090" w:type="dxa"/>
            <w:tcBorders>
              <w:bottom w:val="single" w:sz="2" w:space="0" w:color="000000"/>
            </w:tcBorders>
            <w:tcMar>
              <w:top w:w="55" w:type="dxa"/>
              <w:left w:w="55" w:type="dxa"/>
              <w:bottom w:w="55" w:type="dxa"/>
              <w:right w:w="55" w:type="dxa"/>
            </w:tcMar>
          </w:tcPr>
          <w:p w14:paraId="0A7E15B8" w14:textId="77777777"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2213F99B" w14:textId="77777777"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35B66E7"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1487A395"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329B41C1"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09364C8D"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032382FC"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14:paraId="0464B526" w14:textId="77777777"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14:paraId="26861DBE" w14:textId="77777777"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2FCF92" w14:textId="77777777"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14:paraId="31978566"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0AB90F14" w14:textId="77777777"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88427FC"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00FEF7D2"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5075DDC6"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14:paraId="54C9CE65"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14:paraId="5CFFD959"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14:paraId="5E42114F"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79EE5B5" w14:textId="77777777" w:rsidR="008F4455" w:rsidRPr="008F182A" w:rsidRDefault="00825F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15DF1AB6" w14:textId="77777777" w:rsidR="008F4455" w:rsidRPr="008F182A" w:rsidRDefault="00825F9D"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10764F" w14:textId="77777777" w:rsidR="008F4455" w:rsidRPr="008F182A" w:rsidRDefault="00825F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14:paraId="4E0BA1F5"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1CE56596"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2776E291"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6DE9B90"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75029057"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14:paraId="7E68602C"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14:paraId="053E80E2"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14:paraId="49E30C2F"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65735C0" w14:textId="77777777" w:rsidR="008F4455" w:rsidRPr="008F182A" w:rsidRDefault="00825F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7AB5D5F2" w14:textId="77777777" w:rsidR="008F4455" w:rsidRPr="008F182A" w:rsidRDefault="00825F9D"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DDA4E5" w14:textId="77777777" w:rsidR="008F4455" w:rsidRPr="008F182A" w:rsidRDefault="00825F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14:paraId="2E2A4869" w14:textId="77777777"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F5119C2"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5555F494"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D94A815"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B01110F"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14:paraId="62F847B6"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14:paraId="69E3F418"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14:paraId="69183AE5"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61985EE5" w14:textId="77777777" w:rsidR="008F4455" w:rsidRPr="008F182A" w:rsidRDefault="00825F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2D7D7320" w14:textId="77777777" w:rsidR="008F4455" w:rsidRPr="008F182A" w:rsidRDefault="00825F9D"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B656BC" w14:textId="77777777" w:rsidR="008F4455" w:rsidRPr="008F182A" w:rsidRDefault="00825F9D"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14:paraId="3752FF2E"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27289D04"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C1C771F"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B12C3D7"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9EFF84E"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14:paraId="7615A312"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14:paraId="371DE878"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14:paraId="116C120C"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9FD10A6" w14:textId="77777777" w:rsidR="008F4455" w:rsidRPr="008F182A" w:rsidRDefault="00825F9D"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14:paraId="7C74BCA4" w14:textId="77777777"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14:paraId="2575E806" w14:textId="77777777" w:rsidR="008F4455" w:rsidRPr="00C14A5F" w:rsidRDefault="008F4455" w:rsidP="006B268A">
            <w:pPr>
              <w:pStyle w:val="TableContents"/>
              <w:rPr>
                <w:rFonts w:ascii="Cambria" w:hAnsi="Cambria"/>
              </w:rPr>
            </w:pPr>
          </w:p>
        </w:tc>
      </w:tr>
      <w:tr w:rsidR="008F4455" w14:paraId="418A6FDC" w14:textId="77777777"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061448C1"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337BAB3"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C0253C6"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054983E"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14:paraId="686136AC"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14:paraId="747B4E81"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14:paraId="397FABE4"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1F21B92" w14:textId="77777777" w:rsidR="008F4455" w:rsidRPr="008F182A" w:rsidRDefault="00825F9D"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14:paraId="7018B6C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F282117" w14:textId="77777777" w:rsidR="008F4455" w:rsidRPr="00C14A5F" w:rsidRDefault="008F4455" w:rsidP="006B268A">
            <w:pPr>
              <w:pStyle w:val="TableContents"/>
              <w:rPr>
                <w:rFonts w:ascii="Cambria" w:hAnsi="Cambria"/>
              </w:rPr>
            </w:pPr>
          </w:p>
        </w:tc>
      </w:tr>
      <w:tr w:rsidR="008F4455" w14:paraId="6E9D09E3"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76F2122D"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3FB03E96"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75DCC3E"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7158DE"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5B6AF72B"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14:paraId="31990124"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14:paraId="55CD97B8" w14:textId="77777777" w:rsidR="008F4455" w:rsidRDefault="00825F9D"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4B425F49" w14:textId="77777777" w:rsidR="008F4455" w:rsidRPr="008F182A" w:rsidRDefault="00825F9D"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14:paraId="4C4E4D8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30053D5" w14:textId="77777777" w:rsidR="008F4455" w:rsidRPr="00C14A5F" w:rsidRDefault="008F4455" w:rsidP="006B268A">
            <w:pPr>
              <w:pStyle w:val="TableContents"/>
              <w:rPr>
                <w:rFonts w:ascii="Cambria" w:hAnsi="Cambria"/>
              </w:rPr>
            </w:pPr>
          </w:p>
        </w:tc>
      </w:tr>
      <w:tr w:rsidR="008F4455" w14:paraId="64DDA890" w14:textId="77777777"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14:paraId="19913EE1" w14:textId="77777777"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7426097D" w14:textId="77777777" w:rsidR="008F4455" w:rsidRPr="001342B4" w:rsidRDefault="00825F9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7246F2BF" w14:textId="77777777" w:rsidR="008F4455" w:rsidRPr="001342B4" w:rsidRDefault="00825F9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6DB90C9" w14:textId="77777777" w:rsidR="008F4455" w:rsidRPr="001342B4" w:rsidRDefault="00825F9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14:paraId="504E2B30" w14:textId="77777777" w:rsidR="008F4455" w:rsidRPr="001342B4" w:rsidRDefault="00825F9D"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61DBA4CE" w14:textId="77777777" w:rsidR="008F4455" w:rsidRPr="001342B4" w:rsidRDefault="00825F9D"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424E60E8" w14:textId="77777777" w:rsidR="008F4455" w:rsidRPr="001342B4" w:rsidRDefault="00825F9D"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14:paraId="53E8779A" w14:textId="77777777"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14:paraId="18412830" w14:textId="77777777"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14:paraId="16AF79BB" w14:textId="77777777" w:rsidR="008F4455" w:rsidRPr="001342B4" w:rsidRDefault="008F4455" w:rsidP="006B268A">
            <w:pPr>
              <w:pStyle w:val="TableContents"/>
              <w:rPr>
                <w:rFonts w:asciiTheme="minorHAnsi" w:hAnsiTheme="minorHAnsi"/>
              </w:rPr>
            </w:pPr>
          </w:p>
        </w:tc>
      </w:tr>
    </w:tbl>
    <w:p w14:paraId="26988DE8" w14:textId="77777777" w:rsidR="004F6A40" w:rsidRDefault="004F6A40" w:rsidP="001342B4"/>
    <w:p w14:paraId="4588BED8" w14:textId="77777777" w:rsidR="004F6A40" w:rsidRDefault="004F6A40" w:rsidP="001342B4">
      <w:r>
        <w:t>where</w:t>
      </w:r>
    </w:p>
    <w:p w14:paraId="2A0E3BD6" w14:textId="77777777" w:rsidR="001342B4" w:rsidRDefault="001342B4" w:rsidP="001342B4"/>
    <w:p w14:paraId="7F1A52A3" w14:textId="77777777" w:rsidR="004F6A40" w:rsidRDefault="00825F9D"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2FE12583" w14:textId="77777777" w:rsidR="004F6A40" w:rsidRPr="008F182A" w:rsidRDefault="00825F9D"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14:paraId="6B68D473" w14:textId="77777777" w:rsidR="004F6A40" w:rsidRPr="008F182A" w:rsidRDefault="00825F9D"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14:paraId="2FAB3305" w14:textId="77777777" w:rsidR="004F6A40" w:rsidRPr="008F182A" w:rsidRDefault="00825F9D"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14:paraId="55D10861" w14:textId="77777777" w:rsidR="004F6A40" w:rsidRDefault="00825F9D"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4F3B489B" w14:textId="77777777" w:rsidR="004F6A40" w:rsidRDefault="004F6A40" w:rsidP="004F6A40">
      <w:pPr>
        <w:pStyle w:val="Definitions"/>
      </w:pPr>
    </w:p>
    <w:p w14:paraId="305D3435" w14:textId="77777777"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14:paraId="02A89D30" w14:textId="77777777" w:rsidR="003F63D7" w:rsidRDefault="003F63D7">
      <w:r>
        <w:br w:type="page"/>
      </w:r>
    </w:p>
    <w:p w14:paraId="19A2FC4D" w14:textId="77777777" w:rsidR="003F63D7" w:rsidRDefault="003F63D7" w:rsidP="00FA048A"/>
    <w:p w14:paraId="1CB5E2DB" w14:textId="77777777"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14:paraId="08CC9D9D" w14:textId="77777777" w:rsidR="00AE31CE" w:rsidRDefault="00AE31CE" w:rsidP="00FA048A"/>
    <w:p w14:paraId="2CC75066" w14:textId="77777777"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1F15B9">
        <w:fldChar w:fldCharType="begin"/>
      </w:r>
      <w:r w:rsidR="007734D6">
        <w:instrText xml:space="preserve"> REF _Ref341700214 \r \h </w:instrText>
      </w:r>
      <w:r w:rsidR="001F15B9">
        <w:fldChar w:fldCharType="separate"/>
      </w:r>
      <w:r w:rsidR="004444DC">
        <w:t>11.3</w:t>
      </w:r>
      <w:r w:rsidR="001F15B9">
        <w:fldChar w:fldCharType="end"/>
      </w:r>
      <w:r w:rsidR="007734D6">
        <w:t xml:space="preserve"> </w:t>
      </w:r>
      <w:r>
        <w:t xml:space="preserve">goes into detail as </w:t>
      </w:r>
      <w:r w:rsidR="007240E6">
        <w:t>to how those cells are computed once the scenario is locked.</w:t>
      </w:r>
    </w:p>
    <w:p w14:paraId="75643404" w14:textId="77777777" w:rsidR="00054723" w:rsidRDefault="00054723" w:rsidP="00FA048A"/>
    <w:p w14:paraId="202C6AED" w14:textId="77777777"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14:paraId="630EC81C" w14:textId="77777777" w:rsidR="007240E6" w:rsidRDefault="007240E6" w:rsidP="007240E6"/>
    <w:p w14:paraId="491FB4FC" w14:textId="77777777" w:rsidR="007240E6" w:rsidRPr="001342B4" w:rsidRDefault="00825F9D" w:rsidP="007240E6">
      <w:pPr>
        <w:ind w:left="360"/>
      </w:pPr>
      <m:oMathPara>
        <m:oMath>
          <m:sSub>
            <m:sSubPr>
              <m:ctrlPr>
                <w:rPr>
                  <w:rFonts w:ascii="Cambria Math" w:hAnsi="Cambria Math"/>
                  <w:i/>
                </w:rPr>
              </m:ctrlPr>
            </m:sSubPr>
            <m:e>
              <m:r>
                <w:rPr>
                  <w:rFonts w:ascii="Cambria Math" w:hAnsi="Cambria Math"/>
                </w:rPr>
                <m:t>BE</m:t>
              </m:r>
              <m:r>
                <w:rPr>
                  <w:rFonts w:ascii="Cambria Math" w:hAnsi="Cambria Math"/>
                </w:rPr>
                <m:t>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606F0714" w14:textId="77777777" w:rsidR="007240E6" w:rsidRDefault="007240E6" w:rsidP="007240E6">
      <w:pPr>
        <w:ind w:left="360"/>
      </w:pPr>
    </w:p>
    <w:p w14:paraId="1E6F7ACF" w14:textId="77777777" w:rsidR="007240E6" w:rsidRDefault="00825F9D"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35C72A4C" w14:textId="77777777" w:rsidR="002357DB" w:rsidRPr="001342B4" w:rsidRDefault="002357DB" w:rsidP="007240E6">
      <w:pPr>
        <w:ind w:left="360"/>
      </w:pPr>
    </w:p>
    <w:p w14:paraId="34AE69F2" w14:textId="77777777" w:rsidR="002357DB" w:rsidRPr="001342B4" w:rsidRDefault="00825F9D"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14:paraId="22233591" w14:textId="77777777" w:rsidR="002357DB" w:rsidRDefault="002357DB" w:rsidP="002357DB">
      <w:pPr>
        <w:ind w:left="360"/>
      </w:pPr>
    </w:p>
    <w:p w14:paraId="3BCACE8C" w14:textId="77777777" w:rsidR="002357DB" w:rsidRDefault="00825F9D"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14:paraId="6E62A6A6" w14:textId="77777777" w:rsidR="00DA4D2F" w:rsidRDefault="00DA4D2F" w:rsidP="002357DB">
      <w:pPr>
        <w:ind w:left="360"/>
      </w:pPr>
    </w:p>
    <w:p w14:paraId="59A02DAE" w14:textId="77777777" w:rsidR="007240E6" w:rsidRDefault="000701F8" w:rsidP="00FA048A">
      <w:r>
        <w:br w:type="page"/>
      </w:r>
    </w:p>
    <w:p w14:paraId="71056451" w14:textId="77777777" w:rsidR="007240E6" w:rsidRDefault="007240E6" w:rsidP="007240E6">
      <w:pPr>
        <w:pStyle w:val="Heading4"/>
      </w:pPr>
      <w:bookmarkStart w:id="340" w:name="_Toc254423125"/>
      <w:r>
        <w:lastRenderedPageBreak/>
        <w:t>Other Inputs</w:t>
      </w:r>
      <w:bookmarkEnd w:id="340"/>
    </w:p>
    <w:p w14:paraId="76E67E25" w14:textId="77777777" w:rsidR="00054723" w:rsidRDefault="00054723" w:rsidP="00FA048A">
      <w:r>
        <w:t>Other inputs to the SAM are summarized in the following table:</w:t>
      </w:r>
    </w:p>
    <w:p w14:paraId="03824210" w14:textId="77777777"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14:paraId="67A73196" w14:textId="77777777" w:rsidTr="000701F8">
        <w:tc>
          <w:tcPr>
            <w:tcW w:w="1908" w:type="dxa"/>
          </w:tcPr>
          <w:p w14:paraId="372D1397" w14:textId="77777777" w:rsidR="00324956" w:rsidRPr="00054723" w:rsidRDefault="00324956" w:rsidP="00324956">
            <w:pPr>
              <w:jc w:val="center"/>
              <w:rPr>
                <w:b/>
              </w:rPr>
            </w:pPr>
            <w:r>
              <w:rPr>
                <w:b/>
              </w:rPr>
              <w:t>Cell Label</w:t>
            </w:r>
          </w:p>
        </w:tc>
        <w:tc>
          <w:tcPr>
            <w:tcW w:w="1980" w:type="dxa"/>
          </w:tcPr>
          <w:p w14:paraId="57554F09" w14:textId="77777777" w:rsidR="00324956" w:rsidRDefault="00324956" w:rsidP="00054723">
            <w:pPr>
              <w:jc w:val="center"/>
              <w:rPr>
                <w:b/>
              </w:rPr>
            </w:pPr>
            <w:r>
              <w:rPr>
                <w:b/>
              </w:rPr>
              <w:t>Cell Name</w:t>
            </w:r>
          </w:p>
        </w:tc>
        <w:tc>
          <w:tcPr>
            <w:tcW w:w="4563" w:type="dxa"/>
          </w:tcPr>
          <w:p w14:paraId="7EC5FB89" w14:textId="77777777" w:rsidR="00324956" w:rsidRPr="00054723" w:rsidRDefault="00324956" w:rsidP="00054723">
            <w:pPr>
              <w:jc w:val="center"/>
              <w:rPr>
                <w:b/>
              </w:rPr>
            </w:pPr>
            <w:r>
              <w:rPr>
                <w:b/>
              </w:rPr>
              <w:t>Meaning</w:t>
            </w:r>
          </w:p>
        </w:tc>
        <w:tc>
          <w:tcPr>
            <w:tcW w:w="1557" w:type="dxa"/>
          </w:tcPr>
          <w:p w14:paraId="0C4FACDC" w14:textId="77777777" w:rsidR="00324956" w:rsidRPr="00054723" w:rsidRDefault="00324956" w:rsidP="00054723">
            <w:pPr>
              <w:jc w:val="center"/>
              <w:rPr>
                <w:b/>
              </w:rPr>
            </w:pPr>
            <w:r>
              <w:rPr>
                <w:b/>
              </w:rPr>
              <w:t>Units</w:t>
            </w:r>
          </w:p>
        </w:tc>
      </w:tr>
      <w:tr w:rsidR="00324956" w14:paraId="37B1E1C9" w14:textId="77777777" w:rsidTr="000701F8">
        <w:tc>
          <w:tcPr>
            <w:tcW w:w="1908" w:type="dxa"/>
          </w:tcPr>
          <w:p w14:paraId="14263424" w14:textId="77777777" w:rsidR="00324956" w:rsidRDefault="00324956" w:rsidP="00FA048A">
            <w:r>
              <w:t>Black mkt Feedstock Price</w:t>
            </w:r>
          </w:p>
        </w:tc>
        <w:tc>
          <w:tcPr>
            <w:tcW w:w="1980" w:type="dxa"/>
          </w:tcPr>
          <w:p w14:paraId="18AB0B18" w14:textId="77777777" w:rsidR="00324956" w:rsidRPr="00324956" w:rsidRDefault="00324956" w:rsidP="00324956">
            <w:pPr>
              <w:jc w:val="center"/>
              <w:rPr>
                <w:i/>
              </w:rPr>
            </w:pPr>
            <w:r w:rsidRPr="00324956">
              <w:rPr>
                <w:i/>
              </w:rPr>
              <w:t>PF</w:t>
            </w:r>
            <w:r w:rsidRPr="00324956">
              <w:rPr>
                <w:i/>
                <w:vertAlign w:val="subscript"/>
              </w:rPr>
              <w:t>wb</w:t>
            </w:r>
          </w:p>
        </w:tc>
        <w:tc>
          <w:tcPr>
            <w:tcW w:w="4563" w:type="dxa"/>
          </w:tcPr>
          <w:p w14:paraId="74D54C2A" w14:textId="77777777" w:rsidR="00324956" w:rsidRDefault="00324956" w:rsidP="00054723">
            <w:r>
              <w:t>The price of black market feedstock used to make the final product</w:t>
            </w:r>
          </w:p>
        </w:tc>
        <w:tc>
          <w:tcPr>
            <w:tcW w:w="1557" w:type="dxa"/>
          </w:tcPr>
          <w:p w14:paraId="35D7ED28" w14:textId="77777777" w:rsidR="00324956" w:rsidRDefault="00324956" w:rsidP="00FA048A">
            <w:r>
              <w:t>$/tonne</w:t>
            </w:r>
          </w:p>
        </w:tc>
      </w:tr>
      <w:tr w:rsidR="00324956" w14:paraId="74D5D169" w14:textId="77777777" w:rsidTr="000701F8">
        <w:tc>
          <w:tcPr>
            <w:tcW w:w="1908" w:type="dxa"/>
          </w:tcPr>
          <w:p w14:paraId="3E2FB615" w14:textId="77777777" w:rsidR="00324956" w:rsidRDefault="00324956" w:rsidP="00FA048A">
            <w:r>
              <w:t>Feedstock per Unit Product</w:t>
            </w:r>
          </w:p>
        </w:tc>
        <w:tc>
          <w:tcPr>
            <w:tcW w:w="1980" w:type="dxa"/>
          </w:tcPr>
          <w:p w14:paraId="47692A35" w14:textId="77777777" w:rsidR="00324956" w:rsidRPr="00324956" w:rsidRDefault="00324956" w:rsidP="00324956">
            <w:pPr>
              <w:jc w:val="center"/>
              <w:rPr>
                <w:i/>
              </w:rPr>
            </w:pPr>
            <w:r w:rsidRPr="00324956">
              <w:rPr>
                <w:i/>
              </w:rPr>
              <w:t>AF</w:t>
            </w:r>
            <w:r w:rsidRPr="00324956">
              <w:rPr>
                <w:i/>
                <w:vertAlign w:val="subscript"/>
              </w:rPr>
              <w:t>wb</w:t>
            </w:r>
          </w:p>
        </w:tc>
        <w:tc>
          <w:tcPr>
            <w:tcW w:w="4563" w:type="dxa"/>
          </w:tcPr>
          <w:p w14:paraId="28850048" w14:textId="77777777" w:rsidR="00324956" w:rsidRDefault="00324956" w:rsidP="0094219E">
            <w:r>
              <w:t xml:space="preserve">The </w:t>
            </w:r>
            <w:r w:rsidR="0094219E">
              <w:t>number of units</w:t>
            </w:r>
            <w:r>
              <w:t xml:space="preserve"> of feedstock needed to make one unit of final product</w:t>
            </w:r>
          </w:p>
        </w:tc>
        <w:tc>
          <w:tcPr>
            <w:tcW w:w="1557" w:type="dxa"/>
          </w:tcPr>
          <w:p w14:paraId="11689982" w14:textId="77777777" w:rsidR="00324956" w:rsidRDefault="005B66CD" w:rsidP="00FA048A">
            <w:r>
              <w:t>feedstock units/tonne</w:t>
            </w:r>
          </w:p>
        </w:tc>
      </w:tr>
      <w:tr w:rsidR="00324956" w14:paraId="7FB876B9" w14:textId="77777777" w:rsidTr="000701F8">
        <w:tc>
          <w:tcPr>
            <w:tcW w:w="1908" w:type="dxa"/>
          </w:tcPr>
          <w:p w14:paraId="49CFAA65" w14:textId="77777777" w:rsidR="00324956" w:rsidRDefault="00324956" w:rsidP="00FA048A">
            <w:r>
              <w:t>Max Feedstock Avail.</w:t>
            </w:r>
          </w:p>
        </w:tc>
        <w:tc>
          <w:tcPr>
            <w:tcW w:w="1980" w:type="dxa"/>
          </w:tcPr>
          <w:p w14:paraId="3EC8CB45" w14:textId="77777777" w:rsidR="00324956" w:rsidRPr="00324956" w:rsidRDefault="00324956" w:rsidP="00324956">
            <w:pPr>
              <w:jc w:val="center"/>
              <w:rPr>
                <w:i/>
              </w:rPr>
            </w:pPr>
            <w:r w:rsidRPr="00324956">
              <w:rPr>
                <w:i/>
              </w:rPr>
              <w:t>MF</w:t>
            </w:r>
            <w:r w:rsidRPr="00324956">
              <w:rPr>
                <w:i/>
                <w:vertAlign w:val="subscript"/>
              </w:rPr>
              <w:t>wb</w:t>
            </w:r>
          </w:p>
        </w:tc>
        <w:tc>
          <w:tcPr>
            <w:tcW w:w="4563" w:type="dxa"/>
          </w:tcPr>
          <w:p w14:paraId="382AE318" w14:textId="77777777" w:rsidR="00324956" w:rsidRDefault="00324956" w:rsidP="00FA048A">
            <w:r>
              <w:t>The maximum amount of feedstock available</w:t>
            </w:r>
          </w:p>
        </w:tc>
        <w:tc>
          <w:tcPr>
            <w:tcW w:w="1557" w:type="dxa"/>
          </w:tcPr>
          <w:p w14:paraId="6056DF11" w14:textId="77777777" w:rsidR="00324956" w:rsidRDefault="00324956" w:rsidP="00FA048A">
            <w:r>
              <w:t>tonnes/year</w:t>
            </w:r>
          </w:p>
        </w:tc>
      </w:tr>
      <w:tr w:rsidR="000701F8" w14:paraId="315241CB" w14:textId="77777777" w:rsidTr="000701F8">
        <w:tc>
          <w:tcPr>
            <w:tcW w:w="1908" w:type="dxa"/>
          </w:tcPr>
          <w:p w14:paraId="62AF9875" w14:textId="77777777" w:rsidR="000701F8" w:rsidRDefault="000701F8" w:rsidP="00FA048A">
            <w:r>
              <w:t>Black Market Capacity</w:t>
            </w:r>
          </w:p>
        </w:tc>
        <w:tc>
          <w:tcPr>
            <w:tcW w:w="1980" w:type="dxa"/>
          </w:tcPr>
          <w:p w14:paraId="0578A716" w14:textId="77777777" w:rsidR="000701F8" w:rsidRPr="00324956" w:rsidRDefault="000701F8" w:rsidP="00324956">
            <w:pPr>
              <w:jc w:val="center"/>
              <w:rPr>
                <w:i/>
              </w:rPr>
            </w:pPr>
            <w:r>
              <w:rPr>
                <w:i/>
              </w:rPr>
              <w:t>CAP</w:t>
            </w:r>
            <w:r>
              <w:rPr>
                <w:i/>
                <w:vertAlign w:val="subscript"/>
              </w:rPr>
              <w:t>black</w:t>
            </w:r>
          </w:p>
        </w:tc>
        <w:tc>
          <w:tcPr>
            <w:tcW w:w="4563" w:type="dxa"/>
          </w:tcPr>
          <w:p w14:paraId="00AE9DA9" w14:textId="77777777" w:rsidR="000701F8" w:rsidRDefault="000701F8" w:rsidP="00FA048A">
            <w:r>
              <w:t xml:space="preserve">The maximum capacity of the black market </w:t>
            </w:r>
          </w:p>
        </w:tc>
        <w:tc>
          <w:tcPr>
            <w:tcW w:w="1557" w:type="dxa"/>
          </w:tcPr>
          <w:p w14:paraId="45E30561" w14:textId="77777777" w:rsidR="000701F8" w:rsidRDefault="000701F8" w:rsidP="00FA048A">
            <w:r>
              <w:t>tonnes</w:t>
            </w:r>
            <w:r w:rsidR="007C2014">
              <w:t>/year</w:t>
            </w:r>
          </w:p>
        </w:tc>
      </w:tr>
      <w:tr w:rsidR="00324956" w14:paraId="158766DC" w14:textId="77777777" w:rsidTr="000701F8">
        <w:tc>
          <w:tcPr>
            <w:tcW w:w="1908" w:type="dxa"/>
          </w:tcPr>
          <w:p w14:paraId="3BB2C8BC" w14:textId="77777777" w:rsidR="00324956" w:rsidRDefault="00324956" w:rsidP="00FA048A">
            <w:r>
              <w:t>Base Consumers</w:t>
            </w:r>
          </w:p>
        </w:tc>
        <w:tc>
          <w:tcPr>
            <w:tcW w:w="1980" w:type="dxa"/>
          </w:tcPr>
          <w:p w14:paraId="54CBB2C8" w14:textId="77777777" w:rsidR="00324956" w:rsidRPr="00324956" w:rsidRDefault="00324956" w:rsidP="00324956">
            <w:pPr>
              <w:jc w:val="center"/>
              <w:rPr>
                <w:i/>
              </w:rPr>
            </w:pPr>
            <w:r w:rsidRPr="00324956">
              <w:rPr>
                <w:i/>
              </w:rPr>
              <w:t>BaseConsumers</w:t>
            </w:r>
          </w:p>
        </w:tc>
        <w:tc>
          <w:tcPr>
            <w:tcW w:w="4563" w:type="dxa"/>
          </w:tcPr>
          <w:p w14:paraId="25967E5F" w14:textId="77777777" w:rsidR="00324956" w:rsidRDefault="00324956" w:rsidP="00FA048A">
            <w:r>
              <w:t>The number of consumers upon which the SAM data is based</w:t>
            </w:r>
          </w:p>
        </w:tc>
        <w:tc>
          <w:tcPr>
            <w:tcW w:w="1557" w:type="dxa"/>
          </w:tcPr>
          <w:p w14:paraId="197AC294" w14:textId="77777777" w:rsidR="00324956" w:rsidRDefault="004E18FC" w:rsidP="00FA048A">
            <w:r>
              <w:t>number of people</w:t>
            </w:r>
          </w:p>
        </w:tc>
      </w:tr>
      <w:tr w:rsidR="000701F8" w14:paraId="4ABB77E7" w14:textId="77777777" w:rsidTr="000701F8">
        <w:tc>
          <w:tcPr>
            <w:tcW w:w="1908" w:type="dxa"/>
          </w:tcPr>
          <w:p w14:paraId="0681B727" w14:textId="77777777" w:rsidR="000701F8" w:rsidRDefault="000701F8" w:rsidP="00FA048A">
            <w:r>
              <w:t>Base Unemployment Rate</w:t>
            </w:r>
          </w:p>
        </w:tc>
        <w:tc>
          <w:tcPr>
            <w:tcW w:w="1980" w:type="dxa"/>
          </w:tcPr>
          <w:p w14:paraId="395C139B" w14:textId="77777777" w:rsidR="000701F8" w:rsidRPr="00324956" w:rsidRDefault="000701F8" w:rsidP="00324956">
            <w:pPr>
              <w:jc w:val="center"/>
              <w:rPr>
                <w:i/>
              </w:rPr>
            </w:pPr>
            <w:r>
              <w:rPr>
                <w:i/>
              </w:rPr>
              <w:t>BaseUR</w:t>
            </w:r>
          </w:p>
        </w:tc>
        <w:tc>
          <w:tcPr>
            <w:tcW w:w="4563" w:type="dxa"/>
          </w:tcPr>
          <w:p w14:paraId="1C69033E" w14:textId="77777777" w:rsidR="000701F8" w:rsidRDefault="000701F8" w:rsidP="0094219E">
            <w:r>
              <w:t>The base unemployment rate to which the economy is calibrated</w:t>
            </w:r>
          </w:p>
        </w:tc>
        <w:tc>
          <w:tcPr>
            <w:tcW w:w="1557" w:type="dxa"/>
          </w:tcPr>
          <w:p w14:paraId="03AE2483" w14:textId="77777777" w:rsidR="000701F8" w:rsidRDefault="000701F8" w:rsidP="00FA048A">
            <w:r>
              <w:t>%</w:t>
            </w:r>
          </w:p>
        </w:tc>
      </w:tr>
      <w:tr w:rsidR="000701F8" w14:paraId="67AA7537" w14:textId="77777777" w:rsidTr="000701F8">
        <w:tc>
          <w:tcPr>
            <w:tcW w:w="1908" w:type="dxa"/>
          </w:tcPr>
          <w:p w14:paraId="14F3A93E" w14:textId="77777777" w:rsidR="000701F8" w:rsidRDefault="000701F8" w:rsidP="00FA048A">
            <w:r>
              <w:t>Base Subsisters</w:t>
            </w:r>
          </w:p>
        </w:tc>
        <w:tc>
          <w:tcPr>
            <w:tcW w:w="1980" w:type="dxa"/>
          </w:tcPr>
          <w:p w14:paraId="62B07E92" w14:textId="77777777" w:rsidR="000701F8" w:rsidRPr="00324956" w:rsidRDefault="000701F8" w:rsidP="00324956">
            <w:pPr>
              <w:jc w:val="center"/>
              <w:rPr>
                <w:i/>
              </w:rPr>
            </w:pPr>
            <w:r>
              <w:rPr>
                <w:i/>
              </w:rPr>
              <w:t>BaseSubsisters</w:t>
            </w:r>
          </w:p>
        </w:tc>
        <w:tc>
          <w:tcPr>
            <w:tcW w:w="4563" w:type="dxa"/>
          </w:tcPr>
          <w:p w14:paraId="27F49915" w14:textId="77777777" w:rsidR="000701F8" w:rsidRDefault="000701F8" w:rsidP="0094219E">
            <w:r>
              <w:t>The number of people engaged in subsistence agriculture in the base case</w:t>
            </w:r>
          </w:p>
        </w:tc>
        <w:tc>
          <w:tcPr>
            <w:tcW w:w="1557" w:type="dxa"/>
          </w:tcPr>
          <w:p w14:paraId="6DA17FA3" w14:textId="77777777" w:rsidR="000701F8" w:rsidRDefault="00761E17" w:rsidP="00FA048A">
            <w:r>
              <w:t>number of people</w:t>
            </w:r>
          </w:p>
        </w:tc>
      </w:tr>
      <w:tr w:rsidR="00324956" w14:paraId="430B5D06" w14:textId="77777777" w:rsidTr="000701F8">
        <w:tc>
          <w:tcPr>
            <w:tcW w:w="1908" w:type="dxa"/>
          </w:tcPr>
          <w:p w14:paraId="115FB97E" w14:textId="77777777" w:rsidR="00324956" w:rsidRDefault="00324956" w:rsidP="00FA048A">
            <w:r>
              <w:t>Subsistence Wage</w:t>
            </w:r>
          </w:p>
        </w:tc>
        <w:tc>
          <w:tcPr>
            <w:tcW w:w="1980" w:type="dxa"/>
          </w:tcPr>
          <w:p w14:paraId="205BC994" w14:textId="77777777" w:rsidR="00324956" w:rsidRPr="00324956" w:rsidRDefault="00324956" w:rsidP="00324956">
            <w:pPr>
              <w:jc w:val="center"/>
              <w:rPr>
                <w:i/>
              </w:rPr>
            </w:pPr>
            <w:r w:rsidRPr="00324956">
              <w:rPr>
                <w:i/>
              </w:rPr>
              <w:t>BaseSubWage</w:t>
            </w:r>
          </w:p>
        </w:tc>
        <w:tc>
          <w:tcPr>
            <w:tcW w:w="4563" w:type="dxa"/>
          </w:tcPr>
          <w:p w14:paraId="7C50EC15" w14:textId="77777777"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14:paraId="477DE01C" w14:textId="77777777" w:rsidR="00324956" w:rsidRDefault="00324956" w:rsidP="00FA048A">
            <w:r>
              <w:t>$/year</w:t>
            </w:r>
            <w:r w:rsidR="002246E4">
              <w:t xml:space="preserve"> per person</w:t>
            </w:r>
          </w:p>
        </w:tc>
      </w:tr>
      <w:tr w:rsidR="00A74FCF" w14:paraId="08070F55" w14:textId="77777777" w:rsidTr="000701F8">
        <w:tc>
          <w:tcPr>
            <w:tcW w:w="1908" w:type="dxa"/>
          </w:tcPr>
          <w:p w14:paraId="36F2C0CF" w14:textId="11E3F783" w:rsidR="00A74FCF" w:rsidRDefault="00A74FCF" w:rsidP="00FA048A">
            <w:r>
              <w:t>Remittances</w:t>
            </w:r>
          </w:p>
        </w:tc>
        <w:tc>
          <w:tcPr>
            <w:tcW w:w="1980" w:type="dxa"/>
          </w:tcPr>
          <w:p w14:paraId="19DBA81B" w14:textId="7E49279F" w:rsidR="00A74FCF" w:rsidRDefault="00336816" w:rsidP="00324956">
            <w:pPr>
              <w:jc w:val="center"/>
              <w:rPr>
                <w:i/>
              </w:rPr>
            </w:pPr>
            <w:r>
              <w:rPr>
                <w:i/>
              </w:rPr>
              <w:t>B</w:t>
            </w:r>
            <w:r w:rsidR="00A74FCF">
              <w:rPr>
                <w:i/>
              </w:rPr>
              <w:t>REM</w:t>
            </w:r>
          </w:p>
        </w:tc>
        <w:tc>
          <w:tcPr>
            <w:tcW w:w="4563" w:type="dxa"/>
          </w:tcPr>
          <w:p w14:paraId="1ACCE4A9" w14:textId="687E82E9" w:rsidR="00A74FCF" w:rsidRDefault="00A74FCF" w:rsidP="0094219E">
            <w:r>
              <w:t>The amount of remittances flowing into the local economy</w:t>
            </w:r>
          </w:p>
        </w:tc>
        <w:tc>
          <w:tcPr>
            <w:tcW w:w="1557" w:type="dxa"/>
          </w:tcPr>
          <w:p w14:paraId="416CDA7F" w14:textId="58710B12" w:rsidR="00A74FCF" w:rsidRDefault="00A74FCF" w:rsidP="00FA048A">
            <w:r>
              <w:t>$/year</w:t>
            </w:r>
          </w:p>
        </w:tc>
      </w:tr>
      <w:tr w:rsidR="000701F8" w14:paraId="6F66E27E" w14:textId="77777777" w:rsidTr="000701F8">
        <w:tc>
          <w:tcPr>
            <w:tcW w:w="1908" w:type="dxa"/>
          </w:tcPr>
          <w:p w14:paraId="25FC9AA1" w14:textId="77777777" w:rsidR="000701F8" w:rsidRDefault="000701F8" w:rsidP="00FA048A">
            <w:r>
              <w:t>REM Change Rate</w:t>
            </w:r>
          </w:p>
        </w:tc>
        <w:tc>
          <w:tcPr>
            <w:tcW w:w="1980" w:type="dxa"/>
          </w:tcPr>
          <w:p w14:paraId="66C4D818" w14:textId="77777777" w:rsidR="000701F8" w:rsidRPr="00324956" w:rsidRDefault="000701F8" w:rsidP="00324956">
            <w:pPr>
              <w:jc w:val="center"/>
              <w:rPr>
                <w:i/>
              </w:rPr>
            </w:pPr>
            <w:r>
              <w:rPr>
                <w:i/>
              </w:rPr>
              <w:t>REMChangeRate</w:t>
            </w:r>
          </w:p>
        </w:tc>
        <w:tc>
          <w:tcPr>
            <w:tcW w:w="4563" w:type="dxa"/>
          </w:tcPr>
          <w:p w14:paraId="28A3071B" w14:textId="77777777" w:rsidR="000701F8" w:rsidRDefault="000701F8" w:rsidP="0094219E">
            <w:r>
              <w:t>The percentage per annum that remittances change up or down</w:t>
            </w:r>
          </w:p>
        </w:tc>
        <w:tc>
          <w:tcPr>
            <w:tcW w:w="1557" w:type="dxa"/>
          </w:tcPr>
          <w:p w14:paraId="1154705A" w14:textId="77777777" w:rsidR="000701F8" w:rsidRDefault="000701F8" w:rsidP="00FA048A">
            <w:r>
              <w:t>%/year</w:t>
            </w:r>
          </w:p>
        </w:tc>
      </w:tr>
    </w:tbl>
    <w:p w14:paraId="590BE5A5" w14:textId="77777777" w:rsidR="00054723" w:rsidRDefault="00054723" w:rsidP="00FA048A"/>
    <w:p w14:paraId="3875DE1B" w14:textId="77777777"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14:paraId="1CD6929E" w14:textId="77777777" w:rsidR="00DA4D2F" w:rsidRDefault="00DA4D2F" w:rsidP="00DA4D2F"/>
    <w:p w14:paraId="6EC384F2" w14:textId="77777777" w:rsidR="00DA4D2F" w:rsidRDefault="000701F8" w:rsidP="00DA4D2F">
      <w:r>
        <w:br w:type="page"/>
      </w:r>
    </w:p>
    <w:p w14:paraId="5DD0380A" w14:textId="77777777" w:rsidR="00DA4D2F" w:rsidRDefault="009000CE" w:rsidP="00DA4D2F">
      <w:pPr>
        <w:pStyle w:val="Heading4"/>
      </w:pPr>
      <w:bookmarkStart w:id="341" w:name="_Toc254423126"/>
      <w:r>
        <w:lastRenderedPageBreak/>
        <w:t>Balancing Flows M</w:t>
      </w:r>
      <w:r w:rsidR="00DA4D2F">
        <w:t>atrix (T-matrix)</w:t>
      </w:r>
      <w:bookmarkEnd w:id="341"/>
    </w:p>
    <w:p w14:paraId="1802C8DA" w14:textId="77777777" w:rsidR="00DA4D2F" w:rsidRDefault="00DA4D2F" w:rsidP="00DA4D2F">
      <w:r>
        <w:t xml:space="preserve">After the scenario is locked the values in the balancing flows matrix are computed from the input flows matrix and other inputs. </w:t>
      </w:r>
      <w:r w:rsidR="000701F8">
        <w:t xml:space="preserve"> </w:t>
      </w:r>
      <w:r>
        <w:t>The balancing flows matrix (aka the T-matrix):</w:t>
      </w:r>
    </w:p>
    <w:p w14:paraId="3DE01848" w14:textId="77777777"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14:paraId="60A30916" w14:textId="77777777" w:rsidTr="00B207B7">
        <w:tc>
          <w:tcPr>
            <w:tcW w:w="1090" w:type="dxa"/>
            <w:tcBorders>
              <w:bottom w:val="single" w:sz="2" w:space="0" w:color="000000"/>
            </w:tcBorders>
            <w:tcMar>
              <w:top w:w="55" w:type="dxa"/>
              <w:left w:w="55" w:type="dxa"/>
              <w:bottom w:w="55" w:type="dxa"/>
              <w:right w:w="55" w:type="dxa"/>
            </w:tcMar>
          </w:tcPr>
          <w:p w14:paraId="591047C3" w14:textId="77777777"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609DFA3A" w14:textId="77777777"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7955C9D"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0EA8D6"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556FDD40"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3F87D357"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58C38A71"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14:paraId="50D0FE90"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69A06A61" w14:textId="77777777"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4A1DFFD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7BEC33C4"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2F8AD88C"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CA22D8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4B9767F"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0A03DA0E" w14:textId="77777777" w:rsidR="00DA4D2F" w:rsidRDefault="00DA4D2F" w:rsidP="00B207B7">
            <w:pPr>
              <w:jc w:val="center"/>
            </w:pPr>
            <w:r>
              <w:t>0.0</w:t>
            </w:r>
          </w:p>
        </w:tc>
      </w:tr>
      <w:tr w:rsidR="00DA4D2F" w14:paraId="50BA9FE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CC2ABFB"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534CBBEF"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41D2B47D"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4B62F221"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2DEFCA3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32D348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8445696" w14:textId="77777777" w:rsidR="00DA4D2F" w:rsidRDefault="00DA4D2F" w:rsidP="00B207B7">
            <w:pPr>
              <w:jc w:val="center"/>
            </w:pPr>
            <w:r>
              <w:t>0.0</w:t>
            </w:r>
          </w:p>
        </w:tc>
      </w:tr>
      <w:tr w:rsidR="00DA4D2F" w14:paraId="0313FD5E" w14:textId="77777777"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294E125"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448E10D2"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192833F7"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65E3EE2"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589F27C3"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CC53E80"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5FBAC75" w14:textId="4A593790" w:rsidR="00DA4D2F" w:rsidRDefault="00A74FCF" w:rsidP="00B207B7">
            <w:pPr>
              <w:jc w:val="center"/>
            </w:pPr>
            <w:r>
              <w:t>0.0</w:t>
            </w:r>
          </w:p>
        </w:tc>
      </w:tr>
      <w:tr w:rsidR="00DA4D2F" w14:paraId="4E99B659"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30EBB21A"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D1C56B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23371E45" w14:textId="77777777" w:rsidR="00DA4D2F" w:rsidRDefault="00825F9D"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90FF9B"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19AA9C2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1362D09"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66A7F12" w14:textId="77777777" w:rsidR="00DA4D2F" w:rsidRDefault="00825F9D"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14:paraId="2AF0E971" w14:textId="77777777"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79F541E1"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0ED54DD"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3BDD9381"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E7080F3"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D0FAF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DDB677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51DFFF3" w14:textId="77777777" w:rsidR="00DA4D2F" w:rsidRDefault="00825F9D"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14:paraId="213B4DA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738578F"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4783FC0A" w14:textId="5BDDC8BA" w:rsidR="00DA4D2F" w:rsidRDefault="00A74FCF"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D68E579" w14:textId="77777777" w:rsidR="00DA4D2F" w:rsidRDefault="00825F9D"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C3824A1" w14:textId="1350D8DE" w:rsidR="00DA4D2F" w:rsidRDefault="00A74FCF"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00E20D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B3B3EF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2AEB557C" w14:textId="77777777" w:rsidR="00DA4D2F" w:rsidRDefault="00DA4D2F" w:rsidP="00B207B7">
            <w:pPr>
              <w:jc w:val="center"/>
            </w:pPr>
            <w:r>
              <w:t>0.0</w:t>
            </w:r>
          </w:p>
        </w:tc>
      </w:tr>
    </w:tbl>
    <w:p w14:paraId="7B1E4D03" w14:textId="77777777" w:rsidR="00DA4D2F" w:rsidRDefault="00DA4D2F" w:rsidP="00DA4D2F"/>
    <w:p w14:paraId="547D7462" w14:textId="77777777" w:rsidR="00DA4D2F" w:rsidRDefault="00DA4D2F" w:rsidP="00DA4D2F">
      <w:r>
        <w:t>where</w:t>
      </w:r>
    </w:p>
    <w:p w14:paraId="6BE6BD06" w14:textId="77777777" w:rsidR="00DA4D2F" w:rsidRDefault="00DA4D2F" w:rsidP="00DA4D2F"/>
    <w:p w14:paraId="0DEE7ED4" w14:textId="77777777" w:rsidR="00DA4D2F" w:rsidRDefault="00825F9D"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14:paraId="11843102" w14:textId="547C2C51" w:rsidR="00DA4D2F" w:rsidRDefault="00825F9D"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m:t>
            </m:r>
            <m:r>
              <w:rPr>
                <w:rFonts w:ascii="Cambria Math" w:hAnsi="Cambria Math"/>
              </w:rPr>
              <m:t>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14:paraId="3F9EA8E5" w14:textId="77777777" w:rsidR="00A74FCF" w:rsidRDefault="00825F9D"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14:paraId="6922E5AA" w14:textId="3ABCF67F" w:rsidR="00336816" w:rsidRDefault="00336816"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tab/>
        <w:t>=</w:t>
      </w:r>
      <w:r>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t>, ensures the pop sector balances</w:t>
      </w:r>
    </w:p>
    <w:p w14:paraId="454C2F7C" w14:textId="50B4B55E" w:rsidR="00DA4D2F" w:rsidRDefault="00825F9D"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14:paraId="16C67F91" w14:textId="77777777" w:rsidR="00DA4D2F" w:rsidRDefault="00825F9D"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14:paraId="58189725" w14:textId="77777777" w:rsidR="007240E6" w:rsidRDefault="00AD22FB" w:rsidP="00DA4D2F">
      <w:pPr>
        <w:pStyle w:val="Heading4"/>
      </w:pPr>
      <w:r>
        <w:br w:type="page"/>
      </w:r>
    </w:p>
    <w:p w14:paraId="426B4C7E" w14:textId="77777777" w:rsidR="007240E6" w:rsidRDefault="007240E6" w:rsidP="00DA4D2F">
      <w:pPr>
        <w:pStyle w:val="Heading4"/>
      </w:pPr>
      <w:bookmarkStart w:id="342" w:name="_Toc254423127"/>
      <w:r>
        <w:lastRenderedPageBreak/>
        <w:t>SAM Outputs</w:t>
      </w:r>
      <w:bookmarkEnd w:id="342"/>
    </w:p>
    <w:p w14:paraId="296266C0" w14:textId="77777777"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14:paraId="3F0C9995" w14:textId="77777777"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14:paraId="6F5D1642" w14:textId="77777777" w:rsidTr="00AD22FB">
        <w:tc>
          <w:tcPr>
            <w:tcW w:w="1419" w:type="dxa"/>
            <w:tcBorders>
              <w:bottom w:val="single" w:sz="4" w:space="0" w:color="auto"/>
            </w:tcBorders>
          </w:tcPr>
          <w:p w14:paraId="616CCE0E" w14:textId="77777777" w:rsidR="00AD22FB" w:rsidRDefault="00AD22FB" w:rsidP="00AD22FB"/>
        </w:tc>
        <w:tc>
          <w:tcPr>
            <w:tcW w:w="1419" w:type="dxa"/>
            <w:tcBorders>
              <w:top w:val="single" w:sz="4" w:space="0" w:color="auto"/>
            </w:tcBorders>
          </w:tcPr>
          <w:p w14:paraId="2629E2A1" w14:textId="77777777" w:rsidR="00AD22FB" w:rsidRPr="00AD22FB" w:rsidRDefault="00AD22FB" w:rsidP="00AD22FB">
            <w:pPr>
              <w:jc w:val="center"/>
              <w:rPr>
                <w:b/>
              </w:rPr>
            </w:pPr>
            <w:r w:rsidRPr="00AD22FB">
              <w:rPr>
                <w:b/>
              </w:rPr>
              <w:t>goods</w:t>
            </w:r>
          </w:p>
        </w:tc>
        <w:tc>
          <w:tcPr>
            <w:tcW w:w="1419" w:type="dxa"/>
            <w:tcBorders>
              <w:top w:val="single" w:sz="4" w:space="0" w:color="auto"/>
            </w:tcBorders>
          </w:tcPr>
          <w:p w14:paraId="2FE7F169" w14:textId="77777777" w:rsidR="00AD22FB" w:rsidRPr="00AD22FB" w:rsidRDefault="00AD22FB" w:rsidP="00AD22FB">
            <w:pPr>
              <w:jc w:val="center"/>
              <w:rPr>
                <w:b/>
              </w:rPr>
            </w:pPr>
            <w:r w:rsidRPr="00AD22FB">
              <w:rPr>
                <w:b/>
              </w:rPr>
              <w:t>black</w:t>
            </w:r>
          </w:p>
        </w:tc>
        <w:tc>
          <w:tcPr>
            <w:tcW w:w="1419" w:type="dxa"/>
            <w:tcBorders>
              <w:top w:val="single" w:sz="4" w:space="0" w:color="auto"/>
            </w:tcBorders>
          </w:tcPr>
          <w:p w14:paraId="70252873" w14:textId="77777777" w:rsidR="00AD22FB" w:rsidRPr="00AD22FB" w:rsidRDefault="00AD22FB" w:rsidP="00AD22FB">
            <w:pPr>
              <w:jc w:val="center"/>
              <w:rPr>
                <w:b/>
              </w:rPr>
            </w:pPr>
            <w:r w:rsidRPr="00AD22FB">
              <w:rPr>
                <w:b/>
              </w:rPr>
              <w:t>pop</w:t>
            </w:r>
          </w:p>
        </w:tc>
        <w:tc>
          <w:tcPr>
            <w:tcW w:w="1420" w:type="dxa"/>
            <w:tcBorders>
              <w:top w:val="single" w:sz="4" w:space="0" w:color="auto"/>
            </w:tcBorders>
          </w:tcPr>
          <w:p w14:paraId="5C8DC5C7" w14:textId="77777777" w:rsidR="00AD22FB" w:rsidRPr="00AD22FB" w:rsidRDefault="00AD22FB" w:rsidP="00AD22FB">
            <w:pPr>
              <w:jc w:val="center"/>
              <w:rPr>
                <w:b/>
              </w:rPr>
            </w:pPr>
            <w:r w:rsidRPr="00AD22FB">
              <w:rPr>
                <w:b/>
              </w:rPr>
              <w:t>actors</w:t>
            </w:r>
          </w:p>
        </w:tc>
        <w:tc>
          <w:tcPr>
            <w:tcW w:w="1420" w:type="dxa"/>
            <w:tcBorders>
              <w:top w:val="single" w:sz="4" w:space="0" w:color="auto"/>
            </w:tcBorders>
          </w:tcPr>
          <w:p w14:paraId="45E942D4" w14:textId="77777777" w:rsidR="00AD22FB" w:rsidRPr="00AD22FB" w:rsidRDefault="00AD22FB" w:rsidP="00AD22FB">
            <w:pPr>
              <w:jc w:val="center"/>
              <w:rPr>
                <w:b/>
              </w:rPr>
            </w:pPr>
            <w:r w:rsidRPr="00AD22FB">
              <w:rPr>
                <w:b/>
              </w:rPr>
              <w:t>region</w:t>
            </w:r>
          </w:p>
        </w:tc>
        <w:tc>
          <w:tcPr>
            <w:tcW w:w="1420" w:type="dxa"/>
            <w:tcBorders>
              <w:top w:val="single" w:sz="4" w:space="0" w:color="auto"/>
            </w:tcBorders>
          </w:tcPr>
          <w:p w14:paraId="20B58932" w14:textId="77777777" w:rsidR="00AD22FB" w:rsidRPr="00AD22FB" w:rsidRDefault="00AD22FB" w:rsidP="00AD22FB">
            <w:pPr>
              <w:jc w:val="center"/>
              <w:rPr>
                <w:b/>
              </w:rPr>
            </w:pPr>
            <w:r w:rsidRPr="00AD22FB">
              <w:rPr>
                <w:b/>
              </w:rPr>
              <w:t>world</w:t>
            </w:r>
          </w:p>
        </w:tc>
      </w:tr>
      <w:tr w:rsidR="00AD22FB" w14:paraId="2BC31040" w14:textId="77777777" w:rsidTr="00AD22FB">
        <w:tc>
          <w:tcPr>
            <w:tcW w:w="1419" w:type="dxa"/>
            <w:tcBorders>
              <w:top w:val="single" w:sz="4" w:space="0" w:color="auto"/>
              <w:left w:val="single" w:sz="4" w:space="0" w:color="auto"/>
            </w:tcBorders>
            <w:vAlign w:val="center"/>
          </w:tcPr>
          <w:p w14:paraId="612BCCAC" w14:textId="77777777" w:rsidR="00AD22FB" w:rsidRPr="00AD22FB" w:rsidRDefault="00AD22FB" w:rsidP="00AD22FB">
            <w:pPr>
              <w:jc w:val="right"/>
              <w:rPr>
                <w:b/>
              </w:rPr>
            </w:pPr>
            <w:r w:rsidRPr="00AD22FB">
              <w:rPr>
                <w:b/>
              </w:rPr>
              <w:t>goods</w:t>
            </w:r>
          </w:p>
        </w:tc>
        <w:tc>
          <w:tcPr>
            <w:tcW w:w="1419" w:type="dxa"/>
          </w:tcPr>
          <w:p w14:paraId="6857D57F" w14:textId="77777777" w:rsidR="00AD22FB" w:rsidRPr="00EB5313" w:rsidRDefault="00EB5313" w:rsidP="00EB5313">
            <w:pPr>
              <w:jc w:val="center"/>
              <w:rPr>
                <w:i/>
              </w:rPr>
            </w:pPr>
            <w:r>
              <w:rPr>
                <w:i/>
              </w:rPr>
              <w:t>f</w:t>
            </w:r>
            <w:r w:rsidRPr="00EB5313">
              <w:rPr>
                <w:i/>
                <w:vertAlign w:val="subscript"/>
              </w:rPr>
              <w:t>gg</w:t>
            </w:r>
          </w:p>
        </w:tc>
        <w:tc>
          <w:tcPr>
            <w:tcW w:w="1419" w:type="dxa"/>
          </w:tcPr>
          <w:p w14:paraId="0CA66260" w14:textId="77777777" w:rsidR="00AD22FB" w:rsidRPr="00EB5313" w:rsidRDefault="00EB5313" w:rsidP="00EB5313">
            <w:pPr>
              <w:jc w:val="center"/>
              <w:rPr>
                <w:i/>
              </w:rPr>
            </w:pPr>
            <w:r>
              <w:rPr>
                <w:i/>
              </w:rPr>
              <w:t>A</w:t>
            </w:r>
            <w:r w:rsidRPr="00EB5313">
              <w:rPr>
                <w:i/>
                <w:vertAlign w:val="subscript"/>
              </w:rPr>
              <w:t>gb</w:t>
            </w:r>
          </w:p>
        </w:tc>
        <w:tc>
          <w:tcPr>
            <w:tcW w:w="1419" w:type="dxa"/>
          </w:tcPr>
          <w:p w14:paraId="6618AC4D" w14:textId="77777777" w:rsidR="00AD22FB" w:rsidRPr="00EB5313" w:rsidRDefault="00EB5313" w:rsidP="00EB5313">
            <w:pPr>
              <w:jc w:val="center"/>
              <w:rPr>
                <w:i/>
              </w:rPr>
            </w:pPr>
            <w:r>
              <w:rPr>
                <w:i/>
              </w:rPr>
              <w:t>f</w:t>
            </w:r>
            <w:r w:rsidRPr="00EB5313">
              <w:rPr>
                <w:i/>
                <w:vertAlign w:val="subscript"/>
              </w:rPr>
              <w:t>gp</w:t>
            </w:r>
          </w:p>
        </w:tc>
        <w:tc>
          <w:tcPr>
            <w:tcW w:w="1420" w:type="dxa"/>
          </w:tcPr>
          <w:p w14:paraId="5B970559" w14:textId="77777777" w:rsidR="00AD22FB" w:rsidRPr="00EB5313" w:rsidRDefault="00EB5313" w:rsidP="00EB5313">
            <w:pPr>
              <w:jc w:val="center"/>
              <w:rPr>
                <w:i/>
              </w:rPr>
            </w:pPr>
            <w:r>
              <w:rPr>
                <w:i/>
              </w:rPr>
              <w:t>f</w:t>
            </w:r>
            <w:r w:rsidRPr="00EB5313">
              <w:rPr>
                <w:i/>
                <w:vertAlign w:val="subscript"/>
              </w:rPr>
              <w:t>ga</w:t>
            </w:r>
          </w:p>
        </w:tc>
        <w:tc>
          <w:tcPr>
            <w:tcW w:w="1420" w:type="dxa"/>
          </w:tcPr>
          <w:p w14:paraId="4BB51F71" w14:textId="77777777" w:rsidR="00AD22FB" w:rsidRPr="00EB5313" w:rsidRDefault="00EB5313" w:rsidP="00EB5313">
            <w:pPr>
              <w:jc w:val="center"/>
              <w:rPr>
                <w:i/>
              </w:rPr>
            </w:pPr>
            <w:r>
              <w:rPr>
                <w:i/>
              </w:rPr>
              <w:t>f</w:t>
            </w:r>
            <w:r w:rsidRPr="00EB5313">
              <w:rPr>
                <w:i/>
                <w:vertAlign w:val="subscript"/>
              </w:rPr>
              <w:t>gr</w:t>
            </w:r>
          </w:p>
        </w:tc>
        <w:tc>
          <w:tcPr>
            <w:tcW w:w="1420" w:type="dxa"/>
          </w:tcPr>
          <w:p w14:paraId="7E841268" w14:textId="77777777" w:rsidR="00AD22FB" w:rsidRPr="00EB5313" w:rsidRDefault="00EB5313" w:rsidP="00EB5313">
            <w:pPr>
              <w:jc w:val="center"/>
              <w:rPr>
                <w:i/>
              </w:rPr>
            </w:pPr>
            <w:r>
              <w:rPr>
                <w:i/>
              </w:rPr>
              <w:t>N/A</w:t>
            </w:r>
          </w:p>
        </w:tc>
      </w:tr>
      <w:tr w:rsidR="00AD22FB" w14:paraId="0835AD4B" w14:textId="77777777" w:rsidTr="00AD22FB">
        <w:tc>
          <w:tcPr>
            <w:tcW w:w="1419" w:type="dxa"/>
            <w:tcBorders>
              <w:top w:val="single" w:sz="4" w:space="0" w:color="auto"/>
              <w:left w:val="single" w:sz="4" w:space="0" w:color="auto"/>
            </w:tcBorders>
            <w:vAlign w:val="center"/>
          </w:tcPr>
          <w:p w14:paraId="75533373" w14:textId="77777777" w:rsidR="00AD22FB" w:rsidRPr="00AD22FB" w:rsidRDefault="00AD22FB" w:rsidP="00AD22FB">
            <w:pPr>
              <w:jc w:val="right"/>
              <w:rPr>
                <w:b/>
              </w:rPr>
            </w:pPr>
            <w:r w:rsidRPr="00AD22FB">
              <w:rPr>
                <w:b/>
              </w:rPr>
              <w:t>black</w:t>
            </w:r>
          </w:p>
        </w:tc>
        <w:tc>
          <w:tcPr>
            <w:tcW w:w="1419" w:type="dxa"/>
          </w:tcPr>
          <w:p w14:paraId="13E9B891" w14:textId="77777777" w:rsidR="00AD22FB" w:rsidRPr="00EB5313" w:rsidRDefault="00EB5313" w:rsidP="00EB5313">
            <w:pPr>
              <w:jc w:val="center"/>
              <w:rPr>
                <w:i/>
              </w:rPr>
            </w:pPr>
            <w:r>
              <w:rPr>
                <w:i/>
              </w:rPr>
              <w:t>f</w:t>
            </w:r>
            <w:r w:rsidRPr="00EB5313">
              <w:rPr>
                <w:i/>
                <w:vertAlign w:val="subscript"/>
              </w:rPr>
              <w:t>bg</w:t>
            </w:r>
          </w:p>
        </w:tc>
        <w:tc>
          <w:tcPr>
            <w:tcW w:w="1419" w:type="dxa"/>
          </w:tcPr>
          <w:p w14:paraId="085A5AD6" w14:textId="77777777" w:rsidR="00AD22FB" w:rsidRPr="00EB5313" w:rsidRDefault="00EB5313" w:rsidP="00EB5313">
            <w:pPr>
              <w:jc w:val="center"/>
              <w:rPr>
                <w:i/>
              </w:rPr>
            </w:pPr>
            <w:r>
              <w:rPr>
                <w:i/>
              </w:rPr>
              <w:t>A</w:t>
            </w:r>
            <w:r w:rsidRPr="00EB5313">
              <w:rPr>
                <w:i/>
                <w:vertAlign w:val="subscript"/>
              </w:rPr>
              <w:t>bb</w:t>
            </w:r>
          </w:p>
        </w:tc>
        <w:tc>
          <w:tcPr>
            <w:tcW w:w="1419" w:type="dxa"/>
          </w:tcPr>
          <w:p w14:paraId="0D5B7426" w14:textId="77777777" w:rsidR="00AD22FB" w:rsidRPr="00EB5313" w:rsidRDefault="00EB5313" w:rsidP="00EB5313">
            <w:pPr>
              <w:jc w:val="center"/>
              <w:rPr>
                <w:i/>
              </w:rPr>
            </w:pPr>
            <w:r>
              <w:rPr>
                <w:i/>
              </w:rPr>
              <w:t>f</w:t>
            </w:r>
            <w:r w:rsidRPr="00EB5313">
              <w:rPr>
                <w:i/>
                <w:vertAlign w:val="subscript"/>
              </w:rPr>
              <w:t>bp</w:t>
            </w:r>
          </w:p>
        </w:tc>
        <w:tc>
          <w:tcPr>
            <w:tcW w:w="1420" w:type="dxa"/>
          </w:tcPr>
          <w:p w14:paraId="08839652" w14:textId="77777777" w:rsidR="00AD22FB" w:rsidRPr="00EB5313" w:rsidRDefault="00EB5313" w:rsidP="00EB5313">
            <w:pPr>
              <w:jc w:val="center"/>
              <w:rPr>
                <w:i/>
              </w:rPr>
            </w:pPr>
            <w:r>
              <w:rPr>
                <w:i/>
              </w:rPr>
              <w:t>f</w:t>
            </w:r>
            <w:r w:rsidRPr="00EB5313">
              <w:rPr>
                <w:i/>
                <w:vertAlign w:val="subscript"/>
              </w:rPr>
              <w:t>ba</w:t>
            </w:r>
          </w:p>
        </w:tc>
        <w:tc>
          <w:tcPr>
            <w:tcW w:w="1420" w:type="dxa"/>
          </w:tcPr>
          <w:p w14:paraId="3B2A8A53" w14:textId="77777777" w:rsidR="00AD22FB" w:rsidRPr="00EB5313" w:rsidRDefault="00EB5313" w:rsidP="00EB5313">
            <w:pPr>
              <w:jc w:val="center"/>
              <w:rPr>
                <w:i/>
              </w:rPr>
            </w:pPr>
            <w:r>
              <w:rPr>
                <w:i/>
              </w:rPr>
              <w:t>f</w:t>
            </w:r>
            <w:r w:rsidRPr="00EB5313">
              <w:rPr>
                <w:i/>
                <w:vertAlign w:val="subscript"/>
              </w:rPr>
              <w:t>br</w:t>
            </w:r>
          </w:p>
        </w:tc>
        <w:tc>
          <w:tcPr>
            <w:tcW w:w="1420" w:type="dxa"/>
          </w:tcPr>
          <w:p w14:paraId="6A097761" w14:textId="77777777" w:rsidR="00AD22FB" w:rsidRPr="00EB5313" w:rsidRDefault="00EB5313" w:rsidP="00EB5313">
            <w:pPr>
              <w:jc w:val="center"/>
              <w:rPr>
                <w:i/>
              </w:rPr>
            </w:pPr>
            <w:r>
              <w:rPr>
                <w:i/>
              </w:rPr>
              <w:t>N/A</w:t>
            </w:r>
          </w:p>
        </w:tc>
      </w:tr>
      <w:tr w:rsidR="00AD22FB" w14:paraId="07C247F7" w14:textId="77777777" w:rsidTr="00AD22FB">
        <w:tc>
          <w:tcPr>
            <w:tcW w:w="1419" w:type="dxa"/>
            <w:tcBorders>
              <w:top w:val="single" w:sz="4" w:space="0" w:color="auto"/>
              <w:left w:val="single" w:sz="4" w:space="0" w:color="auto"/>
            </w:tcBorders>
            <w:vAlign w:val="center"/>
          </w:tcPr>
          <w:p w14:paraId="0E45BCB0" w14:textId="77777777" w:rsidR="00AD22FB" w:rsidRPr="00AD22FB" w:rsidRDefault="00AD22FB" w:rsidP="00AD22FB">
            <w:pPr>
              <w:jc w:val="right"/>
              <w:rPr>
                <w:b/>
              </w:rPr>
            </w:pPr>
            <w:r w:rsidRPr="00AD22FB">
              <w:rPr>
                <w:b/>
              </w:rPr>
              <w:t>pop</w:t>
            </w:r>
          </w:p>
        </w:tc>
        <w:tc>
          <w:tcPr>
            <w:tcW w:w="1419" w:type="dxa"/>
          </w:tcPr>
          <w:p w14:paraId="24646662" w14:textId="77777777" w:rsidR="00AD22FB" w:rsidRPr="00EB5313" w:rsidRDefault="00EB5313" w:rsidP="00EB5313">
            <w:pPr>
              <w:jc w:val="center"/>
              <w:rPr>
                <w:i/>
              </w:rPr>
            </w:pPr>
            <w:r>
              <w:rPr>
                <w:i/>
              </w:rPr>
              <w:t>f</w:t>
            </w:r>
            <w:r w:rsidRPr="00EB5313">
              <w:rPr>
                <w:i/>
                <w:vertAlign w:val="subscript"/>
              </w:rPr>
              <w:t>pg</w:t>
            </w:r>
          </w:p>
        </w:tc>
        <w:tc>
          <w:tcPr>
            <w:tcW w:w="1419" w:type="dxa"/>
          </w:tcPr>
          <w:p w14:paraId="3AB88B27" w14:textId="77777777" w:rsidR="00AD22FB" w:rsidRPr="00EB5313" w:rsidRDefault="00EB5313" w:rsidP="00EB5313">
            <w:pPr>
              <w:jc w:val="center"/>
              <w:rPr>
                <w:i/>
              </w:rPr>
            </w:pPr>
            <w:r>
              <w:rPr>
                <w:i/>
              </w:rPr>
              <w:t>A</w:t>
            </w:r>
            <w:r w:rsidRPr="00EB5313">
              <w:rPr>
                <w:i/>
                <w:vertAlign w:val="subscript"/>
              </w:rPr>
              <w:t>pb</w:t>
            </w:r>
          </w:p>
        </w:tc>
        <w:tc>
          <w:tcPr>
            <w:tcW w:w="1419" w:type="dxa"/>
          </w:tcPr>
          <w:p w14:paraId="54BF30EE" w14:textId="77777777" w:rsidR="00AD22FB" w:rsidRPr="00EB5313" w:rsidRDefault="00EB5313" w:rsidP="00EB5313">
            <w:pPr>
              <w:jc w:val="center"/>
              <w:rPr>
                <w:i/>
              </w:rPr>
            </w:pPr>
            <w:r>
              <w:rPr>
                <w:i/>
              </w:rPr>
              <w:t>f</w:t>
            </w:r>
            <w:r w:rsidRPr="00EB5313">
              <w:rPr>
                <w:i/>
                <w:vertAlign w:val="subscript"/>
              </w:rPr>
              <w:t>pp</w:t>
            </w:r>
          </w:p>
        </w:tc>
        <w:tc>
          <w:tcPr>
            <w:tcW w:w="1420" w:type="dxa"/>
          </w:tcPr>
          <w:p w14:paraId="45C50B87" w14:textId="77777777" w:rsidR="00AD22FB" w:rsidRPr="00EB5313" w:rsidRDefault="00EB5313" w:rsidP="00EB5313">
            <w:pPr>
              <w:jc w:val="center"/>
              <w:rPr>
                <w:i/>
              </w:rPr>
            </w:pPr>
            <w:r>
              <w:rPr>
                <w:i/>
              </w:rPr>
              <w:t>f</w:t>
            </w:r>
            <w:r w:rsidRPr="00EB5313">
              <w:rPr>
                <w:i/>
                <w:vertAlign w:val="subscript"/>
              </w:rPr>
              <w:t>pa</w:t>
            </w:r>
          </w:p>
        </w:tc>
        <w:tc>
          <w:tcPr>
            <w:tcW w:w="1420" w:type="dxa"/>
          </w:tcPr>
          <w:p w14:paraId="3358178E" w14:textId="77777777" w:rsidR="00AD22FB" w:rsidRPr="00EB5313" w:rsidRDefault="00EB5313" w:rsidP="00EB5313">
            <w:pPr>
              <w:jc w:val="center"/>
              <w:rPr>
                <w:i/>
              </w:rPr>
            </w:pPr>
            <w:r>
              <w:rPr>
                <w:i/>
              </w:rPr>
              <w:t>f</w:t>
            </w:r>
            <w:r w:rsidRPr="00EB5313">
              <w:rPr>
                <w:i/>
                <w:vertAlign w:val="subscript"/>
              </w:rPr>
              <w:t>pr</w:t>
            </w:r>
          </w:p>
        </w:tc>
        <w:tc>
          <w:tcPr>
            <w:tcW w:w="1420" w:type="dxa"/>
          </w:tcPr>
          <w:p w14:paraId="558C706F" w14:textId="77777777" w:rsidR="00AD22FB" w:rsidRPr="00EB5313" w:rsidRDefault="00EB5313" w:rsidP="00EB5313">
            <w:pPr>
              <w:jc w:val="center"/>
              <w:rPr>
                <w:i/>
              </w:rPr>
            </w:pPr>
            <w:r>
              <w:rPr>
                <w:i/>
              </w:rPr>
              <w:t>N/A</w:t>
            </w:r>
          </w:p>
        </w:tc>
      </w:tr>
      <w:tr w:rsidR="00AD22FB" w14:paraId="63A701E8" w14:textId="77777777" w:rsidTr="00AD22FB">
        <w:tc>
          <w:tcPr>
            <w:tcW w:w="1419" w:type="dxa"/>
            <w:tcBorders>
              <w:top w:val="single" w:sz="4" w:space="0" w:color="auto"/>
              <w:left w:val="single" w:sz="4" w:space="0" w:color="auto"/>
            </w:tcBorders>
            <w:vAlign w:val="center"/>
          </w:tcPr>
          <w:p w14:paraId="434F88F3" w14:textId="77777777" w:rsidR="00AD22FB" w:rsidRPr="00AD22FB" w:rsidRDefault="00AD22FB" w:rsidP="00AD22FB">
            <w:pPr>
              <w:jc w:val="right"/>
              <w:rPr>
                <w:b/>
              </w:rPr>
            </w:pPr>
            <w:r w:rsidRPr="00AD22FB">
              <w:rPr>
                <w:b/>
              </w:rPr>
              <w:t>actors</w:t>
            </w:r>
          </w:p>
        </w:tc>
        <w:tc>
          <w:tcPr>
            <w:tcW w:w="1419" w:type="dxa"/>
          </w:tcPr>
          <w:p w14:paraId="5D45B149" w14:textId="77777777" w:rsidR="00AD22FB" w:rsidRPr="00EB5313" w:rsidRDefault="00EB5313" w:rsidP="00EB5313">
            <w:pPr>
              <w:jc w:val="center"/>
              <w:rPr>
                <w:i/>
              </w:rPr>
            </w:pPr>
            <w:r>
              <w:rPr>
                <w:i/>
              </w:rPr>
              <w:t>t</w:t>
            </w:r>
            <w:r w:rsidRPr="00EB5313">
              <w:rPr>
                <w:i/>
                <w:vertAlign w:val="subscript"/>
              </w:rPr>
              <w:t>ag</w:t>
            </w:r>
          </w:p>
        </w:tc>
        <w:tc>
          <w:tcPr>
            <w:tcW w:w="1419" w:type="dxa"/>
          </w:tcPr>
          <w:p w14:paraId="55AF23A5" w14:textId="77777777" w:rsidR="00AD22FB" w:rsidRPr="00EB5313" w:rsidRDefault="00EB5313" w:rsidP="00EB5313">
            <w:pPr>
              <w:jc w:val="center"/>
              <w:rPr>
                <w:i/>
              </w:rPr>
            </w:pPr>
            <w:r>
              <w:rPr>
                <w:i/>
              </w:rPr>
              <w:t>t</w:t>
            </w:r>
            <w:r w:rsidRPr="00EB5313">
              <w:rPr>
                <w:i/>
                <w:vertAlign w:val="subscript"/>
              </w:rPr>
              <w:t>ab</w:t>
            </w:r>
          </w:p>
        </w:tc>
        <w:tc>
          <w:tcPr>
            <w:tcW w:w="1419" w:type="dxa"/>
          </w:tcPr>
          <w:p w14:paraId="3AF760E3" w14:textId="77777777" w:rsidR="00AD22FB" w:rsidRPr="00EB5313" w:rsidRDefault="00EB5313" w:rsidP="00EB5313">
            <w:pPr>
              <w:jc w:val="center"/>
              <w:rPr>
                <w:i/>
              </w:rPr>
            </w:pPr>
            <w:r>
              <w:rPr>
                <w:i/>
              </w:rPr>
              <w:t>t</w:t>
            </w:r>
            <w:r w:rsidRPr="00EB5313">
              <w:rPr>
                <w:i/>
                <w:vertAlign w:val="subscript"/>
              </w:rPr>
              <w:t>ap</w:t>
            </w:r>
          </w:p>
        </w:tc>
        <w:tc>
          <w:tcPr>
            <w:tcW w:w="1420" w:type="dxa"/>
          </w:tcPr>
          <w:p w14:paraId="3F4CA62D" w14:textId="77777777" w:rsidR="00AD22FB" w:rsidRPr="00EB5313" w:rsidRDefault="00EB5313" w:rsidP="00EB5313">
            <w:pPr>
              <w:jc w:val="center"/>
              <w:rPr>
                <w:i/>
              </w:rPr>
            </w:pPr>
            <w:r>
              <w:rPr>
                <w:i/>
              </w:rPr>
              <w:t>f</w:t>
            </w:r>
            <w:r w:rsidRPr="00EB5313">
              <w:rPr>
                <w:i/>
                <w:vertAlign w:val="subscript"/>
              </w:rPr>
              <w:t>aa</w:t>
            </w:r>
          </w:p>
        </w:tc>
        <w:tc>
          <w:tcPr>
            <w:tcW w:w="1420" w:type="dxa"/>
          </w:tcPr>
          <w:p w14:paraId="7A8FF1A6" w14:textId="77777777" w:rsidR="00AD22FB" w:rsidRPr="00EB5313" w:rsidRDefault="00EB5313" w:rsidP="00EB5313">
            <w:pPr>
              <w:jc w:val="center"/>
              <w:rPr>
                <w:i/>
              </w:rPr>
            </w:pPr>
            <w:r>
              <w:rPr>
                <w:i/>
              </w:rPr>
              <w:t>f</w:t>
            </w:r>
            <w:r w:rsidRPr="00EB5313">
              <w:rPr>
                <w:i/>
                <w:vertAlign w:val="subscript"/>
              </w:rPr>
              <w:t>ar</w:t>
            </w:r>
          </w:p>
        </w:tc>
        <w:tc>
          <w:tcPr>
            <w:tcW w:w="1420" w:type="dxa"/>
          </w:tcPr>
          <w:p w14:paraId="7F365D52" w14:textId="77777777" w:rsidR="00AD22FB" w:rsidRPr="00EB5313" w:rsidRDefault="00EB5313" w:rsidP="00EB5313">
            <w:pPr>
              <w:jc w:val="center"/>
              <w:rPr>
                <w:i/>
              </w:rPr>
            </w:pPr>
            <w:r>
              <w:rPr>
                <w:i/>
              </w:rPr>
              <w:t>N/A</w:t>
            </w:r>
          </w:p>
        </w:tc>
      </w:tr>
      <w:tr w:rsidR="00AD22FB" w14:paraId="750B7313" w14:textId="77777777" w:rsidTr="00AD22FB">
        <w:tc>
          <w:tcPr>
            <w:tcW w:w="1419" w:type="dxa"/>
            <w:tcBorders>
              <w:top w:val="single" w:sz="4" w:space="0" w:color="auto"/>
              <w:left w:val="single" w:sz="4" w:space="0" w:color="auto"/>
            </w:tcBorders>
            <w:vAlign w:val="center"/>
          </w:tcPr>
          <w:p w14:paraId="19010982" w14:textId="77777777" w:rsidR="00AD22FB" w:rsidRPr="00AD22FB" w:rsidRDefault="00AD22FB" w:rsidP="00AD22FB">
            <w:pPr>
              <w:jc w:val="right"/>
              <w:rPr>
                <w:b/>
              </w:rPr>
            </w:pPr>
            <w:r w:rsidRPr="00AD22FB">
              <w:rPr>
                <w:b/>
              </w:rPr>
              <w:t>region</w:t>
            </w:r>
          </w:p>
        </w:tc>
        <w:tc>
          <w:tcPr>
            <w:tcW w:w="1419" w:type="dxa"/>
          </w:tcPr>
          <w:p w14:paraId="57D68D1A" w14:textId="77777777" w:rsidR="00AD22FB" w:rsidRPr="00EB5313" w:rsidRDefault="00EB5313" w:rsidP="00EB5313">
            <w:pPr>
              <w:jc w:val="center"/>
              <w:rPr>
                <w:i/>
              </w:rPr>
            </w:pPr>
            <w:r>
              <w:rPr>
                <w:i/>
              </w:rPr>
              <w:t>t</w:t>
            </w:r>
            <w:r w:rsidRPr="00EB5313">
              <w:rPr>
                <w:i/>
                <w:vertAlign w:val="subscript"/>
              </w:rPr>
              <w:t>rg</w:t>
            </w:r>
          </w:p>
        </w:tc>
        <w:tc>
          <w:tcPr>
            <w:tcW w:w="1419" w:type="dxa"/>
          </w:tcPr>
          <w:p w14:paraId="5CF00638" w14:textId="77777777" w:rsidR="00AD22FB" w:rsidRPr="00EB5313" w:rsidRDefault="00EB5313" w:rsidP="00EB5313">
            <w:pPr>
              <w:jc w:val="center"/>
              <w:rPr>
                <w:i/>
              </w:rPr>
            </w:pPr>
            <w:r>
              <w:rPr>
                <w:i/>
              </w:rPr>
              <w:t>t</w:t>
            </w:r>
            <w:r w:rsidRPr="00EB5313">
              <w:rPr>
                <w:i/>
                <w:vertAlign w:val="subscript"/>
              </w:rPr>
              <w:t>rb</w:t>
            </w:r>
          </w:p>
        </w:tc>
        <w:tc>
          <w:tcPr>
            <w:tcW w:w="1419" w:type="dxa"/>
          </w:tcPr>
          <w:p w14:paraId="7F2B8222" w14:textId="77777777" w:rsidR="00AD22FB" w:rsidRPr="00EB5313" w:rsidRDefault="00EB5313" w:rsidP="00EB5313">
            <w:pPr>
              <w:jc w:val="center"/>
              <w:rPr>
                <w:i/>
              </w:rPr>
            </w:pPr>
            <w:r>
              <w:rPr>
                <w:i/>
              </w:rPr>
              <w:t>t</w:t>
            </w:r>
            <w:r w:rsidRPr="00EB5313">
              <w:rPr>
                <w:i/>
                <w:vertAlign w:val="subscript"/>
              </w:rPr>
              <w:t>rp</w:t>
            </w:r>
          </w:p>
        </w:tc>
        <w:tc>
          <w:tcPr>
            <w:tcW w:w="1420" w:type="dxa"/>
          </w:tcPr>
          <w:p w14:paraId="432C52DB" w14:textId="77777777" w:rsidR="00AD22FB" w:rsidRPr="00EB5313" w:rsidRDefault="00EB5313" w:rsidP="00EB5313">
            <w:pPr>
              <w:jc w:val="center"/>
              <w:rPr>
                <w:i/>
              </w:rPr>
            </w:pPr>
            <w:r>
              <w:rPr>
                <w:i/>
              </w:rPr>
              <w:t>f</w:t>
            </w:r>
            <w:r w:rsidRPr="00EB5313">
              <w:rPr>
                <w:i/>
                <w:vertAlign w:val="subscript"/>
              </w:rPr>
              <w:t>ra</w:t>
            </w:r>
          </w:p>
        </w:tc>
        <w:tc>
          <w:tcPr>
            <w:tcW w:w="1420" w:type="dxa"/>
          </w:tcPr>
          <w:p w14:paraId="167362D1" w14:textId="77777777" w:rsidR="00AD22FB" w:rsidRPr="00EB5313" w:rsidRDefault="00EB5313" w:rsidP="00EB5313">
            <w:pPr>
              <w:jc w:val="center"/>
              <w:rPr>
                <w:i/>
              </w:rPr>
            </w:pPr>
            <w:r>
              <w:rPr>
                <w:i/>
              </w:rPr>
              <w:t>f</w:t>
            </w:r>
            <w:r w:rsidRPr="00EB5313">
              <w:rPr>
                <w:i/>
                <w:vertAlign w:val="subscript"/>
              </w:rPr>
              <w:t>rr</w:t>
            </w:r>
          </w:p>
        </w:tc>
        <w:tc>
          <w:tcPr>
            <w:tcW w:w="1420" w:type="dxa"/>
          </w:tcPr>
          <w:p w14:paraId="63A2BBCC" w14:textId="77777777" w:rsidR="00AD22FB" w:rsidRPr="00EB5313" w:rsidRDefault="00EB5313" w:rsidP="00EB5313">
            <w:pPr>
              <w:jc w:val="center"/>
              <w:rPr>
                <w:i/>
              </w:rPr>
            </w:pPr>
            <w:r>
              <w:rPr>
                <w:i/>
              </w:rPr>
              <w:t>N/A</w:t>
            </w:r>
          </w:p>
        </w:tc>
      </w:tr>
      <w:tr w:rsidR="00AD22FB" w14:paraId="5FCE0917" w14:textId="77777777" w:rsidTr="00AD22FB">
        <w:tc>
          <w:tcPr>
            <w:tcW w:w="1419" w:type="dxa"/>
            <w:tcBorders>
              <w:top w:val="single" w:sz="4" w:space="0" w:color="auto"/>
              <w:left w:val="single" w:sz="4" w:space="0" w:color="auto"/>
            </w:tcBorders>
            <w:vAlign w:val="center"/>
          </w:tcPr>
          <w:p w14:paraId="534A844E" w14:textId="77777777" w:rsidR="00AD22FB" w:rsidRPr="00AD22FB" w:rsidRDefault="00AD22FB" w:rsidP="00AD22FB">
            <w:pPr>
              <w:jc w:val="right"/>
              <w:rPr>
                <w:b/>
              </w:rPr>
            </w:pPr>
            <w:r w:rsidRPr="00AD22FB">
              <w:rPr>
                <w:b/>
              </w:rPr>
              <w:t>world</w:t>
            </w:r>
          </w:p>
        </w:tc>
        <w:tc>
          <w:tcPr>
            <w:tcW w:w="1419" w:type="dxa"/>
          </w:tcPr>
          <w:p w14:paraId="6CC28D75" w14:textId="77777777" w:rsidR="00AD22FB" w:rsidRPr="00EB5313" w:rsidRDefault="00EB5313" w:rsidP="00EB5313">
            <w:pPr>
              <w:jc w:val="center"/>
              <w:rPr>
                <w:i/>
              </w:rPr>
            </w:pPr>
            <w:r>
              <w:rPr>
                <w:i/>
              </w:rPr>
              <w:t>t</w:t>
            </w:r>
            <w:r w:rsidRPr="00EB5313">
              <w:rPr>
                <w:i/>
                <w:vertAlign w:val="subscript"/>
              </w:rPr>
              <w:t>wg</w:t>
            </w:r>
          </w:p>
        </w:tc>
        <w:tc>
          <w:tcPr>
            <w:tcW w:w="1419" w:type="dxa"/>
          </w:tcPr>
          <w:p w14:paraId="7EB9BBA2" w14:textId="77777777" w:rsidR="00AD22FB" w:rsidRPr="00EB5313" w:rsidRDefault="00EB5313" w:rsidP="00EB5313">
            <w:pPr>
              <w:jc w:val="center"/>
              <w:rPr>
                <w:i/>
              </w:rPr>
            </w:pPr>
            <w:r>
              <w:rPr>
                <w:i/>
              </w:rPr>
              <w:t>t</w:t>
            </w:r>
            <w:r w:rsidRPr="00EB5313">
              <w:rPr>
                <w:i/>
                <w:vertAlign w:val="subscript"/>
              </w:rPr>
              <w:t>wb</w:t>
            </w:r>
          </w:p>
        </w:tc>
        <w:tc>
          <w:tcPr>
            <w:tcW w:w="1419" w:type="dxa"/>
          </w:tcPr>
          <w:p w14:paraId="3660390D" w14:textId="77777777" w:rsidR="00AD22FB" w:rsidRPr="00EB5313" w:rsidRDefault="00EB5313" w:rsidP="00EB5313">
            <w:pPr>
              <w:jc w:val="center"/>
              <w:rPr>
                <w:i/>
              </w:rPr>
            </w:pPr>
            <w:r>
              <w:rPr>
                <w:i/>
              </w:rPr>
              <w:t>t</w:t>
            </w:r>
            <w:r w:rsidRPr="00EB5313">
              <w:rPr>
                <w:i/>
                <w:vertAlign w:val="subscript"/>
              </w:rPr>
              <w:t>wp</w:t>
            </w:r>
          </w:p>
        </w:tc>
        <w:tc>
          <w:tcPr>
            <w:tcW w:w="1420" w:type="dxa"/>
          </w:tcPr>
          <w:p w14:paraId="247983A9" w14:textId="77777777" w:rsidR="00AD22FB" w:rsidRPr="00EB5313" w:rsidRDefault="00EB5313" w:rsidP="00EB5313">
            <w:pPr>
              <w:jc w:val="center"/>
              <w:rPr>
                <w:i/>
              </w:rPr>
            </w:pPr>
            <w:r>
              <w:rPr>
                <w:i/>
              </w:rPr>
              <w:t>f</w:t>
            </w:r>
            <w:r w:rsidRPr="00EB5313">
              <w:rPr>
                <w:i/>
                <w:vertAlign w:val="subscript"/>
              </w:rPr>
              <w:t>wa</w:t>
            </w:r>
          </w:p>
        </w:tc>
        <w:tc>
          <w:tcPr>
            <w:tcW w:w="1420" w:type="dxa"/>
          </w:tcPr>
          <w:p w14:paraId="64BCBF5C" w14:textId="77777777" w:rsidR="00AD22FB" w:rsidRPr="00EB5313" w:rsidRDefault="00EB5313" w:rsidP="00EB5313">
            <w:pPr>
              <w:jc w:val="center"/>
              <w:rPr>
                <w:i/>
              </w:rPr>
            </w:pPr>
            <w:r>
              <w:rPr>
                <w:i/>
              </w:rPr>
              <w:t>f</w:t>
            </w:r>
            <w:r w:rsidRPr="00EB5313">
              <w:rPr>
                <w:i/>
                <w:vertAlign w:val="subscript"/>
              </w:rPr>
              <w:t>wr</w:t>
            </w:r>
          </w:p>
        </w:tc>
        <w:tc>
          <w:tcPr>
            <w:tcW w:w="1420" w:type="dxa"/>
          </w:tcPr>
          <w:p w14:paraId="38062BE0" w14:textId="77777777" w:rsidR="00AD22FB" w:rsidRPr="00EB5313" w:rsidRDefault="00EB5313" w:rsidP="00EB5313">
            <w:pPr>
              <w:jc w:val="center"/>
              <w:rPr>
                <w:i/>
              </w:rPr>
            </w:pPr>
            <w:r>
              <w:rPr>
                <w:i/>
              </w:rPr>
              <w:t>N/A</w:t>
            </w:r>
          </w:p>
        </w:tc>
      </w:tr>
    </w:tbl>
    <w:p w14:paraId="7E3F9397" w14:textId="77777777" w:rsidR="00AD22FB" w:rsidRDefault="00AD22FB" w:rsidP="00AD22FB"/>
    <w:p w14:paraId="680DF8B2" w14:textId="77777777" w:rsidR="004F6A40" w:rsidRDefault="000F1391" w:rsidP="000F1391">
      <w:r>
        <w:t>where</w:t>
      </w:r>
    </w:p>
    <w:p w14:paraId="7B0AB3C8" w14:textId="77777777" w:rsidR="000F1391" w:rsidRDefault="000F1391" w:rsidP="001342B4">
      <w:pPr>
        <w:ind w:left="360"/>
      </w:pPr>
    </w:p>
    <w:p w14:paraId="649FE7CE" w14:textId="77777777" w:rsidR="000F1391" w:rsidRDefault="00825F9D"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r w:rsidR="00184576">
        <w:rPr>
          <w:i/>
        </w:rPr>
        <w:t>i</w:t>
      </w:r>
      <w:r w:rsidR="000F1391">
        <w:t>.</w:t>
      </w:r>
    </w:p>
    <w:p w14:paraId="658CB641" w14:textId="77777777" w:rsidR="000F1391" w:rsidRDefault="00825F9D"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r w:rsidR="00184576">
        <w:rPr>
          <w:i/>
        </w:rPr>
        <w:t>i</w:t>
      </w:r>
      <w:r w:rsidR="000F1391">
        <w:t>.</w:t>
      </w:r>
    </w:p>
    <w:p w14:paraId="6238D572" w14:textId="77777777" w:rsidR="000F1391" w:rsidRDefault="00825F9D"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r w:rsidR="00184576">
        <w:rPr>
          <w:i/>
        </w:rPr>
        <w:t>i</w:t>
      </w:r>
      <w:r w:rsidR="000F1391">
        <w:t>.</w:t>
      </w:r>
    </w:p>
    <w:p w14:paraId="39615D97" w14:textId="77777777" w:rsidR="000F1391" w:rsidRPr="001342B4" w:rsidRDefault="000F1391" w:rsidP="001342B4">
      <w:pPr>
        <w:ind w:left="360"/>
      </w:pPr>
    </w:p>
    <w:p w14:paraId="67504843" w14:textId="77777777"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14:paraId="0DF12D73" w14:textId="77777777" w:rsidR="007056DA" w:rsidRDefault="007056DA" w:rsidP="000F1391"/>
    <w:p w14:paraId="786958F5" w14:textId="77777777" w:rsidR="007056DA" w:rsidRPr="00FE70BE" w:rsidRDefault="00825F9D"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i∈g,p</m:t>
        </m:r>
      </m:oMath>
    </w:p>
    <w:p w14:paraId="7C86BA71" w14:textId="77777777" w:rsidR="007056DA" w:rsidRDefault="007056DA" w:rsidP="007056DA">
      <w:pPr>
        <w:ind w:left="360"/>
      </w:pPr>
    </w:p>
    <w:p w14:paraId="57AB829A" w14:textId="77777777" w:rsidR="00FE70BE" w:rsidRDefault="00825F9D"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i∈g,b,p</m:t>
        </m:r>
      </m:oMath>
    </w:p>
    <w:p w14:paraId="69BE2A08" w14:textId="77777777" w:rsidR="00840649" w:rsidRDefault="00840649" w:rsidP="007056DA">
      <w:pPr>
        <w:ind w:left="360"/>
      </w:pPr>
    </w:p>
    <w:p w14:paraId="3F5F57D0" w14:textId="77777777" w:rsidR="00840649" w:rsidRDefault="00825F9D"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14:paraId="47B89769" w14:textId="77777777" w:rsidR="00FE70BE" w:rsidRDefault="00FE70BE" w:rsidP="007056DA">
      <w:pPr>
        <w:ind w:left="360"/>
      </w:pPr>
    </w:p>
    <w:p w14:paraId="0F95709D" w14:textId="77777777" w:rsidR="007056DA" w:rsidRPr="00840649" w:rsidRDefault="00825F9D"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14:paraId="730DE5DD" w14:textId="77777777" w:rsidR="007056DA" w:rsidRPr="001342B4" w:rsidRDefault="007056DA" w:rsidP="007056DA">
      <w:pPr>
        <w:ind w:left="360"/>
      </w:pPr>
    </w:p>
    <w:p w14:paraId="77383D47" w14:textId="77777777" w:rsidR="007056DA" w:rsidRPr="001342B4" w:rsidRDefault="00825F9D"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14:paraId="4393BF82" w14:textId="77777777" w:rsidR="007056DA" w:rsidRDefault="007056DA" w:rsidP="000F1391"/>
    <w:p w14:paraId="1626BBAA" w14:textId="77777777" w:rsidR="00EB110D" w:rsidRDefault="00EB110D" w:rsidP="000F1391">
      <w:r>
        <w:t xml:space="preserve">where the notation </w:t>
      </w:r>
      <w:r>
        <w:rPr>
          <w:i/>
        </w:rPr>
        <w:t>XT</w:t>
      </w:r>
      <w:r>
        <w:t xml:space="preserve"> indicates the summation of the </w:t>
      </w:r>
      <w:r>
        <w:rPr>
          <w:i/>
        </w:rPr>
        <w:t>BX</w:t>
      </w:r>
      <w:r>
        <w:t xml:space="preserve"> (input flows) and </w:t>
      </w:r>
      <w:r>
        <w:rPr>
          <w:i/>
        </w:rPr>
        <w:t>T</w:t>
      </w:r>
      <w:r>
        <w:t xml:space="preserve"> (balancing flows) matrices.</w:t>
      </w:r>
    </w:p>
    <w:p w14:paraId="66FA2FA3" w14:textId="77777777" w:rsidR="00EB110D" w:rsidRPr="00EB110D" w:rsidRDefault="00EB110D" w:rsidP="000F1391"/>
    <w:p w14:paraId="270279FA" w14:textId="77777777"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8"/>
      </w:r>
    </w:p>
    <w:p w14:paraId="250E25AB" w14:textId="77777777" w:rsidR="004F6A40" w:rsidRDefault="004F6A40" w:rsidP="001342B4">
      <w:pPr>
        <w:ind w:left="360"/>
      </w:pPr>
    </w:p>
    <w:p w14:paraId="2AC7CD4A" w14:textId="77777777" w:rsidR="007047AE" w:rsidRDefault="000F1391" w:rsidP="000F1391">
      <w:r>
        <w:t>The remaining S</w:t>
      </w:r>
      <w:r w:rsidR="00D2387F">
        <w:t>AM outputs are described in the following</w:t>
      </w:r>
      <w:r>
        <w:t xml:space="preserve"> table:</w:t>
      </w:r>
    </w:p>
    <w:p w14:paraId="4E1B6440" w14:textId="77777777"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14:paraId="7DF87CF9" w14:textId="77777777" w:rsidTr="007047AE">
        <w:tc>
          <w:tcPr>
            <w:tcW w:w="1940" w:type="dxa"/>
          </w:tcPr>
          <w:p w14:paraId="0BE1D953" w14:textId="77777777" w:rsidR="000F1391" w:rsidRPr="00054723" w:rsidRDefault="000F1391" w:rsidP="007047AE">
            <w:pPr>
              <w:jc w:val="center"/>
              <w:rPr>
                <w:b/>
              </w:rPr>
            </w:pPr>
            <w:r>
              <w:rPr>
                <w:b/>
              </w:rPr>
              <w:t>Cell Label</w:t>
            </w:r>
          </w:p>
        </w:tc>
        <w:tc>
          <w:tcPr>
            <w:tcW w:w="1778" w:type="dxa"/>
          </w:tcPr>
          <w:p w14:paraId="725AF21B" w14:textId="77777777" w:rsidR="000F1391" w:rsidRDefault="000F1391" w:rsidP="007047AE">
            <w:pPr>
              <w:jc w:val="center"/>
              <w:rPr>
                <w:b/>
              </w:rPr>
            </w:pPr>
            <w:r>
              <w:rPr>
                <w:b/>
              </w:rPr>
              <w:t>Cell Name</w:t>
            </w:r>
          </w:p>
        </w:tc>
        <w:tc>
          <w:tcPr>
            <w:tcW w:w="4733" w:type="dxa"/>
          </w:tcPr>
          <w:p w14:paraId="2606F56A" w14:textId="77777777" w:rsidR="000F1391" w:rsidRPr="00054723" w:rsidRDefault="000F1391" w:rsidP="007047AE">
            <w:pPr>
              <w:jc w:val="center"/>
              <w:rPr>
                <w:b/>
              </w:rPr>
            </w:pPr>
            <w:r>
              <w:rPr>
                <w:b/>
              </w:rPr>
              <w:t>Meaning</w:t>
            </w:r>
          </w:p>
        </w:tc>
        <w:tc>
          <w:tcPr>
            <w:tcW w:w="1557" w:type="dxa"/>
          </w:tcPr>
          <w:p w14:paraId="7401A3DE" w14:textId="77777777" w:rsidR="000F1391" w:rsidRPr="00054723" w:rsidRDefault="000F1391" w:rsidP="007047AE">
            <w:pPr>
              <w:jc w:val="center"/>
              <w:rPr>
                <w:b/>
              </w:rPr>
            </w:pPr>
            <w:r>
              <w:rPr>
                <w:b/>
              </w:rPr>
              <w:t>Units</w:t>
            </w:r>
          </w:p>
        </w:tc>
      </w:tr>
      <w:tr w:rsidR="000F1391" w14:paraId="4E12A05D" w14:textId="77777777" w:rsidTr="007047AE">
        <w:tc>
          <w:tcPr>
            <w:tcW w:w="1940" w:type="dxa"/>
          </w:tcPr>
          <w:p w14:paraId="40DF4A14" w14:textId="77777777" w:rsidR="000F1391" w:rsidRDefault="000F1391" w:rsidP="007047AE">
            <w:r>
              <w:t>Foreign Aid to Actors</w:t>
            </w:r>
          </w:p>
        </w:tc>
        <w:tc>
          <w:tcPr>
            <w:tcW w:w="1778" w:type="dxa"/>
          </w:tcPr>
          <w:p w14:paraId="5129B137" w14:textId="77777777" w:rsidR="000F1391" w:rsidRPr="00324956" w:rsidRDefault="000F1391" w:rsidP="007047AE">
            <w:pPr>
              <w:jc w:val="center"/>
              <w:rPr>
                <w:i/>
              </w:rPr>
            </w:pPr>
            <w:r>
              <w:rPr>
                <w:i/>
              </w:rPr>
              <w:t>FAA</w:t>
            </w:r>
          </w:p>
        </w:tc>
        <w:tc>
          <w:tcPr>
            <w:tcW w:w="4733" w:type="dxa"/>
          </w:tcPr>
          <w:p w14:paraId="47805D8D" w14:textId="77777777" w:rsidR="000F1391" w:rsidRDefault="00D2387F" w:rsidP="007047AE">
            <w:r>
              <w:t>Money from the world sector used as income by the actors sector</w:t>
            </w:r>
          </w:p>
        </w:tc>
        <w:tc>
          <w:tcPr>
            <w:tcW w:w="1557" w:type="dxa"/>
          </w:tcPr>
          <w:p w14:paraId="2291CA82" w14:textId="77777777" w:rsidR="000F1391" w:rsidRDefault="000F1391" w:rsidP="007047AE">
            <w:r>
              <w:t>$/year</w:t>
            </w:r>
          </w:p>
        </w:tc>
      </w:tr>
      <w:tr w:rsidR="000F1391" w14:paraId="70A4BB17" w14:textId="77777777" w:rsidTr="007047AE">
        <w:tc>
          <w:tcPr>
            <w:tcW w:w="1940" w:type="dxa"/>
          </w:tcPr>
          <w:p w14:paraId="3B9EE009" w14:textId="77777777" w:rsidR="000F1391" w:rsidRDefault="000F1391" w:rsidP="007047AE">
            <w:r>
              <w:t>Foreign Aid to Region</w:t>
            </w:r>
          </w:p>
        </w:tc>
        <w:tc>
          <w:tcPr>
            <w:tcW w:w="1778" w:type="dxa"/>
          </w:tcPr>
          <w:p w14:paraId="59058159" w14:textId="77777777" w:rsidR="000F1391" w:rsidRPr="00324956" w:rsidRDefault="000F1391" w:rsidP="007047AE">
            <w:pPr>
              <w:jc w:val="center"/>
              <w:rPr>
                <w:i/>
              </w:rPr>
            </w:pPr>
            <w:r>
              <w:rPr>
                <w:i/>
              </w:rPr>
              <w:t>FAR</w:t>
            </w:r>
          </w:p>
        </w:tc>
        <w:tc>
          <w:tcPr>
            <w:tcW w:w="4733" w:type="dxa"/>
          </w:tcPr>
          <w:p w14:paraId="4340297E" w14:textId="77777777" w:rsidR="000F1391" w:rsidRDefault="00D2387F" w:rsidP="007047AE">
            <w:r>
              <w:t>Money from the world sector to the region sector</w:t>
            </w:r>
          </w:p>
        </w:tc>
        <w:tc>
          <w:tcPr>
            <w:tcW w:w="1557" w:type="dxa"/>
          </w:tcPr>
          <w:p w14:paraId="0F84B1C6" w14:textId="77777777" w:rsidR="000F1391" w:rsidRDefault="000F1391" w:rsidP="00D2387F">
            <w:r>
              <w:t>$/</w:t>
            </w:r>
            <w:r w:rsidR="00D2387F">
              <w:t>year</w:t>
            </w:r>
          </w:p>
        </w:tc>
      </w:tr>
      <w:tr w:rsidR="000F1391" w14:paraId="0E49151E" w14:textId="77777777" w:rsidTr="007047AE">
        <w:tc>
          <w:tcPr>
            <w:tcW w:w="1940" w:type="dxa"/>
          </w:tcPr>
          <w:p w14:paraId="7AAA4A1A" w14:textId="77777777" w:rsidR="000F1391" w:rsidRDefault="000F1391" w:rsidP="007047AE">
            <w:r>
              <w:t>Exports of Goods</w:t>
            </w:r>
          </w:p>
        </w:tc>
        <w:tc>
          <w:tcPr>
            <w:tcW w:w="1778" w:type="dxa"/>
          </w:tcPr>
          <w:p w14:paraId="71E9C53F" w14:textId="77777777" w:rsidR="000F1391" w:rsidRPr="00324956" w:rsidRDefault="000F1391" w:rsidP="007047AE">
            <w:pPr>
              <w:jc w:val="center"/>
              <w:rPr>
                <w:i/>
              </w:rPr>
            </w:pPr>
            <w:r>
              <w:rPr>
                <w:i/>
              </w:rPr>
              <w:t>BEXPORTS</w:t>
            </w:r>
            <w:r w:rsidRPr="00D2387F">
              <w:rPr>
                <w:i/>
                <w:vertAlign w:val="subscript"/>
              </w:rPr>
              <w:t>g</w:t>
            </w:r>
          </w:p>
        </w:tc>
        <w:tc>
          <w:tcPr>
            <w:tcW w:w="4733" w:type="dxa"/>
          </w:tcPr>
          <w:p w14:paraId="30410131" w14:textId="77777777" w:rsidR="000F1391" w:rsidRDefault="00D2387F" w:rsidP="007047AE">
            <w:r>
              <w:t>The amount of exports from the goods sector to the world sector</w:t>
            </w:r>
          </w:p>
        </w:tc>
        <w:tc>
          <w:tcPr>
            <w:tcW w:w="1557" w:type="dxa"/>
          </w:tcPr>
          <w:p w14:paraId="48D77FA7" w14:textId="77777777" w:rsidR="000F1391" w:rsidRDefault="00D2387F" w:rsidP="007047AE">
            <w:r>
              <w:t>GBasket/yr</w:t>
            </w:r>
          </w:p>
        </w:tc>
      </w:tr>
      <w:tr w:rsidR="000F1391" w14:paraId="0FC3175F" w14:textId="77777777" w:rsidTr="007047AE">
        <w:tc>
          <w:tcPr>
            <w:tcW w:w="1940" w:type="dxa"/>
          </w:tcPr>
          <w:p w14:paraId="24BBE582" w14:textId="77777777" w:rsidR="000F1391" w:rsidRDefault="000F1391" w:rsidP="007047AE">
            <w:r>
              <w:t>Exports from Black Market</w:t>
            </w:r>
          </w:p>
        </w:tc>
        <w:tc>
          <w:tcPr>
            <w:tcW w:w="1778" w:type="dxa"/>
          </w:tcPr>
          <w:p w14:paraId="57607C40" w14:textId="77777777" w:rsidR="000F1391" w:rsidRPr="00324956" w:rsidRDefault="000F1391" w:rsidP="007047AE">
            <w:pPr>
              <w:jc w:val="center"/>
              <w:rPr>
                <w:i/>
              </w:rPr>
            </w:pPr>
            <w:r>
              <w:rPr>
                <w:i/>
              </w:rPr>
              <w:t>BEXPORTS</w:t>
            </w:r>
            <w:r w:rsidRPr="00D2387F">
              <w:rPr>
                <w:i/>
                <w:vertAlign w:val="subscript"/>
              </w:rPr>
              <w:t>b</w:t>
            </w:r>
          </w:p>
        </w:tc>
        <w:tc>
          <w:tcPr>
            <w:tcW w:w="4733" w:type="dxa"/>
          </w:tcPr>
          <w:p w14:paraId="2B8B7CCA" w14:textId="77777777" w:rsidR="000F1391" w:rsidRDefault="00D2387F" w:rsidP="007047AE">
            <w:r>
              <w:t>The amount of exports from the black market sector to the world sector</w:t>
            </w:r>
          </w:p>
        </w:tc>
        <w:tc>
          <w:tcPr>
            <w:tcW w:w="1557" w:type="dxa"/>
          </w:tcPr>
          <w:p w14:paraId="213F2D8C" w14:textId="77777777" w:rsidR="000F1391" w:rsidRDefault="00D2387F" w:rsidP="007047AE">
            <w:r>
              <w:t>tonnes/yr</w:t>
            </w:r>
          </w:p>
        </w:tc>
      </w:tr>
      <w:tr w:rsidR="000F1391" w14:paraId="063CD59B" w14:textId="77777777" w:rsidTr="007047AE">
        <w:tc>
          <w:tcPr>
            <w:tcW w:w="1940" w:type="dxa"/>
          </w:tcPr>
          <w:p w14:paraId="4A64643D" w14:textId="77777777" w:rsidR="000F1391" w:rsidRDefault="000F1391" w:rsidP="007047AE">
            <w:r>
              <w:t>Exported jobs</w:t>
            </w:r>
          </w:p>
        </w:tc>
        <w:tc>
          <w:tcPr>
            <w:tcW w:w="1778" w:type="dxa"/>
          </w:tcPr>
          <w:p w14:paraId="08665201" w14:textId="77777777" w:rsidR="000F1391" w:rsidRPr="00324956" w:rsidRDefault="000F1391" w:rsidP="007047AE">
            <w:pPr>
              <w:jc w:val="center"/>
              <w:rPr>
                <w:i/>
              </w:rPr>
            </w:pPr>
            <w:r>
              <w:rPr>
                <w:i/>
              </w:rPr>
              <w:t>BEXPORTS</w:t>
            </w:r>
            <w:r w:rsidRPr="00D2387F">
              <w:rPr>
                <w:i/>
                <w:vertAlign w:val="subscript"/>
              </w:rPr>
              <w:t>p</w:t>
            </w:r>
          </w:p>
        </w:tc>
        <w:tc>
          <w:tcPr>
            <w:tcW w:w="4733" w:type="dxa"/>
          </w:tcPr>
          <w:p w14:paraId="58649BAC" w14:textId="77777777" w:rsidR="000F1391" w:rsidRDefault="00D2387F" w:rsidP="007047AE">
            <w:r>
              <w:t>The number of jobs exported from the pop sector to the world sector</w:t>
            </w:r>
          </w:p>
        </w:tc>
        <w:tc>
          <w:tcPr>
            <w:tcW w:w="1557" w:type="dxa"/>
          </w:tcPr>
          <w:p w14:paraId="26B4EEE0" w14:textId="77777777" w:rsidR="000F1391" w:rsidRDefault="00D2387F" w:rsidP="007047AE">
            <w:r>
              <w:t>work-yr/y</w:t>
            </w:r>
            <w:r w:rsidR="000F1391">
              <w:t>r</w:t>
            </w:r>
          </w:p>
        </w:tc>
      </w:tr>
      <w:tr w:rsidR="00EB110D" w14:paraId="0D94566D" w14:textId="77777777" w:rsidTr="007047AE">
        <w:tc>
          <w:tcPr>
            <w:tcW w:w="1940" w:type="dxa"/>
          </w:tcPr>
          <w:p w14:paraId="66DB40B2" w14:textId="77777777" w:rsidR="00EB110D" w:rsidRDefault="00EB110D" w:rsidP="007047AE">
            <w:r>
              <w:t>Base GDP</w:t>
            </w:r>
          </w:p>
        </w:tc>
        <w:tc>
          <w:tcPr>
            <w:tcW w:w="1778" w:type="dxa"/>
          </w:tcPr>
          <w:p w14:paraId="044DDF02" w14:textId="77777777" w:rsidR="00EB110D" w:rsidRDefault="00EB110D" w:rsidP="007047AE">
            <w:pPr>
              <w:jc w:val="center"/>
              <w:rPr>
                <w:i/>
              </w:rPr>
            </w:pPr>
            <w:r>
              <w:rPr>
                <w:i/>
              </w:rPr>
              <w:t>BaseGDP</w:t>
            </w:r>
          </w:p>
        </w:tc>
        <w:tc>
          <w:tcPr>
            <w:tcW w:w="4733" w:type="dxa"/>
          </w:tcPr>
          <w:p w14:paraId="3A710A3F" w14:textId="77777777" w:rsidR="00EB110D" w:rsidRDefault="00EB110D" w:rsidP="007047AE">
            <w:r>
              <w:t>The base GDP to which the economy is calibrated, this results in the computation of the base wage.</w:t>
            </w:r>
          </w:p>
        </w:tc>
        <w:tc>
          <w:tcPr>
            <w:tcW w:w="1557" w:type="dxa"/>
          </w:tcPr>
          <w:p w14:paraId="1DA2E769" w14:textId="77777777" w:rsidR="00EB110D" w:rsidRDefault="00EB110D" w:rsidP="007047AE"/>
        </w:tc>
      </w:tr>
      <w:tr w:rsidR="00EB110D" w14:paraId="02F3FB86" w14:textId="77777777" w:rsidTr="00B207B7">
        <w:tc>
          <w:tcPr>
            <w:tcW w:w="1940" w:type="dxa"/>
          </w:tcPr>
          <w:p w14:paraId="0EC45EAE" w14:textId="77777777" w:rsidR="00EB110D" w:rsidRDefault="00EB110D" w:rsidP="00B207B7">
            <w:r>
              <w:t>Per cap. Demand for Goods</w:t>
            </w:r>
          </w:p>
        </w:tc>
        <w:tc>
          <w:tcPr>
            <w:tcW w:w="1778" w:type="dxa"/>
          </w:tcPr>
          <w:p w14:paraId="1E70ECD7" w14:textId="77777777" w:rsidR="00EB110D" w:rsidRPr="00324956" w:rsidRDefault="00EB110D" w:rsidP="00B207B7">
            <w:pPr>
              <w:jc w:val="center"/>
              <w:rPr>
                <w:i/>
              </w:rPr>
            </w:pPr>
            <w:r>
              <w:rPr>
                <w:i/>
              </w:rPr>
              <w:t>BA</w:t>
            </w:r>
            <w:r w:rsidRPr="000F1391">
              <w:rPr>
                <w:i/>
                <w:vertAlign w:val="subscript"/>
              </w:rPr>
              <w:t>gp</w:t>
            </w:r>
          </w:p>
        </w:tc>
        <w:tc>
          <w:tcPr>
            <w:tcW w:w="4733" w:type="dxa"/>
          </w:tcPr>
          <w:p w14:paraId="6D3AAD59" w14:textId="77777777" w:rsidR="00EB110D" w:rsidRDefault="00EB110D" w:rsidP="00B207B7">
            <w:r>
              <w:t>The average per capita demand for goods</w:t>
            </w:r>
          </w:p>
        </w:tc>
        <w:tc>
          <w:tcPr>
            <w:tcW w:w="1557" w:type="dxa"/>
          </w:tcPr>
          <w:p w14:paraId="7F1926D7" w14:textId="77777777" w:rsidR="00EB110D" w:rsidRDefault="00EB110D" w:rsidP="00B207B7">
            <w:r>
              <w:t>GBasket/yr</w:t>
            </w:r>
          </w:p>
        </w:tc>
      </w:tr>
      <w:tr w:rsidR="00EB110D" w14:paraId="3226016B" w14:textId="77777777" w:rsidTr="00B207B7">
        <w:tc>
          <w:tcPr>
            <w:tcW w:w="1940" w:type="dxa"/>
          </w:tcPr>
          <w:p w14:paraId="6504E911" w14:textId="77777777" w:rsidR="00EB110D" w:rsidRDefault="00EB110D" w:rsidP="00B207B7">
            <w:r>
              <w:t>Base Sub. Agriculture</w:t>
            </w:r>
          </w:p>
        </w:tc>
        <w:tc>
          <w:tcPr>
            <w:tcW w:w="1778" w:type="dxa"/>
          </w:tcPr>
          <w:p w14:paraId="086E2386" w14:textId="77777777" w:rsidR="00EB110D" w:rsidRDefault="00EB110D" w:rsidP="00B207B7">
            <w:pPr>
              <w:jc w:val="center"/>
              <w:rPr>
                <w:i/>
              </w:rPr>
            </w:pPr>
            <w:r>
              <w:rPr>
                <w:i/>
              </w:rPr>
              <w:t>BaseSA</w:t>
            </w:r>
          </w:p>
        </w:tc>
        <w:tc>
          <w:tcPr>
            <w:tcW w:w="4733" w:type="dxa"/>
          </w:tcPr>
          <w:p w14:paraId="045576D8" w14:textId="77777777" w:rsidR="00EB110D" w:rsidRDefault="00EB110D" w:rsidP="00EB110D">
            <w:r>
              <w:t>The product of the number of subsisters and the subsistence wage</w:t>
            </w:r>
          </w:p>
        </w:tc>
        <w:tc>
          <w:tcPr>
            <w:tcW w:w="1557" w:type="dxa"/>
          </w:tcPr>
          <w:p w14:paraId="5DBCE18F" w14:textId="77777777" w:rsidR="00EB110D" w:rsidRDefault="00EB110D" w:rsidP="00B207B7">
            <w:r>
              <w:t>$/year</w:t>
            </w:r>
          </w:p>
        </w:tc>
      </w:tr>
      <w:tr w:rsidR="00D2387F" w14:paraId="5EB05A69" w14:textId="77777777" w:rsidTr="007047AE">
        <w:tc>
          <w:tcPr>
            <w:tcW w:w="1940" w:type="dxa"/>
          </w:tcPr>
          <w:p w14:paraId="47B9D905" w14:textId="77777777" w:rsidR="00D2387F" w:rsidRDefault="00D2387F" w:rsidP="00EB110D">
            <w:r>
              <w:t xml:space="preserve">Black Market </w:t>
            </w:r>
            <w:r w:rsidR="00EB110D">
              <w:t>Profit</w:t>
            </w:r>
          </w:p>
        </w:tc>
        <w:tc>
          <w:tcPr>
            <w:tcW w:w="1778" w:type="dxa"/>
          </w:tcPr>
          <w:p w14:paraId="3FC78270" w14:textId="77777777" w:rsidR="00D2387F" w:rsidRDefault="00D2387F" w:rsidP="007047AE">
            <w:pPr>
              <w:jc w:val="center"/>
              <w:rPr>
                <w:i/>
              </w:rPr>
            </w:pPr>
            <w:r>
              <w:rPr>
                <w:i/>
              </w:rPr>
              <w:t>BNR</w:t>
            </w:r>
            <w:r w:rsidRPr="007056DA">
              <w:rPr>
                <w:i/>
                <w:vertAlign w:val="subscript"/>
              </w:rPr>
              <w:t>b</w:t>
            </w:r>
          </w:p>
        </w:tc>
        <w:tc>
          <w:tcPr>
            <w:tcW w:w="4733" w:type="dxa"/>
          </w:tcPr>
          <w:p w14:paraId="63E3D28F" w14:textId="77777777" w:rsidR="00D2387F" w:rsidRDefault="00D2387F" w:rsidP="007047AE">
            <w:r>
              <w:t>The net revenue in the black market sector</w:t>
            </w:r>
          </w:p>
        </w:tc>
        <w:tc>
          <w:tcPr>
            <w:tcW w:w="1557" w:type="dxa"/>
          </w:tcPr>
          <w:p w14:paraId="3611A9EB" w14:textId="77777777" w:rsidR="00D2387F" w:rsidRDefault="00D2387F" w:rsidP="007047AE">
            <w:r>
              <w:t>$/year</w:t>
            </w:r>
          </w:p>
        </w:tc>
      </w:tr>
      <w:tr w:rsidR="00EB110D" w14:paraId="400A16B5" w14:textId="77777777" w:rsidTr="007047AE">
        <w:tc>
          <w:tcPr>
            <w:tcW w:w="1940" w:type="dxa"/>
          </w:tcPr>
          <w:p w14:paraId="2E895745" w14:textId="77777777" w:rsidR="00EB110D" w:rsidRDefault="00EB110D" w:rsidP="00EB110D">
            <w:r>
              <w:t>Black Feedstock</w:t>
            </w:r>
          </w:p>
        </w:tc>
        <w:tc>
          <w:tcPr>
            <w:tcW w:w="1778" w:type="dxa"/>
          </w:tcPr>
          <w:p w14:paraId="65E5C5D6" w14:textId="77777777" w:rsidR="00EB110D" w:rsidRDefault="00EB110D" w:rsidP="007047AE">
            <w:pPr>
              <w:jc w:val="center"/>
              <w:rPr>
                <w:i/>
              </w:rPr>
            </w:pPr>
            <w:r>
              <w:rPr>
                <w:i/>
              </w:rPr>
              <w:t>FEED</w:t>
            </w:r>
            <w:r w:rsidRPr="007056DA">
              <w:rPr>
                <w:i/>
                <w:vertAlign w:val="subscript"/>
              </w:rPr>
              <w:t>b</w:t>
            </w:r>
          </w:p>
        </w:tc>
        <w:tc>
          <w:tcPr>
            <w:tcW w:w="4733" w:type="dxa"/>
          </w:tcPr>
          <w:p w14:paraId="3AE37F6E" w14:textId="77777777" w:rsidR="00EB110D" w:rsidRDefault="00EB110D" w:rsidP="007047AE">
            <w:r>
              <w:t>The total cost of feedstock for the black market</w:t>
            </w:r>
          </w:p>
        </w:tc>
        <w:tc>
          <w:tcPr>
            <w:tcW w:w="1557" w:type="dxa"/>
          </w:tcPr>
          <w:p w14:paraId="449C6CE3" w14:textId="77777777" w:rsidR="00EB110D" w:rsidRDefault="00EB110D" w:rsidP="007047AE">
            <w:r>
              <w:t>$/year</w:t>
            </w:r>
          </w:p>
        </w:tc>
      </w:tr>
    </w:tbl>
    <w:p w14:paraId="5E15FA37" w14:textId="77777777" w:rsidR="000F1391" w:rsidRDefault="000F1391" w:rsidP="00965466"/>
    <w:p w14:paraId="0C2CEF5E" w14:textId="77777777" w:rsidR="00D2387F" w:rsidRDefault="00D2387F" w:rsidP="00965466">
      <w:r>
        <w:t>The cells in this table have the following relationships to other inputs on the SAM tab:</w:t>
      </w:r>
    </w:p>
    <w:p w14:paraId="32E7A564" w14:textId="77777777" w:rsidR="00D2387F" w:rsidRDefault="00D2387F" w:rsidP="00965466"/>
    <w:p w14:paraId="7BC0C8AA" w14:textId="77777777"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14:paraId="2DDF0BB5" w14:textId="77777777" w:rsidR="00D2387F" w:rsidRDefault="00D2387F" w:rsidP="00D2387F">
      <w:pPr>
        <w:ind w:left="360"/>
      </w:pPr>
    </w:p>
    <w:p w14:paraId="60D0F299" w14:textId="77777777"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14:paraId="4AF7BB3C" w14:textId="77777777" w:rsidR="00D2387F" w:rsidRPr="001342B4" w:rsidRDefault="00D2387F" w:rsidP="00D2387F">
      <w:pPr>
        <w:ind w:left="360"/>
      </w:pPr>
    </w:p>
    <w:p w14:paraId="1CD6DCF8" w14:textId="77777777" w:rsidR="00D2387F" w:rsidRPr="007056DA" w:rsidRDefault="00825F9D"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14:paraId="79E7C658" w14:textId="77777777" w:rsidR="00D2387F" w:rsidRDefault="00D2387F" w:rsidP="00D2387F">
      <w:pPr>
        <w:ind w:left="360"/>
      </w:pPr>
    </w:p>
    <w:p w14:paraId="4BB11D46" w14:textId="77777777" w:rsidR="00D2387F" w:rsidRPr="001342B4" w:rsidRDefault="00825F9D"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14:paraId="64BCD148" w14:textId="77777777" w:rsidR="00D2387F" w:rsidRDefault="00D2387F" w:rsidP="00965466"/>
    <w:p w14:paraId="3AB5A29B" w14:textId="77777777" w:rsidR="007056DA" w:rsidRDefault="00825F9D"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14:paraId="652BD9EA" w14:textId="77777777" w:rsidR="007056DA" w:rsidRPr="001342B4" w:rsidRDefault="007056DA" w:rsidP="007056DA">
      <w:pPr>
        <w:ind w:left="360"/>
      </w:pPr>
    </w:p>
    <w:p w14:paraId="5E53DC65" w14:textId="77777777" w:rsidR="007056DA" w:rsidRDefault="00825F9D"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14:paraId="523AE83B" w14:textId="77777777" w:rsidR="006B607A" w:rsidRDefault="006B607A" w:rsidP="007056DA">
      <w:pPr>
        <w:ind w:left="360"/>
      </w:pPr>
    </w:p>
    <w:p w14:paraId="38EBFB99" w14:textId="77777777"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14:paraId="501FE017" w14:textId="77777777" w:rsidR="00D2387F" w:rsidRDefault="00D2387F" w:rsidP="00965466"/>
    <w:p w14:paraId="71E4C571" w14:textId="77777777" w:rsidR="007056DA" w:rsidRDefault="00825F9D"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14:paraId="70778040" w14:textId="77777777" w:rsidR="00BE55E6" w:rsidRDefault="00BE55E6" w:rsidP="007056DA">
      <w:pPr>
        <w:ind w:left="360"/>
      </w:pPr>
    </w:p>
    <w:p w14:paraId="33800F5C" w14:textId="77777777"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14:paraId="52DA1CDB" w14:textId="77777777" w:rsidR="00BE55E6" w:rsidRPr="001342B4" w:rsidRDefault="00BE55E6" w:rsidP="007056DA">
      <w:pPr>
        <w:ind w:left="360"/>
      </w:pPr>
    </w:p>
    <w:p w14:paraId="1491CEA2" w14:textId="77777777" w:rsidR="000F1391" w:rsidRDefault="000F1391" w:rsidP="00965466"/>
    <w:p w14:paraId="38B0E4DC" w14:textId="77777777" w:rsidR="004F6A40" w:rsidRDefault="004F6A40" w:rsidP="004F6A40">
      <w:pPr>
        <w:pStyle w:val="Definitions"/>
      </w:pPr>
    </w:p>
    <w:p w14:paraId="754894C0" w14:textId="77777777" w:rsidR="004231AA" w:rsidRDefault="004231AA" w:rsidP="004231AA">
      <w:pPr>
        <w:pStyle w:val="Heading3"/>
      </w:pPr>
      <w:bookmarkStart w:id="343" w:name="_Ref341700214"/>
      <w:bookmarkStart w:id="344" w:name="_Toc254423128"/>
      <w:r>
        <w:t>Computing the Actors Sector</w:t>
      </w:r>
      <w:bookmarkEnd w:id="343"/>
      <w:bookmarkEnd w:id="344"/>
    </w:p>
    <w:p w14:paraId="7C7F78DE" w14:textId="77777777"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actors (which is an aggregation of all actors’ expenditures and revenues), this document uses a bold font. When discussing individual actors or actors together, this document uses a regular font.</w:t>
      </w:r>
    </w:p>
    <w:p w14:paraId="414CC4E0" w14:textId="77777777" w:rsidR="00825884" w:rsidRDefault="00825884" w:rsidP="004231AA"/>
    <w:p w14:paraId="39299254" w14:textId="77777777" w:rsidR="00C449C5" w:rsidRDefault="007047AE" w:rsidP="004231AA">
      <w:r>
        <w:t xml:space="preserve">The </w:t>
      </w:r>
      <w:r w:rsidRPr="00C449C5">
        <w:rPr>
          <w:b/>
        </w:rPr>
        <w:t>actors</w:t>
      </w:r>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14:paraId="0ADF68E6" w14:textId="77777777" w:rsidR="000A2595" w:rsidRDefault="000A2595" w:rsidP="004231AA">
      <w:r>
        <w:br w:type="page"/>
      </w:r>
    </w:p>
    <w:p w14:paraId="37C804DD" w14:textId="77777777" w:rsidR="00C449C5" w:rsidRDefault="007734D6" w:rsidP="00C449C5">
      <w:r>
        <w:lastRenderedPageBreak/>
        <w:t xml:space="preserve">The </w:t>
      </w:r>
      <w:r>
        <w:rPr>
          <w:b/>
        </w:rPr>
        <w:t xml:space="preserve">actors </w:t>
      </w:r>
      <w:r>
        <w:t xml:space="preserve">sector income is determined from actor definitions.  </w:t>
      </w:r>
      <w:r w:rsidR="00C449C5">
        <w:t xml:space="preserve">Each </w:t>
      </w:r>
      <w:r w:rsidR="000A2595">
        <w:t xml:space="preserve">INCOME </w:t>
      </w:r>
      <w:r w:rsidR="00C449C5">
        <w:t>actor has the following attributes related to income:</w:t>
      </w:r>
    </w:p>
    <w:p w14:paraId="0F6F6CCD" w14:textId="77777777"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14:paraId="6BE22A0C" w14:textId="77777777"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14:paraId="40ADB822"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7DCB03"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14:paraId="35E95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E740724" w14:textId="77777777"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2E8CA" w14:textId="77777777"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14:paraId="7FD3509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3FF0056" w14:textId="77777777"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BCD8BA" w14:textId="77777777"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14:paraId="43BDD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8C72517" w14:textId="77777777"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E6CFC7"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14:paraId="67E48607"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5319804" w14:textId="77777777"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1AFDD"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14:paraId="356FA570"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44F6A517" w14:textId="77777777"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28486F"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14:paraId="184B93DF"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172A8EBC" w14:textId="77777777"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B27BFE"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14:paraId="074EF2FA"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26748843"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9C394C" w14:textId="77777777"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14:paraId="7801014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ACC168A"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9B568" w14:textId="77777777"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599A672B" w14:textId="77777777" w:rsidR="00C449C5" w:rsidRDefault="00C449C5" w:rsidP="004231AA"/>
    <w:p w14:paraId="1374C8E5" w14:textId="77777777"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14:paraId="024BBEBB" w14:textId="77777777" w:rsidR="000A2595" w:rsidRDefault="000A2595" w:rsidP="004231AA"/>
    <w:p w14:paraId="2EE0AEA0" w14:textId="77777777"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14:paraId="7C980DC9" w14:textId="77777777" w:rsidR="005B409B" w:rsidRDefault="005B409B" w:rsidP="004231AA"/>
    <w:p w14:paraId="7055CACF" w14:textId="77777777" w:rsidR="005B409B" w:rsidRDefault="005B409B" w:rsidP="005B409B">
      <w:pPr>
        <w:pStyle w:val="Heading4"/>
      </w:pPr>
      <w:bookmarkStart w:id="345" w:name="_Toc254423129"/>
      <w:r>
        <w:t>Computing Actor’s Expenditures</w:t>
      </w:r>
      <w:bookmarkEnd w:id="345"/>
    </w:p>
    <w:p w14:paraId="26524B88" w14:textId="77777777"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89"/>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14:paraId="3E285C46" w14:textId="77777777" w:rsidR="00496FB2" w:rsidRDefault="00496FB2" w:rsidP="005B409B">
      <w:pPr>
        <w:pStyle w:val="Definitions"/>
        <w:ind w:left="0" w:firstLine="0"/>
      </w:pPr>
    </w:p>
    <w:p w14:paraId="2D68C84A" w14:textId="77777777"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14:paraId="27D89713" w14:textId="77777777" w:rsidR="005B409B" w:rsidRDefault="005B409B" w:rsidP="005B409B">
      <w:pPr>
        <w:pStyle w:val="Definitions"/>
        <w:ind w:left="0" w:firstLine="0"/>
      </w:pPr>
    </w:p>
    <w:p w14:paraId="3B2885BA" w14:textId="77777777" w:rsidR="005B409B" w:rsidRDefault="00825F9D"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14:paraId="1C9EF189" w14:textId="77777777" w:rsidR="005B409B" w:rsidRDefault="005B409B" w:rsidP="005B409B">
      <w:pPr>
        <w:tabs>
          <w:tab w:val="left" w:pos="1170"/>
          <w:tab w:val="left" w:pos="3690"/>
          <w:tab w:val="left" w:pos="4770"/>
        </w:tabs>
        <w:ind w:left="630"/>
      </w:pPr>
    </w:p>
    <w:p w14:paraId="18A4DAC1" w14:textId="77777777"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14:paraId="0768EA9E" w14:textId="77777777" w:rsidR="005B409B" w:rsidRDefault="005B409B" w:rsidP="005B409B">
      <w:pPr>
        <w:pStyle w:val="Definitions"/>
        <w:ind w:left="0" w:firstLine="0"/>
      </w:pPr>
    </w:p>
    <w:p w14:paraId="5EFD7455" w14:textId="77777777" w:rsidR="005B409B" w:rsidRDefault="000A19C1" w:rsidP="005B409B">
      <w:pPr>
        <w:pStyle w:val="Definitions"/>
        <w:ind w:left="0" w:firstLine="0"/>
      </w:pPr>
      <w:r>
        <w:t>where</w:t>
      </w:r>
    </w:p>
    <w:p w14:paraId="3C64BEEA" w14:textId="77777777" w:rsidR="000A19C1" w:rsidRDefault="000A19C1" w:rsidP="005B409B">
      <w:pPr>
        <w:pStyle w:val="Definitions"/>
        <w:ind w:left="0" w:firstLine="0"/>
      </w:pPr>
    </w:p>
    <w:p w14:paraId="7FFCEF45" w14:textId="77777777" w:rsidR="005B409B" w:rsidRDefault="005B409B" w:rsidP="005B409B">
      <w:pPr>
        <w:pStyle w:val="Definitions"/>
      </w:pPr>
      <w:r>
        <w:t>∑</w:t>
      </w:r>
      <w:r w:rsidR="000A19C1">
        <w:rPr>
          <w:i/>
          <w:vertAlign w:val="subscript"/>
        </w:rPr>
        <w:t>α</w:t>
      </w:r>
      <w:r>
        <w:tab/>
        <w:t>=</w:t>
      </w:r>
      <w:r>
        <w:tab/>
        <w:t>Indicates that the sum is over all actors.</w:t>
      </w:r>
    </w:p>
    <w:p w14:paraId="25742939" w14:textId="77777777" w:rsidR="005B409B" w:rsidRDefault="00825F9D"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14:paraId="745E2C9F" w14:textId="77777777"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90"/>
      </w:r>
      <w:r>
        <w:t>.</w:t>
      </w:r>
    </w:p>
    <w:p w14:paraId="5BE2C373" w14:textId="77777777" w:rsidR="005B409B" w:rsidRDefault="005B409B" w:rsidP="005B409B">
      <w:pPr>
        <w:pStyle w:val="Definitions"/>
      </w:pPr>
      <w:r>
        <w:rPr>
          <w:i/>
        </w:rPr>
        <w:t>totshares</w:t>
      </w:r>
      <w:r>
        <w:tab/>
        <w:t>=</w:t>
      </w:r>
      <w:r>
        <w:tab/>
        <w:t>Total number of shares given an expenditure class.</w:t>
      </w:r>
    </w:p>
    <w:p w14:paraId="2570FE00" w14:textId="77777777"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14:paraId="7ACD1D10" w14:textId="77777777"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14:paraId="29E0F190" w14:textId="77777777" w:rsidR="005B409B" w:rsidRDefault="005B409B" w:rsidP="005B409B">
      <w:pPr>
        <w:pStyle w:val="Definitions"/>
        <w:rPr>
          <w:i/>
        </w:rPr>
      </w:pPr>
    </w:p>
    <w:p w14:paraId="359FF9CE" w14:textId="77777777" w:rsidR="005B409B" w:rsidRDefault="005B409B" w:rsidP="005B409B">
      <w:pPr>
        <w:pStyle w:val="Definitions"/>
        <w:ind w:left="0" w:firstLine="0"/>
      </w:pPr>
      <w:r>
        <w:t>The constant 52.0 appears in the equation because actors expend cash on a week to week basis, but the CGE accounts for money in per annum quantities.</w:t>
      </w:r>
    </w:p>
    <w:p w14:paraId="553F1B2B" w14:textId="77777777" w:rsidR="005B409B" w:rsidRPr="00F71E72" w:rsidRDefault="005B409B" w:rsidP="005B409B"/>
    <w:p w14:paraId="71021776" w14:textId="77777777" w:rsidR="00C449C5" w:rsidRDefault="00F967A7" w:rsidP="004231AA">
      <w:r>
        <w:t xml:space="preserve">As Athena advances simulated time, actors will expend money as their strategies are executed (Section </w:t>
      </w:r>
      <w:r w:rsidR="001F15B9">
        <w:fldChar w:fldCharType="begin"/>
      </w:r>
      <w:r>
        <w:instrText xml:space="preserve"> REF _Ref341685118 \r \h </w:instrText>
      </w:r>
      <w:r w:rsidR="001F15B9">
        <w:fldChar w:fldCharType="separate"/>
      </w:r>
      <w:r w:rsidR="004444DC">
        <w:t>3</w:t>
      </w:r>
      <w:r w:rsidR="001F15B9">
        <w:fldChar w:fldCharType="end"/>
      </w:r>
      <w:r>
        <w:t>) and expenditures in the actors sector are computed again and again using the same equations.</w:t>
      </w:r>
    </w:p>
    <w:p w14:paraId="784AF7B5" w14:textId="77777777" w:rsidR="00C449C5" w:rsidRDefault="00C449C5" w:rsidP="00C449C5">
      <w:pPr>
        <w:pStyle w:val="Heading4"/>
      </w:pPr>
      <w:bookmarkStart w:id="346" w:name="_Ref340133761"/>
      <w:bookmarkStart w:id="347" w:name="_Toc254423130"/>
      <w:r>
        <w:t>Computing Actor’s Income</w:t>
      </w:r>
      <w:bookmarkEnd w:id="346"/>
      <w:bookmarkEnd w:id="347"/>
    </w:p>
    <w:p w14:paraId="6F0DE60B" w14:textId="77777777"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14:paraId="033F279D" w14:textId="77777777" w:rsidR="00066061" w:rsidRDefault="00066061" w:rsidP="00C449C5"/>
    <w:p w14:paraId="28DF7001" w14:textId="77777777" w:rsidR="00066061" w:rsidRDefault="00825F9D"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14:paraId="1ED89229" w14:textId="77777777" w:rsidR="00021725" w:rsidRDefault="00021725" w:rsidP="004C3FC0">
      <w:pPr>
        <w:ind w:left="630"/>
      </w:pPr>
    </w:p>
    <w:p w14:paraId="756BF76C" w14:textId="77777777" w:rsidR="00021725" w:rsidRDefault="00825F9D"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14:paraId="49FFE3D8" w14:textId="77777777" w:rsidR="00066061" w:rsidRDefault="00066061" w:rsidP="00C449C5"/>
    <w:p w14:paraId="78D4A7D0" w14:textId="77777777" w:rsidR="00021725" w:rsidRDefault="00021725" w:rsidP="00C449C5">
      <w:r>
        <w:t>where</w:t>
      </w:r>
    </w:p>
    <w:p w14:paraId="1136C84F" w14:textId="77777777" w:rsidR="00021725" w:rsidRDefault="00021725" w:rsidP="00C449C5"/>
    <w:p w14:paraId="7DAF27FB" w14:textId="77777777" w:rsidR="00021725" w:rsidRDefault="00825F9D"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14:paraId="439DCB9C" w14:textId="77777777" w:rsidR="00021725" w:rsidRDefault="00825F9D"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14:paraId="1798EA3A" w14:textId="77777777" w:rsidR="00021725" w:rsidRDefault="00021725" w:rsidP="00021725">
      <w:pPr>
        <w:pStyle w:val="Definitions"/>
      </w:pPr>
      <w:r w:rsidRPr="00021725">
        <w:rPr>
          <w:i/>
        </w:rPr>
        <w:t>BaseConsumers</w:t>
      </w:r>
      <w:r>
        <w:tab/>
        <w:t>=</w:t>
      </w:r>
      <w:r>
        <w:tab/>
      </w:r>
      <w:r w:rsidR="004C3FC0">
        <w:t>The base number of consumers from SAM inputs</w:t>
      </w:r>
      <w:r>
        <w:t>.</w:t>
      </w:r>
    </w:p>
    <w:p w14:paraId="605E82A4" w14:textId="77777777"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14:paraId="24C6CA09" w14:textId="77777777" w:rsidR="00021725" w:rsidRDefault="00825F9D"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14:paraId="794189CB" w14:textId="77777777"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14:paraId="6250185F" w14:textId="77777777" w:rsidR="00021725" w:rsidRDefault="00021725" w:rsidP="00021725">
      <w:pPr>
        <w:pStyle w:val="Definitions"/>
        <w:ind w:left="0" w:firstLine="0"/>
      </w:pPr>
    </w:p>
    <w:p w14:paraId="35C3D672" w14:textId="77777777"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14:paraId="35069667" w14:textId="77777777" w:rsidR="004C3FC0" w:rsidRDefault="004C3FC0" w:rsidP="00C449C5"/>
    <w:p w14:paraId="58C4AFBA" w14:textId="77777777"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14:paraId="0C966943" w14:textId="77777777" w:rsidR="00C8216B" w:rsidRDefault="00C8216B" w:rsidP="00C449C5"/>
    <w:p w14:paraId="0150D808" w14:textId="77777777" w:rsidR="00C8216B" w:rsidRDefault="00825F9D"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14:paraId="157C5039" w14:textId="77777777" w:rsidR="00C8216B" w:rsidRDefault="00C8216B" w:rsidP="00C8216B">
      <w:pPr>
        <w:ind w:left="630"/>
      </w:pPr>
    </w:p>
    <w:p w14:paraId="5D1E5FB7" w14:textId="77777777" w:rsidR="00C8216B" w:rsidRDefault="00825F9D"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14:paraId="714ADFFC" w14:textId="77777777" w:rsidR="008A7100" w:rsidRDefault="008A7100" w:rsidP="00C8216B">
      <w:pPr>
        <w:ind w:left="630"/>
      </w:pPr>
    </w:p>
    <w:p w14:paraId="607FA94D" w14:textId="77777777" w:rsidR="008A7100" w:rsidRDefault="00825F9D"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14:paraId="1C8ED866" w14:textId="77777777" w:rsidR="008A7100" w:rsidRDefault="008A7100" w:rsidP="008A7100">
      <w:pPr>
        <w:ind w:left="630"/>
      </w:pPr>
    </w:p>
    <w:p w14:paraId="2F108A56" w14:textId="77777777" w:rsidR="008A7100" w:rsidRDefault="00825F9D"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14:paraId="2897D172" w14:textId="77777777" w:rsidR="00366541" w:rsidRDefault="00366541" w:rsidP="00C449C5"/>
    <w:p w14:paraId="634AD1D6" w14:textId="77777777" w:rsidR="00C8216B" w:rsidRDefault="00366541" w:rsidP="00C449C5">
      <w:r>
        <w:t>where</w:t>
      </w:r>
    </w:p>
    <w:p w14:paraId="4860ED43" w14:textId="77777777" w:rsidR="00366541" w:rsidRDefault="00366541" w:rsidP="00C449C5"/>
    <w:p w14:paraId="497AFA1B" w14:textId="77777777" w:rsidR="00366541" w:rsidRDefault="00825F9D"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14:paraId="0DD9C4B0" w14:textId="77777777" w:rsidR="00366541" w:rsidRDefault="00366541" w:rsidP="00366541">
      <w:pPr>
        <w:pStyle w:val="Definitions"/>
      </w:pPr>
      <w:r>
        <w:rPr>
          <w:i/>
        </w:rPr>
        <w:t>I</w:t>
      </w:r>
      <w:r>
        <w:rPr>
          <w:i/>
          <w:vertAlign w:val="subscript"/>
        </w:rPr>
        <w:t>αi</w:t>
      </w:r>
      <w:r>
        <w:tab/>
        <w:t>=</w:t>
      </w:r>
      <w:r>
        <w:tab/>
        <w:t xml:space="preserve">Weekly income of actor α from sector </w:t>
      </w:r>
      <w:r>
        <w:rPr>
          <w:i/>
        </w:rPr>
        <w:t>i</w:t>
      </w:r>
      <w:r>
        <w:t>.</w:t>
      </w:r>
    </w:p>
    <w:p w14:paraId="765B5679" w14:textId="77777777" w:rsidR="00234896" w:rsidRDefault="00234896" w:rsidP="00234896">
      <w:pPr>
        <w:pStyle w:val="Definitions"/>
      </w:pPr>
      <w:r>
        <w:rPr>
          <w:i/>
        </w:rPr>
        <w:t>I</w:t>
      </w:r>
      <w:r>
        <w:rPr>
          <w:i/>
          <w:vertAlign w:val="subscript"/>
        </w:rPr>
        <w:t>αgraft</w:t>
      </w:r>
      <w:r>
        <w:tab/>
        <w:t>=</w:t>
      </w:r>
      <w:r>
        <w:tab/>
        <w:t>Weekly income of actor α from graft.</w:t>
      </w:r>
    </w:p>
    <w:p w14:paraId="29114530" w14:textId="77777777"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14:paraId="16980534" w14:textId="77777777"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14:paraId="610C494C" w14:textId="77777777" w:rsidR="00366541" w:rsidRDefault="00825F9D"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14:paraId="2F64C54C" w14:textId="77777777" w:rsidR="00366541" w:rsidRDefault="00366541" w:rsidP="00366541">
      <w:pPr>
        <w:pStyle w:val="Definitions"/>
      </w:pPr>
      <w:r>
        <w:rPr>
          <w:i/>
        </w:rPr>
        <w:t>FAR</w:t>
      </w:r>
      <w:r>
        <w:tab/>
        <w:t>=</w:t>
      </w:r>
      <w:r>
        <w:tab/>
        <w:t>Foreign aid to the region.</w:t>
      </w:r>
    </w:p>
    <w:p w14:paraId="47F1C289" w14:textId="77777777" w:rsidR="00234896" w:rsidRDefault="00825F9D"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14:paraId="20C0D804" w14:textId="77777777" w:rsidR="00234896" w:rsidRDefault="00825F9D"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14:paraId="212BC78E" w14:textId="77777777" w:rsidR="00234896" w:rsidRDefault="00234896" w:rsidP="00234896">
      <w:pPr>
        <w:pStyle w:val="Definitions"/>
      </w:pPr>
      <m:oMath>
        <m:r>
          <w:rPr>
            <w:rFonts w:ascii="Cambria Math" w:hAnsi="Cambria Math"/>
          </w:rPr>
          <m:t>totalshares</m:t>
        </m:r>
      </m:oMath>
      <w:r>
        <w:tab/>
        <w:t>=</w:t>
      </w:r>
      <w:r>
        <w:tab/>
        <w:t>Total shares of black market net revenue.</w:t>
      </w:r>
    </w:p>
    <w:p w14:paraId="27934B9C" w14:textId="77777777"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14:paraId="58C85BEA" w14:textId="77777777" w:rsidR="00496FB2" w:rsidRDefault="00496FB2" w:rsidP="00496FB2">
      <w:pPr>
        <w:pStyle w:val="Definitions"/>
      </w:pPr>
    </w:p>
    <w:p w14:paraId="197AFB59" w14:textId="77777777" w:rsidR="00496FB2" w:rsidRDefault="00496FB2" w:rsidP="00496FB2">
      <w:r>
        <w:t>Then, as time advances and revenue in the sector</w:t>
      </w:r>
      <w:r w:rsidR="00D97E16">
        <w:t>s</w:t>
      </w:r>
      <w:r>
        <w:t xml:space="preserve"> changes, income to each actor from each sector is determined:</w:t>
      </w:r>
    </w:p>
    <w:p w14:paraId="1E0948EB" w14:textId="77777777" w:rsidR="00496FB2" w:rsidRDefault="00496FB2" w:rsidP="00496FB2">
      <w:pPr>
        <w:pStyle w:val="Definitions"/>
        <w:ind w:left="0" w:firstLine="0"/>
      </w:pPr>
    </w:p>
    <w:p w14:paraId="653F3310" w14:textId="77777777" w:rsidR="00496FB2" w:rsidRDefault="00825F9D"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14:paraId="4496E8E5" w14:textId="77777777" w:rsidR="00496FB2" w:rsidRDefault="00496FB2" w:rsidP="00496FB2"/>
    <w:p w14:paraId="6C716B3C" w14:textId="77777777" w:rsidR="00496FB2" w:rsidRDefault="00825F9D"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14:paraId="562BD907" w14:textId="77777777" w:rsidR="00496FB2" w:rsidRDefault="00496FB2" w:rsidP="00496FB2">
      <w:pPr>
        <w:ind w:left="630"/>
      </w:pPr>
    </w:p>
    <w:p w14:paraId="6B31C1AC" w14:textId="77777777" w:rsidR="00496FB2" w:rsidRDefault="00825F9D"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14:paraId="6EDFE568" w14:textId="77777777" w:rsidR="00D97E16" w:rsidRDefault="00D97E16" w:rsidP="00496FB2">
      <w:pPr>
        <w:ind w:left="630"/>
      </w:pPr>
    </w:p>
    <w:p w14:paraId="1E70C5C9" w14:textId="77777777" w:rsidR="00D97E16" w:rsidRDefault="00D97E16" w:rsidP="00D97E16">
      <w:r>
        <w:t>where</w:t>
      </w:r>
    </w:p>
    <w:p w14:paraId="6760855C" w14:textId="77777777" w:rsidR="00D97E16" w:rsidRDefault="00D97E16" w:rsidP="00D97E16"/>
    <w:p w14:paraId="7CE9165A" w14:textId="77777777" w:rsidR="00462029" w:rsidRDefault="00825F9D"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14:paraId="150B652C" w14:textId="77777777" w:rsidR="00462029" w:rsidRDefault="00825F9D"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14:paraId="713500CE" w14:textId="77777777"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14:paraId="196CC50A" w14:textId="77777777" w:rsidR="00D97E16" w:rsidRDefault="00D97E16" w:rsidP="00D97E16">
      <w:pPr>
        <w:pStyle w:val="Definitions"/>
      </w:pPr>
      <w:r>
        <w:rPr>
          <w:i/>
        </w:rPr>
        <w:t>I</w:t>
      </w:r>
      <w:r>
        <w:rPr>
          <w:i/>
          <w:vertAlign w:val="subscript"/>
        </w:rPr>
        <w:t>αgraft</w:t>
      </w:r>
      <w:r>
        <w:tab/>
        <w:t>=</w:t>
      </w:r>
      <w:r>
        <w:tab/>
        <w:t>Weekly income of actor α from graft.</w:t>
      </w:r>
    </w:p>
    <w:p w14:paraId="7CCFE12D" w14:textId="77777777"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14:paraId="4DFE85AA" w14:textId="77777777" w:rsidR="00D97E16" w:rsidRPr="00D97E16" w:rsidRDefault="00D97E16" w:rsidP="00D97E16">
      <w:pPr>
        <w:pStyle w:val="Definitions"/>
      </w:pPr>
      <w:r>
        <w:rPr>
          <w:i/>
        </w:rPr>
        <w:t>NRB</w:t>
      </w:r>
      <w:r>
        <w:rPr>
          <w:i/>
          <w:vertAlign w:val="subscript"/>
        </w:rPr>
        <w:tab/>
      </w:r>
      <w:r>
        <w:t>=</w:t>
      </w:r>
      <w:r>
        <w:tab/>
        <w:t xml:space="preserve">Black market net revenue. </w:t>
      </w:r>
    </w:p>
    <w:p w14:paraId="385AB096" w14:textId="77777777"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14:paraId="0A353E91" w14:textId="77777777" w:rsidR="00496FB2" w:rsidRPr="00496FB2" w:rsidRDefault="00496FB2" w:rsidP="00496FB2">
      <w:pPr>
        <w:pStyle w:val="Definitions"/>
        <w:ind w:left="0" w:firstLine="0"/>
      </w:pPr>
    </w:p>
    <w:p w14:paraId="37ADEC82" w14:textId="77777777" w:rsidR="004F6A40" w:rsidRDefault="004F6A40" w:rsidP="004F6A40">
      <w:pPr>
        <w:pStyle w:val="Heading3"/>
      </w:pPr>
      <w:bookmarkStart w:id="348" w:name="_Toc310421871"/>
      <w:bookmarkStart w:id="349" w:name="_Toc254423131"/>
      <w:r>
        <w:t>Text Notation</w:t>
      </w:r>
      <w:bookmarkEnd w:id="348"/>
      <w:bookmarkEnd w:id="349"/>
    </w:p>
    <w:p w14:paraId="26571B08" w14:textId="77777777"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14:paraId="76B4D9A5" w14:textId="77777777" w:rsidR="001342B4" w:rsidRDefault="001342B4" w:rsidP="001342B4"/>
    <w:p w14:paraId="130E83AF" w14:textId="77777777" w:rsidR="004F6A40" w:rsidRDefault="00825F9D"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2EDE840D" w14:textId="77777777" w:rsidR="004F6A40" w:rsidRDefault="00825F9D"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297CB865" w14:textId="77777777" w:rsidR="004F6A40" w:rsidRDefault="00825F9D"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30BAD415" w14:textId="77777777" w:rsidR="004F6A40" w:rsidRDefault="00825F9D"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0A66F7DC" w14:textId="77777777" w:rsidR="004F6A40" w:rsidRDefault="00825F9D"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2B3F5850" w14:textId="77777777" w:rsidR="004F6A40" w:rsidRDefault="004F6A40" w:rsidP="004F6A40">
      <w:pPr>
        <w:pStyle w:val="Definitions"/>
      </w:pPr>
    </w:p>
    <w:p w14:paraId="382BC10A" w14:textId="77777777" w:rsidR="004F6A40" w:rsidRDefault="004F6A40" w:rsidP="001342B4">
      <w:r>
        <w:t>When we are referring to a particular sector or sectors, the sector names are spelled out in full in the plain text form:</w:t>
      </w:r>
    </w:p>
    <w:p w14:paraId="01997D85" w14:textId="77777777" w:rsidR="001342B4" w:rsidRDefault="001342B4" w:rsidP="001342B4"/>
    <w:p w14:paraId="78710578" w14:textId="77777777" w:rsidR="004F6A40" w:rsidRDefault="00825F9D"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2EBC89A" w14:textId="77777777" w:rsidR="00E94451" w:rsidRDefault="00E94451" w:rsidP="004F6A40">
      <w:pPr>
        <w:pStyle w:val="Definitions"/>
      </w:pPr>
    </w:p>
    <w:p w14:paraId="4A7B92A3" w14:textId="77777777" w:rsidR="004F6A40" w:rsidRDefault="004F6A40" w:rsidP="004F6A40">
      <w:pPr>
        <w:pStyle w:val="Heading3"/>
      </w:pPr>
      <w:bookmarkStart w:id="350" w:name="_Toc310421872"/>
      <w:bookmarkStart w:id="351" w:name="_Toc254423132"/>
      <w:r>
        <w:t>Shape vs. Size</w:t>
      </w:r>
      <w:bookmarkEnd w:id="350"/>
      <w:bookmarkEnd w:id="351"/>
    </w:p>
    <w:p w14:paraId="01B55721" w14:textId="77777777"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14:paraId="24DC2D49" w14:textId="77777777" w:rsidR="00C94170" w:rsidRDefault="00C94170" w:rsidP="001342B4"/>
    <w:p w14:paraId="2DC20803"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14:paraId="07BA384E" w14:textId="77777777" w:rsidR="001342B4" w:rsidRDefault="001342B4" w:rsidP="001342B4"/>
    <w:p w14:paraId="0E0EBA51" w14:textId="77777777"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1F15B9">
        <w:fldChar w:fldCharType="begin"/>
      </w:r>
      <w:r w:rsidR="00A201E5">
        <w:instrText xml:space="preserve"> REF _Ref341686785 \r \h </w:instrText>
      </w:r>
      <w:r w:rsidR="001F15B9">
        <w:fldChar w:fldCharType="separate"/>
      </w:r>
      <w:r w:rsidR="004444DC">
        <w:t>11.2</w:t>
      </w:r>
      <w:r w:rsidR="001F15B9">
        <w:fldChar w:fldCharType="end"/>
      </w:r>
      <w:r>
        <w:t>.</w:t>
      </w:r>
    </w:p>
    <w:p w14:paraId="660E6ED2" w14:textId="77777777" w:rsidR="004F6A40" w:rsidRDefault="004F6A40" w:rsidP="004F6A40">
      <w:pPr>
        <w:pStyle w:val="Heading3"/>
      </w:pPr>
      <w:bookmarkStart w:id="352" w:name="_Toc310421873"/>
      <w:bookmarkStart w:id="353" w:name="_Toc254423133"/>
      <w:r>
        <w:t>Production Functions</w:t>
      </w:r>
      <w:bookmarkEnd w:id="352"/>
      <w:bookmarkEnd w:id="353"/>
    </w:p>
    <w:p w14:paraId="52BE4D5F"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69AB229B" w14:textId="77777777" w:rsidR="001342B4" w:rsidRDefault="001342B4" w:rsidP="001342B4"/>
    <w:p w14:paraId="655B8021" w14:textId="77777777"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14:paraId="024F5A71" w14:textId="77777777" w:rsidR="001342B4" w:rsidRDefault="001342B4" w:rsidP="001342B4"/>
    <w:p w14:paraId="394D5C78"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67E14302" w14:textId="77777777"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14:paraId="47D48548" w14:textId="77777777" w:rsidR="004F6A40" w:rsidRDefault="004F6A40" w:rsidP="004F6A40">
      <w:pPr>
        <w:pStyle w:val="Heading3"/>
      </w:pPr>
      <w:bookmarkStart w:id="354" w:name="__RefHeading__1421_2040446466"/>
      <w:bookmarkStart w:id="355" w:name="_Toc310421874"/>
      <w:bookmarkStart w:id="356" w:name="_Toc254423134"/>
      <w:r>
        <w:t>Calibrating the CGE</w:t>
      </w:r>
      <w:bookmarkEnd w:id="354"/>
      <w:bookmarkEnd w:id="355"/>
      <w:bookmarkEnd w:id="356"/>
    </w:p>
    <w:p w14:paraId="3F0A0807" w14:textId="77777777"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14:paraId="7EE2CB75" w14:textId="77777777" w:rsidR="00424E9D" w:rsidRDefault="00424E9D" w:rsidP="001342B4"/>
    <w:p w14:paraId="5DA43C51" w14:textId="77777777" w:rsidR="00AE32B6" w:rsidRPr="00AE32B6" w:rsidRDefault="00AE32B6" w:rsidP="00D85867">
      <w:pPr>
        <w:pStyle w:val="ListParagraph"/>
        <w:numPr>
          <w:ilvl w:val="0"/>
          <w:numId w:val="46"/>
        </w:numPr>
      </w:pPr>
      <w:r>
        <w:rPr>
          <w:rFonts w:ascii="Courier New" w:hAnsi="Courier New" w:cs="Courier New"/>
        </w:rPr>
        <w:t>X</w:t>
      </w:r>
      <w:r w:rsidR="00B207B7">
        <w:rPr>
          <w:rFonts w:ascii="Courier New" w:hAnsi="Courier New" w:cs="Courier New"/>
        </w:rPr>
        <w:t>T</w:t>
      </w:r>
      <w:r>
        <w:rPr>
          <w:rFonts w:ascii="Courier New" w:hAnsi="Courier New" w:cs="Courier New"/>
        </w:rPr>
        <w:t>.i.j</w:t>
      </w:r>
      <w:r>
        <w:rPr>
          <w:rFonts w:cs="Courier New"/>
        </w:rPr>
        <w:t>, the money flows used to determine the shape parameters.</w:t>
      </w:r>
    </w:p>
    <w:p w14:paraId="00AAD02A" w14:textId="77777777" w:rsidR="00AE32B6" w:rsidRPr="00AE32B6" w:rsidRDefault="00AE32B6" w:rsidP="00AE32B6">
      <w:pPr>
        <w:pStyle w:val="ListParagraph"/>
      </w:pPr>
    </w:p>
    <w:p w14:paraId="34007B7A" w14:textId="77777777" w:rsidR="004F6A40" w:rsidRDefault="004F6A40" w:rsidP="00D85867">
      <w:pPr>
        <w:pStyle w:val="ListParagraph"/>
        <w:numPr>
          <w:ilvl w:val="0"/>
          <w:numId w:val="46"/>
        </w:numPr>
      </w:pPr>
      <w:r w:rsidRPr="001342B4">
        <w:rPr>
          <w:rFonts w:ascii="Courier New" w:hAnsi="Courier New" w:cs="Courier New"/>
        </w:rPr>
        <w:t>f.i.j</w:t>
      </w:r>
      <w:r w:rsidRPr="00CC4B3D">
        <w:t xml:space="preserve">, the </w:t>
      </w:r>
      <w:r w:rsidR="00AE32B6">
        <w:t xml:space="preserve">Cobb-Douglas parameters for all </w:t>
      </w:r>
      <w:r w:rsidRPr="00CC4B3D">
        <w:t>sectors.</w:t>
      </w:r>
    </w:p>
    <w:p w14:paraId="118DD536" w14:textId="77777777" w:rsidR="00AE32B6" w:rsidRDefault="00AE32B6" w:rsidP="00AE32B6">
      <w:pPr>
        <w:pStyle w:val="ListParagraph"/>
      </w:pPr>
    </w:p>
    <w:p w14:paraId="09392817" w14:textId="77777777" w:rsidR="00AE32B6" w:rsidRPr="00AE32B6" w:rsidRDefault="00AE32B6" w:rsidP="00D85867">
      <w:pPr>
        <w:pStyle w:val="ListParagraph"/>
        <w:numPr>
          <w:ilvl w:val="0"/>
          <w:numId w:val="46"/>
        </w:numPr>
      </w:pPr>
      <w:r>
        <w:rPr>
          <w:rFonts w:ascii="Courier New" w:hAnsi="Courier New" w:cs="Courier New"/>
        </w:rPr>
        <w:lastRenderedPageBreak/>
        <w:t>A.i.j</w:t>
      </w:r>
      <w:r>
        <w:rPr>
          <w:rFonts w:cs="Courier New"/>
        </w:rPr>
        <w:t>, the Leontief coefficients for the black sector</w:t>
      </w:r>
    </w:p>
    <w:p w14:paraId="70C39D4F" w14:textId="77777777" w:rsidR="00AE32B6" w:rsidRDefault="00AE32B6" w:rsidP="00AE32B6">
      <w:pPr>
        <w:pStyle w:val="ListParagraph"/>
      </w:pPr>
    </w:p>
    <w:p w14:paraId="1B76C292" w14:textId="77777777" w:rsidR="00AE32B6" w:rsidRDefault="00AE32B6" w:rsidP="00D85867">
      <w:pPr>
        <w:pStyle w:val="ListParagraph"/>
        <w:numPr>
          <w:ilvl w:val="0"/>
          <w:numId w:val="46"/>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14:paraId="36131542" w14:textId="77777777" w:rsidR="001342B4" w:rsidRPr="00CC4B3D" w:rsidRDefault="001342B4" w:rsidP="001342B4"/>
    <w:p w14:paraId="152363FD" w14:textId="77777777"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14:paraId="09BFA0AE" w14:textId="77777777" w:rsidR="001342B4" w:rsidRPr="00CC4B3D" w:rsidRDefault="001342B4" w:rsidP="001342B4"/>
    <w:p w14:paraId="1783D66E" w14:textId="77777777" w:rsidR="00AE32B6" w:rsidRDefault="00AE32B6" w:rsidP="00D85867">
      <w:pPr>
        <w:pStyle w:val="ListParagraph"/>
        <w:numPr>
          <w:ilvl w:val="0"/>
          <w:numId w:val="46"/>
        </w:numPr>
      </w:pPr>
      <w:r>
        <w:rPr>
          <w:rFonts w:ascii="Courier New" w:hAnsi="Courier New" w:cs="Courier New"/>
        </w:rPr>
        <w:t>PF.world.black</w:t>
      </w:r>
      <w:r w:rsidRPr="00CC4B3D">
        <w:t xml:space="preserve">, the </w:t>
      </w:r>
      <w:r>
        <w:t>black market feedstock price</w:t>
      </w:r>
      <w:r w:rsidRPr="00CC4B3D">
        <w:t>.</w:t>
      </w:r>
    </w:p>
    <w:p w14:paraId="37C5FBAD" w14:textId="77777777" w:rsidR="00AE32B6" w:rsidRDefault="00AE32B6" w:rsidP="00AE32B6">
      <w:pPr>
        <w:pStyle w:val="ListParagraph"/>
      </w:pPr>
    </w:p>
    <w:p w14:paraId="4154DACA" w14:textId="77777777" w:rsidR="00AE32B6" w:rsidRDefault="00AE32B6" w:rsidP="00D85867">
      <w:pPr>
        <w:pStyle w:val="ListParagraph"/>
        <w:numPr>
          <w:ilvl w:val="0"/>
          <w:numId w:val="46"/>
        </w:numPr>
      </w:pPr>
      <w:r>
        <w:rPr>
          <w:rFonts w:ascii="Courier New" w:hAnsi="Courier New" w:cs="Courier New"/>
        </w:rPr>
        <w:t>AF.world.black</w:t>
      </w:r>
      <w:r w:rsidRPr="00CC4B3D">
        <w:t xml:space="preserve">, the </w:t>
      </w:r>
      <w:r>
        <w:t>black market feedstock per unit of product.</w:t>
      </w:r>
    </w:p>
    <w:p w14:paraId="6F5A4109" w14:textId="77777777" w:rsidR="00AE32B6" w:rsidRDefault="00AE32B6" w:rsidP="00AE32B6">
      <w:pPr>
        <w:pStyle w:val="ListParagraph"/>
      </w:pPr>
    </w:p>
    <w:p w14:paraId="747DE54F" w14:textId="77777777" w:rsidR="00AE32B6" w:rsidRDefault="00AE32B6" w:rsidP="00D85867">
      <w:pPr>
        <w:pStyle w:val="ListParagraph"/>
        <w:numPr>
          <w:ilvl w:val="0"/>
          <w:numId w:val="46"/>
        </w:numPr>
      </w:pPr>
      <w:r>
        <w:rPr>
          <w:rFonts w:ascii="Courier New" w:hAnsi="Courier New" w:cs="Courier New"/>
        </w:rPr>
        <w:t>MF.world.black</w:t>
      </w:r>
      <w:r w:rsidRPr="00CC4B3D">
        <w:t xml:space="preserve">, </w:t>
      </w:r>
      <w:r>
        <w:t>the maximum amount of black market feedstock available.</w:t>
      </w:r>
    </w:p>
    <w:p w14:paraId="1CD30F66" w14:textId="77777777" w:rsidR="00AE32B6" w:rsidRDefault="00AE32B6" w:rsidP="00AE32B6">
      <w:pPr>
        <w:pStyle w:val="ListParagraph"/>
      </w:pPr>
    </w:p>
    <w:p w14:paraId="68026DBB" w14:textId="77777777" w:rsidR="00AE32B6" w:rsidRDefault="00AE32B6" w:rsidP="00D85867">
      <w:pPr>
        <w:pStyle w:val="ListParagraph"/>
        <w:numPr>
          <w:ilvl w:val="0"/>
          <w:numId w:val="46"/>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14:paraId="4038892F" w14:textId="77777777" w:rsidR="00F967A7" w:rsidRDefault="00F967A7" w:rsidP="00F967A7"/>
    <w:p w14:paraId="53F39947" w14:textId="77777777" w:rsidR="00F967A7" w:rsidRDefault="00F967A7" w:rsidP="00D85867">
      <w:pPr>
        <w:pStyle w:val="ListParagraph"/>
        <w:numPr>
          <w:ilvl w:val="0"/>
          <w:numId w:val="46"/>
        </w:numPr>
      </w:pPr>
      <w:r>
        <w:rPr>
          <w:rFonts w:ascii="Courier New" w:hAnsi="Courier New" w:cs="Courier New"/>
        </w:rPr>
        <w:t>BaseUR</w:t>
      </w:r>
      <w:r w:rsidRPr="00CC4B3D">
        <w:t xml:space="preserve">, </w:t>
      </w:r>
      <w:r>
        <w:t>the unemployment rate at time 0.</w:t>
      </w:r>
    </w:p>
    <w:p w14:paraId="434C2464" w14:textId="77777777" w:rsidR="00F967A7" w:rsidRDefault="00F967A7" w:rsidP="00F967A7">
      <w:pPr>
        <w:pStyle w:val="ListParagraph"/>
      </w:pPr>
    </w:p>
    <w:p w14:paraId="5B1CE3DF" w14:textId="77777777" w:rsidR="00F967A7" w:rsidRDefault="00F967A7" w:rsidP="00D85867">
      <w:pPr>
        <w:pStyle w:val="ListParagraph"/>
        <w:numPr>
          <w:ilvl w:val="0"/>
          <w:numId w:val="46"/>
        </w:numPr>
      </w:pPr>
      <w:r>
        <w:rPr>
          <w:rFonts w:ascii="Courier New" w:hAnsi="Courier New" w:cs="Courier New"/>
        </w:rPr>
        <w:t>BaseGDP</w:t>
      </w:r>
      <w:r>
        <w:rPr>
          <w:rFonts w:cs="Courier New"/>
        </w:rPr>
        <w:t>, the GDP based upon base flows of money in all sectors.</w:t>
      </w:r>
    </w:p>
    <w:p w14:paraId="7E5ED027" w14:textId="77777777" w:rsidR="00AE32B6" w:rsidRDefault="00AE32B6" w:rsidP="00AE32B6">
      <w:pPr>
        <w:pStyle w:val="ListParagraph"/>
      </w:pPr>
    </w:p>
    <w:p w14:paraId="166468D3" w14:textId="77777777" w:rsidR="00AE32B6" w:rsidRDefault="00AE32B6" w:rsidP="00D85867">
      <w:pPr>
        <w:pStyle w:val="ListParagraph"/>
        <w:numPr>
          <w:ilvl w:val="0"/>
          <w:numId w:val="46"/>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14:paraId="2516157C" w14:textId="77777777" w:rsidR="001342B4" w:rsidRPr="00CC4B3D" w:rsidRDefault="001342B4" w:rsidP="001342B4"/>
    <w:p w14:paraId="5B42FDAD" w14:textId="77777777" w:rsidR="004F6A40" w:rsidRDefault="004F6A40" w:rsidP="004F6A40">
      <w:pPr>
        <w:pStyle w:val="Heading4"/>
      </w:pPr>
      <w:bookmarkStart w:id="357" w:name="_Toc310421877"/>
      <w:bookmarkStart w:id="358" w:name="_Toc254423135"/>
      <w:r>
        <w:t>Set the Base Consumption</w:t>
      </w:r>
      <w:bookmarkEnd w:id="357"/>
      <w:bookmarkEnd w:id="358"/>
    </w:p>
    <w:p w14:paraId="340AC890" w14:textId="77777777" w:rsidR="004F6A40" w:rsidRDefault="004F6A40" w:rsidP="007D445C">
      <w:r>
        <w:t xml:space="preserve">Next we need to provide the link between shape of the economy and its size.  We do this by setting the </w:t>
      </w:r>
      <w:r w:rsidR="0025180D">
        <w:t>base number of consumers</w:t>
      </w:r>
      <w:r>
        <w:t>.</w:t>
      </w:r>
    </w:p>
    <w:p w14:paraId="1CBD19AD" w14:textId="77777777" w:rsidR="007D445C" w:rsidRDefault="007D445C" w:rsidP="007D445C"/>
    <w:p w14:paraId="1D8EC1C4" w14:textId="77777777" w:rsidR="007D445C" w:rsidRDefault="00B207B7" w:rsidP="00B207B7">
      <w:r>
        <w:t>The base case p</w:t>
      </w:r>
      <w:r w:rsidR="0025180D">
        <w:t xml:space="preserve">er capita demand for goods is determined from </w:t>
      </w:r>
      <w:r>
        <w:rPr>
          <w:rFonts w:ascii="Courier New" w:hAnsi="Courier New"/>
        </w:rPr>
        <w:t>XT</w:t>
      </w:r>
      <w:r w:rsidR="0025180D">
        <w:rPr>
          <w:rFonts w:ascii="Courier New" w:hAnsi="Courier New"/>
        </w:rPr>
        <w:t>.goods.po</w:t>
      </w:r>
      <w:r>
        <w:rPr>
          <w:rFonts w:ascii="Courier New" w:hAnsi="Courier New"/>
        </w:rPr>
        <w:t xml:space="preserve">p </w:t>
      </w:r>
      <w:r>
        <w:t>(which includes remittances),</w:t>
      </w:r>
      <w:r w:rsidR="0025180D">
        <w:t xml:space="preserve"> </w:t>
      </w:r>
      <w:r w:rsidRPr="00B207B7">
        <w:rPr>
          <w:rFonts w:ascii="Courier New" w:hAnsi="Courier New"/>
        </w:rPr>
        <w:t>BP.goods</w:t>
      </w:r>
      <w:r>
        <w:t xml:space="preserve"> and </w:t>
      </w:r>
      <w:r w:rsidR="0025180D">
        <w:rPr>
          <w:rFonts w:ascii="Courier New" w:hAnsi="Courier New"/>
        </w:rPr>
        <w:t>BaseConsumers</w:t>
      </w:r>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r w:rsidRPr="00B207B7">
        <w:rPr>
          <w:rFonts w:ascii="Courier New" w:hAnsi="Courier New"/>
        </w:rPr>
        <w:t>BaseGDP</w:t>
      </w:r>
      <w:r>
        <w:t xml:space="preserve"> and </w:t>
      </w:r>
      <w:r w:rsidRPr="00B207B7">
        <w:rPr>
          <w:rFonts w:ascii="Courier New" w:hAnsi="Courier New"/>
        </w:rPr>
        <w:t>BaseUR</w:t>
      </w:r>
      <w:r>
        <w:t xml:space="preserve"> along with the true demographics which include</w:t>
      </w:r>
      <w:r w:rsidR="0025180D">
        <w:t xml:space="preserve"> the actual numb</w:t>
      </w:r>
      <w:r>
        <w:t>er of consumers and workers.</w:t>
      </w:r>
    </w:p>
    <w:p w14:paraId="08AC2D5C" w14:textId="77777777" w:rsidR="0025180D" w:rsidRPr="0025180D" w:rsidRDefault="00280DA1" w:rsidP="007D445C">
      <w:pPr>
        <w:rPr>
          <w:rFonts w:cs="Courier New"/>
        </w:rPr>
      </w:pPr>
      <w:r>
        <w:rPr>
          <w:rFonts w:cs="Courier New"/>
        </w:rPr>
        <w:br w:type="page"/>
      </w:r>
    </w:p>
    <w:p w14:paraId="5054DBE4" w14:textId="77777777" w:rsidR="004F6A40" w:rsidRDefault="004F6A40" w:rsidP="004F6A40">
      <w:pPr>
        <w:pStyle w:val="Heading3"/>
      </w:pPr>
      <w:bookmarkStart w:id="359" w:name="_Toc310421878"/>
      <w:bookmarkStart w:id="360" w:name="_Toc254423136"/>
      <w:r>
        <w:lastRenderedPageBreak/>
        <w:t>Scenario Inputs</w:t>
      </w:r>
      <w:bookmarkEnd w:id="359"/>
      <w:bookmarkEnd w:id="360"/>
    </w:p>
    <w:p w14:paraId="62849FE1" w14:textId="77777777" w:rsidR="004F6A40" w:rsidRDefault="004F6A40" w:rsidP="007D445C">
      <w:r>
        <w:t>The following input values are plugged into the CGE by the ECON model as part of the base scenario</w:t>
      </w:r>
      <w:r w:rsidR="00B505B9">
        <w:t>.  All these values come from the SAM</w:t>
      </w:r>
      <w:r>
        <w:t>:</w:t>
      </w:r>
    </w:p>
    <w:p w14:paraId="14F663B7"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50E0D810"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4B5C2950"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9A9C6FE"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43CB72"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14:paraId="046078DF"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CCDBD32" w14:textId="77777777"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14:paraId="5BE009C5" w14:textId="77777777"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E3A5E8" w14:textId="77777777"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14:paraId="3784C36B"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409B059" w14:textId="77777777"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14:paraId="02BEF5B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432FB" w14:textId="77777777"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14:paraId="5E57D36A"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B49B091" w14:textId="77777777" w:rsidR="00B505B9" w:rsidRPr="001F5946" w:rsidRDefault="007E6EA8" w:rsidP="00832ED4">
            <w:pPr>
              <w:pStyle w:val="TableContents"/>
              <w:rPr>
                <w:rFonts w:ascii="Courier New" w:hAnsi="Courier New" w:cs="Courier New"/>
              </w:rPr>
            </w:pPr>
            <w:r>
              <w:rPr>
                <w:rFonts w:ascii="Courier New" w:hAnsi="Courier New" w:cs="Courier New"/>
              </w:rPr>
              <w:t>T</w:t>
            </w:r>
            <w:r w:rsidR="00B505B9">
              <w:rPr>
                <w:rFonts w:ascii="Courier New" w:hAnsi="Courier New" w:cs="Courier New"/>
              </w:rPr>
              <w:t>X.i.j</w:t>
            </w:r>
          </w:p>
        </w:tc>
        <w:tc>
          <w:tcPr>
            <w:tcW w:w="1625" w:type="dxa"/>
            <w:tcBorders>
              <w:left w:val="single" w:sz="2" w:space="0" w:color="000000"/>
              <w:bottom w:val="single" w:sz="2" w:space="0" w:color="000000"/>
            </w:tcBorders>
            <w:tcMar>
              <w:top w:w="55" w:type="dxa"/>
              <w:left w:w="55" w:type="dxa"/>
              <w:bottom w:w="55" w:type="dxa"/>
              <w:right w:w="55" w:type="dxa"/>
            </w:tcMar>
          </w:tcPr>
          <w:p w14:paraId="55079C9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0E441D"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14:paraId="72D32AB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6A568344" w14:textId="77777777"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14:paraId="13F6A7EA"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94782C"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14:paraId="0623964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A1A9CB4" w14:textId="77777777"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14:paraId="59FA605C"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F8162" w14:textId="77777777"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14:paraId="0837759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E47BC4A" w14:textId="77777777"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14:paraId="410F2EB6"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7FCF0F" w14:textId="77777777"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14:paraId="7E3389D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2A65D72" w14:textId="77777777"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14:paraId="535BBE7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A6FC8E" w14:textId="77777777"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14:paraId="079E4078"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A3B9DB4" w14:textId="77777777"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14:paraId="7C1DC20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A88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14:paraId="35F5C3F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D1BF9C8" w14:textId="77777777"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14:paraId="154A64B8"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06B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14:paraId="74C2EFE2"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6B0829" w14:textId="77777777"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14:paraId="1524E04B"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BD5717"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14:paraId="6B2976F9"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579ABD5" w14:textId="77777777"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14:paraId="57C1F89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6AE6EA"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14:paraId="7500A88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C611BD" w14:textId="77777777"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14:paraId="39A34D1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02AA4"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14:paraId="1216FFE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54DF971" w14:textId="77777777"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14:paraId="0B673919"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62DC8" w14:textId="77777777"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14:paraId="5796620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7638414" w14:textId="77777777" w:rsidR="00980E0B" w:rsidRDefault="00980E0B" w:rsidP="00832ED4">
            <w:pPr>
              <w:pStyle w:val="TableContents"/>
              <w:rPr>
                <w:rFonts w:ascii="Courier New" w:hAnsi="Courier New" w:cs="Courier New"/>
              </w:rPr>
            </w:pPr>
            <w:r>
              <w:rPr>
                <w:rFonts w:ascii="Courier New" w:hAnsi="Courier New" w:cs="Courier New"/>
              </w:rPr>
              <w:t>Bgraft</w:t>
            </w:r>
          </w:p>
          <w:p w14:paraId="5FCEBA39" w14:textId="77777777"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14:paraId="18CAF713"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7549A0" w14:textId="77777777"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14:paraId="04441D1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F3B9DC1" w14:textId="77777777" w:rsidR="007E6EA8" w:rsidRDefault="007E6EA8" w:rsidP="00980E0B">
            <w:pPr>
              <w:pStyle w:val="TableContents"/>
              <w:rPr>
                <w:rFonts w:ascii="Courier New" w:hAnsi="Courier New" w:cs="Courier New"/>
              </w:rPr>
            </w:pPr>
            <w:r>
              <w:rPr>
                <w:rFonts w:ascii="Courier New" w:hAnsi="Courier New" w:cs="Courier New"/>
              </w:rPr>
              <w:t>BaseUR</w:t>
            </w:r>
          </w:p>
        </w:tc>
        <w:tc>
          <w:tcPr>
            <w:tcW w:w="1625" w:type="dxa"/>
            <w:tcBorders>
              <w:left w:val="single" w:sz="2" w:space="0" w:color="000000"/>
              <w:bottom w:val="single" w:sz="2" w:space="0" w:color="000000"/>
            </w:tcBorders>
            <w:tcMar>
              <w:top w:w="55" w:type="dxa"/>
              <w:left w:w="55" w:type="dxa"/>
              <w:bottom w:w="55" w:type="dxa"/>
              <w:right w:w="55" w:type="dxa"/>
            </w:tcMar>
          </w:tcPr>
          <w:p w14:paraId="6D1FCE93" w14:textId="77777777"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44D8F5" w14:textId="77777777" w:rsidR="007E6EA8" w:rsidRDefault="007E6EA8" w:rsidP="00980E0B">
            <w:pPr>
              <w:pStyle w:val="TableContents"/>
              <w:rPr>
                <w:rFonts w:asciiTheme="minorHAnsi" w:hAnsiTheme="minorHAnsi"/>
              </w:rPr>
            </w:pPr>
            <w:r>
              <w:rPr>
                <w:rFonts w:asciiTheme="minorHAnsi" w:hAnsiTheme="minorHAnsi"/>
              </w:rPr>
              <w:t>Base unemployment rate.</w:t>
            </w:r>
          </w:p>
        </w:tc>
      </w:tr>
      <w:tr w:rsidR="00B505B9" w14:paraId="435DE4E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441C354C" w14:textId="77777777"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14:paraId="093584D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352874" w14:textId="77777777"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14:paraId="04222D16" w14:textId="77777777" w:rsidR="00A420B2" w:rsidRDefault="00A420B2" w:rsidP="004F6A40">
      <w:pPr>
        <w:pStyle w:val="Textbody"/>
      </w:pPr>
    </w:p>
    <w:p w14:paraId="2E2851F3" w14:textId="77777777" w:rsidR="004F6A40" w:rsidRPr="00A420B2" w:rsidRDefault="00A420B2" w:rsidP="00A420B2">
      <w:pPr>
        <w:rPr>
          <w:rFonts w:eastAsia="Lucida Sans Unicode" w:cs="Tahoma"/>
          <w:kern w:val="3"/>
        </w:rPr>
      </w:pPr>
      <w:r>
        <w:br w:type="page"/>
      </w:r>
    </w:p>
    <w:p w14:paraId="5BDCB084" w14:textId="77777777" w:rsidR="004F6A40" w:rsidRDefault="004F6A40" w:rsidP="004F6A40">
      <w:pPr>
        <w:pStyle w:val="Heading3"/>
      </w:pPr>
      <w:bookmarkStart w:id="361" w:name="__RefHeading__1469_2040446466"/>
      <w:bookmarkStart w:id="362" w:name="_Toc310421879"/>
      <w:bookmarkStart w:id="363" w:name="_Toc254423137"/>
      <w:r>
        <w:lastRenderedPageBreak/>
        <w:t>Run-time Inputs</w:t>
      </w:r>
      <w:bookmarkEnd w:id="361"/>
      <w:bookmarkEnd w:id="362"/>
      <w:bookmarkEnd w:id="363"/>
    </w:p>
    <w:p w14:paraId="3C6C9E9B" w14:textId="77777777"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14:paraId="2E0D744E"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14:paraId="0838B2F1" w14:textId="77777777"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14:paraId="55339F90"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14:paraId="387D3F3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EFDE8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87CB918"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02358F7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14:paraId="5BCE49E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63C87"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14:paraId="2A641C4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3D5B473" w14:textId="77777777" w:rsidR="00280DA1" w:rsidRDefault="00280DA1" w:rsidP="001342B4">
            <w:pPr>
              <w:pStyle w:val="TableContents"/>
              <w:rPr>
                <w:rFonts w:ascii="Courier New" w:hAnsi="Courier New" w:cs="Courier New"/>
              </w:rPr>
            </w:pPr>
            <w:r>
              <w:rPr>
                <w:rFonts w:ascii="Courier New" w:hAnsi="Courier New" w:cs="Courier New"/>
              </w:rPr>
              <w:t>In::CAP.goods</w:t>
            </w:r>
          </w:p>
        </w:tc>
        <w:tc>
          <w:tcPr>
            <w:tcW w:w="1440" w:type="dxa"/>
            <w:tcBorders>
              <w:left w:val="single" w:sz="2" w:space="0" w:color="000000"/>
              <w:bottom w:val="single" w:sz="2" w:space="0" w:color="000000"/>
            </w:tcBorders>
            <w:tcMar>
              <w:top w:w="55" w:type="dxa"/>
              <w:left w:w="55" w:type="dxa"/>
              <w:bottom w:w="55" w:type="dxa"/>
              <w:right w:w="55" w:type="dxa"/>
            </w:tcMar>
          </w:tcPr>
          <w:p w14:paraId="08785461" w14:textId="77777777"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49D459" w14:textId="77777777"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14:paraId="06343BFD"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5D9D56E9" w14:textId="77777777"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14:paraId="781C0C4C"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10AFC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14:paraId="55304DC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3341EC5" w14:textId="3925F483"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14:paraId="218D2710" w14:textId="0022182A"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204CD5" w14:textId="42CA4BBA"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Pr>
                <w:rFonts w:asciiTheme="minorHAnsi" w:hAnsiTheme="minorHAnsi"/>
              </w:rPr>
              <w:fldChar w:fldCharType="begin"/>
            </w:r>
            <w:r>
              <w:rPr>
                <w:rFonts w:asciiTheme="minorHAnsi" w:hAnsiTheme="minorHAnsi"/>
              </w:rPr>
              <w:instrText xml:space="preserve"> REF _Ref254345185 \r \h </w:instrText>
            </w:r>
            <w:r>
              <w:rPr>
                <w:rFonts w:asciiTheme="minorHAnsi" w:hAnsiTheme="minorHAnsi"/>
              </w:rPr>
            </w:r>
            <w:r>
              <w:rPr>
                <w:rFonts w:asciiTheme="minorHAnsi" w:hAnsiTheme="minorHAnsi"/>
              </w:rPr>
              <w:fldChar w:fldCharType="separate"/>
            </w:r>
            <w:r>
              <w:rPr>
                <w:rFonts w:asciiTheme="minorHAnsi" w:hAnsiTheme="minorHAnsi"/>
              </w:rPr>
              <w:t>10.7.3</w:t>
            </w:r>
            <w:r>
              <w:rPr>
                <w:rFonts w:asciiTheme="minorHAnsi" w:hAnsiTheme="minorHAnsi"/>
              </w:rPr>
              <w:fldChar w:fldCharType="end"/>
            </w:r>
            <w:r>
              <w:rPr>
                <w:rFonts w:asciiTheme="minorHAnsi" w:hAnsiTheme="minorHAnsi"/>
              </w:rPr>
              <w:t>.</w:t>
            </w:r>
          </w:p>
        </w:tc>
      </w:tr>
      <w:tr w:rsidR="00211BCC" w14:paraId="24722527"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CEE1275"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14:paraId="7446D929" w14:textId="77777777" w:rsidR="00211BCC" w:rsidRPr="001F5946" w:rsidRDefault="00211BCC" w:rsidP="00832ED4">
            <w:pPr>
              <w:pStyle w:val="Standard"/>
              <w:rPr>
                <w:rFonts w:asciiTheme="minorHAnsi" w:hAnsiTheme="minorHAnsi"/>
              </w:rPr>
            </w:pPr>
            <w:r w:rsidRPr="001F5946">
              <w:rPr>
                <w:rFonts w:asciiTheme="minorHAnsi" w:hAnsiTheme="minorHAnsi"/>
              </w:rPr>
              <w:t>ECON,</w:t>
            </w:r>
          </w:p>
          <w:p w14:paraId="5D05DEBF" w14:textId="77777777"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3F321C" w14:textId="77777777"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1EB5BD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A081FDC" w14:textId="77777777"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14:paraId="34BB1AD5"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901240A"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D05220" w14:textId="77777777"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14:paraId="4526C52C"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D2EDBC9" w14:textId="77777777"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14:paraId="19B28CF5" w14:textId="77777777"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D64BCC" w14:textId="77777777"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80DA1" w14:paraId="56C0676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7B6710C2" w14:textId="77777777"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14:paraId="3BFAD245" w14:textId="77777777"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617B35" w14:textId="77777777"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14:paraId="146A2674"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E4CFC98" w14:textId="77777777" w:rsidR="00211BCC" w:rsidRDefault="00211BCC" w:rsidP="00832ED4">
            <w:pPr>
              <w:pStyle w:val="TableContents"/>
              <w:rPr>
                <w:rFonts w:ascii="Courier New" w:hAnsi="Courier New" w:cs="Courier New"/>
              </w:rPr>
            </w:pPr>
            <w:r>
              <w:rPr>
                <w:rFonts w:ascii="Courier New" w:hAnsi="Courier New" w:cs="Courier New"/>
              </w:rPr>
              <w:lastRenderedPageBreak/>
              <w:t>In::X.world.actors,</w:t>
            </w:r>
          </w:p>
          <w:p w14:paraId="5A8322F1" w14:textId="77777777" w:rsidR="00211BCC" w:rsidRDefault="00211BCC" w:rsidP="00832ED4">
            <w:pPr>
              <w:pStyle w:val="TableContents"/>
              <w:rPr>
                <w:rFonts w:ascii="Courier New" w:hAnsi="Courier New" w:cs="Courier New"/>
              </w:rPr>
            </w:pPr>
            <w:r>
              <w:rPr>
                <w:rFonts w:ascii="Courier New" w:hAnsi="Courier New" w:cs="Courier New"/>
              </w:rPr>
              <w:t>In::X.region.actors,</w:t>
            </w:r>
          </w:p>
          <w:p w14:paraId="73E05B94" w14:textId="77777777" w:rsidR="00211BCC" w:rsidRDefault="00211BCC" w:rsidP="00832ED4">
            <w:pPr>
              <w:pStyle w:val="TableContents"/>
              <w:rPr>
                <w:rFonts w:ascii="Courier New" w:hAnsi="Courier New" w:cs="Courier New"/>
              </w:rPr>
            </w:pPr>
            <w:r>
              <w:rPr>
                <w:rFonts w:ascii="Courier New" w:hAnsi="Courier New" w:cs="Courier New"/>
              </w:rPr>
              <w:t>In::X.goods.actors,</w:t>
            </w:r>
          </w:p>
          <w:p w14:paraId="0126296A" w14:textId="77777777" w:rsidR="00211BCC" w:rsidRDefault="00211BCC" w:rsidP="00832ED4">
            <w:pPr>
              <w:pStyle w:val="TableContents"/>
              <w:rPr>
                <w:rFonts w:ascii="Courier New" w:hAnsi="Courier New" w:cs="Courier New"/>
              </w:rPr>
            </w:pPr>
            <w:r>
              <w:rPr>
                <w:rFonts w:ascii="Courier New" w:hAnsi="Courier New" w:cs="Courier New"/>
              </w:rPr>
              <w:t>In::X.black.actors,</w:t>
            </w:r>
          </w:p>
          <w:p w14:paraId="300F89AC" w14:textId="77777777"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14:paraId="5F214DDF" w14:textId="77777777"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B546CF" w14:textId="77777777"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14:paraId="4751ECE8" w14:textId="77777777" w:rsidR="00A420B2" w:rsidRDefault="00A420B2" w:rsidP="004F6A40">
      <w:pPr>
        <w:pStyle w:val="Standard"/>
      </w:pPr>
    </w:p>
    <w:p w14:paraId="2CFA6609" w14:textId="77777777" w:rsidR="004F6A40" w:rsidRPr="00A420B2" w:rsidRDefault="00A420B2" w:rsidP="00A420B2">
      <w:pPr>
        <w:rPr>
          <w:rFonts w:ascii="Times New Roman" w:eastAsia="Lucida Sans Unicode" w:hAnsi="Times New Roman" w:cs="Tahoma"/>
          <w:kern w:val="3"/>
        </w:rPr>
      </w:pPr>
      <w:r>
        <w:br w:type="page"/>
      </w:r>
    </w:p>
    <w:p w14:paraId="1D293460" w14:textId="77777777" w:rsidR="004F6A40" w:rsidRDefault="004F6A40" w:rsidP="004F6A40">
      <w:pPr>
        <w:pStyle w:val="Heading3"/>
      </w:pPr>
      <w:bookmarkStart w:id="364" w:name="_Toc310421880"/>
      <w:bookmarkStart w:id="365" w:name="_Toc254423138"/>
      <w:r>
        <w:lastRenderedPageBreak/>
        <w:t>Outputs</w:t>
      </w:r>
      <w:bookmarkEnd w:id="364"/>
      <w:bookmarkEnd w:id="365"/>
    </w:p>
    <w:p w14:paraId="50CAF6D4" w14:textId="77777777" w:rsidR="004F6A40" w:rsidRDefault="004F6A40" w:rsidP="001F5946">
      <w:r>
        <w:t>The CGE produces the following ou</w:t>
      </w:r>
      <w:r w:rsidR="001F5946">
        <w:t>t</w:t>
      </w:r>
      <w:r>
        <w:t>put values.</w:t>
      </w:r>
    </w:p>
    <w:p w14:paraId="156C0673"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718869AA"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6C401EA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72E5B5D3"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7D5DE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07D4CA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94A9D9D"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8D5771"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067D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0C64095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1F23B2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D4C9A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499848"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7CE13CD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4C6A9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50CAF2"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864A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69BC4B2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7E8D64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6A707213"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D523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57C66B8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79D34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64EFFD3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D281B2"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292E7680"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217AFB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11BC2C77"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27A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720F9D1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684C69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C2A01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8540B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14:paraId="64211467" w14:textId="77777777"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C097C33"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2EEA770" w14:textId="77777777"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9A57A4" w14:textId="77777777"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14:paraId="1915D61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418ADD9"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21D2566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91E23"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6230D73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5C3251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5A72E36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AF6F5"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597733C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6BE2EE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491940E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BF5F2" w14:textId="77777777"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14:paraId="2F2077F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D0B5F7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48596AAF"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5EA659"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01F930F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BA69A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17DC480"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811A2"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4FD96281" w14:textId="77777777" w:rsidR="004F6A40" w:rsidRDefault="004F6A40" w:rsidP="004F6A40">
      <w:pPr>
        <w:pStyle w:val="Textbody"/>
      </w:pPr>
    </w:p>
    <w:p w14:paraId="61A4CDB9" w14:textId="77777777" w:rsidR="004F6A40" w:rsidRDefault="004F6A40" w:rsidP="004F6A40">
      <w:pPr>
        <w:pStyle w:val="Heading3"/>
      </w:pPr>
      <w:bookmarkStart w:id="366" w:name="_Toc310421881"/>
      <w:bookmarkStart w:id="367" w:name="_Toc254423139"/>
      <w:r>
        <w:t>Ways to Affect the Economy</w:t>
      </w:r>
      <w:bookmarkEnd w:id="366"/>
      <w:bookmarkEnd w:id="367"/>
    </w:p>
    <w:p w14:paraId="0A752167" w14:textId="77777777" w:rsidR="004F6A40" w:rsidRDefault="004F6A40" w:rsidP="001F5946">
      <w:r>
        <w:t>The Economy is affected at each economic tock by the inputs listed in Section</w:t>
      </w:r>
      <w:r w:rsidR="00211BCC">
        <w:t xml:space="preserve"> </w:t>
      </w:r>
      <w:r w:rsidR="001F15B9">
        <w:fldChar w:fldCharType="begin"/>
      </w:r>
      <w:r w:rsidR="00211BCC">
        <w:instrText xml:space="preserve"> REF __RefHeading__1469_2040446466 \r \h </w:instrText>
      </w:r>
      <w:r w:rsidR="001F15B9">
        <w:fldChar w:fldCharType="separate"/>
      </w:r>
      <w:r w:rsidR="004444DC">
        <w:t>11.9</w:t>
      </w:r>
      <w:r w:rsidR="001F15B9">
        <w:fldChar w:fldCharType="end"/>
      </w:r>
      <w:r>
        <w:t>.  Consequently, the following things taking place in Athena as a whole will affect the economy:</w:t>
      </w:r>
    </w:p>
    <w:p w14:paraId="4A8F352C" w14:textId="77777777" w:rsidR="001F5946" w:rsidRDefault="001F5946" w:rsidP="001F5946"/>
    <w:p w14:paraId="72F7C122" w14:textId="77777777" w:rsidR="007E6EA8" w:rsidRDefault="004F6A40" w:rsidP="00D85867">
      <w:pPr>
        <w:pStyle w:val="ListParagraph"/>
        <w:numPr>
          <w:ilvl w:val="0"/>
          <w:numId w:val="47"/>
        </w:numPr>
      </w:pPr>
      <w:r>
        <w:lastRenderedPageBreak/>
        <w:t>Civilian casualties can decrease the number of consumers and workers.</w:t>
      </w:r>
    </w:p>
    <w:p w14:paraId="25B921A0" w14:textId="77777777" w:rsidR="007E6EA8" w:rsidRDefault="007E6EA8" w:rsidP="007E6EA8">
      <w:pPr>
        <w:pStyle w:val="ListParagraph"/>
      </w:pPr>
    </w:p>
    <w:p w14:paraId="4A4BBCBC" w14:textId="77777777" w:rsidR="007E6EA8" w:rsidRDefault="007E6EA8" w:rsidP="00D85867">
      <w:pPr>
        <w:pStyle w:val="ListParagraph"/>
        <w:numPr>
          <w:ilvl w:val="0"/>
          <w:numId w:val="47"/>
        </w:numPr>
      </w:pPr>
      <w:r>
        <w:t>Population growth or reduction can increase or decrease the number of consumers and workers.</w:t>
      </w:r>
    </w:p>
    <w:p w14:paraId="56944852" w14:textId="77777777" w:rsidR="007E6EA8" w:rsidRDefault="007E6EA8" w:rsidP="007E6EA8">
      <w:pPr>
        <w:pStyle w:val="ListParagraph"/>
      </w:pPr>
    </w:p>
    <w:p w14:paraId="11A74B55" w14:textId="77777777"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14:paraId="5A01B1AD" w14:textId="77777777" w:rsidR="001F5946" w:rsidRDefault="001F5946" w:rsidP="001F5946"/>
    <w:p w14:paraId="0E0A23BA" w14:textId="77777777"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14:paraId="6A2AF922" w14:textId="77777777" w:rsidR="008D6B95" w:rsidRDefault="008D6B95" w:rsidP="008D6B95"/>
    <w:p w14:paraId="12B5F955" w14:textId="2AD7C3E2" w:rsidR="008D6B95" w:rsidRDefault="008D6B95" w:rsidP="00D85867">
      <w:pPr>
        <w:pStyle w:val="ListParagraph"/>
        <w:numPr>
          <w:ilvl w:val="0"/>
          <w:numId w:val="47"/>
        </w:numPr>
      </w:pPr>
      <w:r>
        <w:t>Geographic unemployment, the unwillingness of workers to travel to where the jobs are, can reduce the size of the economy.</w:t>
      </w:r>
    </w:p>
    <w:p w14:paraId="36093CEF" w14:textId="77777777" w:rsidR="001F5946" w:rsidRDefault="001F5946" w:rsidP="001F5946"/>
    <w:p w14:paraId="1B7376AA" w14:textId="77777777"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14:paraId="379C296E" w14:textId="77777777" w:rsidR="00211BCC" w:rsidRDefault="00211BCC" w:rsidP="00211BCC"/>
    <w:p w14:paraId="7CEE3A59" w14:textId="77777777"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14:paraId="5A415CEB" w14:textId="77777777" w:rsidR="00211BCC" w:rsidRDefault="00211BCC" w:rsidP="00211BCC"/>
    <w:p w14:paraId="68377369" w14:textId="04F7C4D2" w:rsidR="008D6B95" w:rsidRDefault="008D6B95" w:rsidP="00D85867">
      <w:pPr>
        <w:pStyle w:val="ListParagraph"/>
        <w:numPr>
          <w:ilvl w:val="0"/>
          <w:numId w:val="47"/>
        </w:numPr>
      </w:pPr>
      <w:r>
        <w:t>Actors may build new goods production infrastructure increasing the capacity of the goods sector.</w:t>
      </w:r>
    </w:p>
    <w:p w14:paraId="4898025E" w14:textId="77777777" w:rsidR="008D6B95" w:rsidRDefault="008D6B95" w:rsidP="008D6B95"/>
    <w:p w14:paraId="1896957D" w14:textId="304661DD"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14:paraId="63F1A863" w14:textId="77777777" w:rsidR="00211BCC" w:rsidRDefault="00211BCC" w:rsidP="00211BCC">
      <w:pPr>
        <w:pStyle w:val="ListParagraph"/>
      </w:pPr>
    </w:p>
    <w:p w14:paraId="48D5BED9" w14:textId="77777777"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14:paraId="4B075F5A" w14:textId="77777777" w:rsidR="004F6A40" w:rsidRDefault="004F6A40" w:rsidP="004F6A40">
      <w:pPr>
        <w:pStyle w:val="Heading3"/>
      </w:pPr>
      <w:bookmarkStart w:id="368" w:name="_Toc310421882"/>
      <w:bookmarkStart w:id="369" w:name="_Toc254423140"/>
      <w:r>
        <w:t>Ways the Economy Affects Athena</w:t>
      </w:r>
      <w:bookmarkEnd w:id="368"/>
      <w:bookmarkEnd w:id="369"/>
    </w:p>
    <w:p w14:paraId="74E1D556" w14:textId="77777777"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14:paraId="16C235B0" w14:textId="77777777" w:rsidR="009414AF" w:rsidRDefault="009414AF" w:rsidP="001F5946"/>
    <w:p w14:paraId="339254B7" w14:textId="77777777" w:rsidR="00522C1A" w:rsidRDefault="00522C1A" w:rsidP="00D85867">
      <w:pPr>
        <w:pStyle w:val="ListParagraph"/>
        <w:numPr>
          <w:ilvl w:val="0"/>
          <w:numId w:val="59"/>
        </w:numPr>
      </w:pPr>
      <w:r>
        <w:t>Consumption of goods by the civilian population.</w:t>
      </w:r>
    </w:p>
    <w:p w14:paraId="0FC8B7AA" w14:textId="77777777" w:rsidR="00522C1A" w:rsidRDefault="00522C1A" w:rsidP="00522C1A">
      <w:pPr>
        <w:pStyle w:val="ListParagraph"/>
      </w:pPr>
    </w:p>
    <w:p w14:paraId="223ABDAA" w14:textId="77777777"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1F15B9">
        <w:fldChar w:fldCharType="begin"/>
      </w:r>
      <w:r w:rsidR="004F6A40">
        <w:instrText xml:space="preserve"> REF __RefHeading__11631_1190374725 \r \h </w:instrText>
      </w:r>
      <w:r w:rsidR="001F15B9">
        <w:fldChar w:fldCharType="separate"/>
      </w:r>
      <w:r w:rsidR="004444DC">
        <w:t>10</w:t>
      </w:r>
      <w:r w:rsidR="001F15B9">
        <w:fldChar w:fldCharType="end"/>
      </w:r>
      <w:r w:rsidR="004F6A40">
        <w:t>.</w:t>
      </w:r>
    </w:p>
    <w:p w14:paraId="428AF27B" w14:textId="77777777" w:rsidR="009414AF" w:rsidRDefault="009414AF" w:rsidP="009414AF">
      <w:pPr>
        <w:pStyle w:val="ListParagraph"/>
      </w:pPr>
    </w:p>
    <w:p w14:paraId="67853CB6" w14:textId="77777777" w:rsidR="009414AF" w:rsidRDefault="009414AF" w:rsidP="00D85867">
      <w:pPr>
        <w:pStyle w:val="ListParagraph"/>
        <w:numPr>
          <w:ilvl w:val="0"/>
          <w:numId w:val="59"/>
        </w:numPr>
      </w:pPr>
      <w:r>
        <w:lastRenderedPageBreak/>
        <w:t>Income to actors may be affected by changes in revenue in the sectors from which they draw income.</w:t>
      </w:r>
    </w:p>
    <w:p w14:paraId="7D76FEC3" w14:textId="77777777" w:rsidR="009414AF" w:rsidRDefault="009414AF" w:rsidP="009414AF">
      <w:pPr>
        <w:pStyle w:val="ListParagraph"/>
      </w:pPr>
    </w:p>
    <w:p w14:paraId="59186737" w14:textId="77777777" w:rsidR="009414AF" w:rsidRDefault="009414AF" w:rsidP="00D85867">
      <w:pPr>
        <w:pStyle w:val="ListParagraph"/>
        <w:numPr>
          <w:ilvl w:val="0"/>
          <w:numId w:val="59"/>
        </w:numPr>
      </w:pPr>
      <w:r>
        <w:t>Income to actors may be affected if black market profits can be diminished.</w:t>
      </w:r>
    </w:p>
    <w:p w14:paraId="183C83DF" w14:textId="77777777" w:rsidR="009414AF" w:rsidRDefault="009414AF" w:rsidP="009414AF">
      <w:pPr>
        <w:pStyle w:val="ListParagraph"/>
      </w:pPr>
    </w:p>
    <w:p w14:paraId="033DDED8" w14:textId="6497C1B2" w:rsidR="00424E67" w:rsidRDefault="002B4E07" w:rsidP="00415184">
      <w:pPr>
        <w:pStyle w:val="Heading2"/>
      </w:pPr>
      <w:bookmarkStart w:id="370" w:name="_Ref254413695"/>
      <w:bookmarkStart w:id="371" w:name="_Toc254423141"/>
      <w:r>
        <w:lastRenderedPageBreak/>
        <w:t>GOODS production</w:t>
      </w:r>
      <w:r w:rsidR="00424E67">
        <w:t xml:space="preserve"> infrastructure</w:t>
      </w:r>
      <w:bookmarkEnd w:id="370"/>
      <w:bookmarkEnd w:id="371"/>
    </w:p>
    <w:p w14:paraId="779AA6B5" w14:textId="77BA5932"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14:paraId="42FCC3DB" w14:textId="77777777" w:rsidR="004E0FD6" w:rsidRDefault="004E0FD6" w:rsidP="00424E67"/>
    <w:p w14:paraId="75F28996" w14:textId="4B7DDA26" w:rsidR="004E0FD6" w:rsidRDefault="003A70D0" w:rsidP="004E0FD6">
      <w:pPr>
        <w:pStyle w:val="Heading3"/>
      </w:pPr>
      <w:bookmarkStart w:id="372" w:name="_Toc254423142"/>
      <w:r>
        <w:t>Initial Laydown</w:t>
      </w:r>
      <w:r w:rsidR="004E0FD6">
        <w:t xml:space="preserve"> of </w:t>
      </w:r>
      <w:r w:rsidR="007F6667">
        <w:t xml:space="preserve">GOODS </w:t>
      </w:r>
      <w:r w:rsidR="004E0FD6">
        <w:t>Production Infrastructure</w:t>
      </w:r>
      <w:bookmarkEnd w:id="372"/>
    </w:p>
    <w:p w14:paraId="60DC3DA8" w14:textId="7FC35EF1"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14:paraId="69F577A9" w14:textId="77777777" w:rsidR="00DD1D94" w:rsidRDefault="00DD1D94" w:rsidP="00DD1D94"/>
    <w:p w14:paraId="5BB2585B" w14:textId="546B4261" w:rsidR="00DD1D94" w:rsidRPr="00DD1D94" w:rsidRDefault="006F234B" w:rsidP="00DD1D94">
      <w:pPr>
        <w:pStyle w:val="Heading4"/>
      </w:pPr>
      <w:bookmarkStart w:id="373" w:name="_Toc254423143"/>
      <w:r>
        <w:t>Allocated to</w:t>
      </w:r>
      <w:r w:rsidR="00DD1D94">
        <w:t xml:space="preserve"> Neighborhood</w:t>
      </w:r>
      <w:r>
        <w:t>s</w:t>
      </w:r>
      <w:bookmarkEnd w:id="373"/>
    </w:p>
    <w:p w14:paraId="637A37FD" w14:textId="627D661D"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91"/>
      </w:r>
      <w:r w:rsidR="00603C3B">
        <w:t>,</w:t>
      </w:r>
      <w:r w:rsidR="008A5054">
        <w:t xml:space="preserve"> the number of goods baskets produced per plant</w:t>
      </w:r>
      <w:r w:rsidR="008A5054">
        <w:rPr>
          <w:rStyle w:val="FootnoteReference"/>
        </w:rPr>
        <w:footnoteReference w:id="92"/>
      </w:r>
      <w:r w:rsidR="008A5054">
        <w:t>, and the number of consumers:</w:t>
      </w:r>
    </w:p>
    <w:p w14:paraId="4DFE0B2B" w14:textId="77777777" w:rsidR="008A5054" w:rsidRDefault="008A5054" w:rsidP="007F6667"/>
    <w:p w14:paraId="310F3B88" w14:textId="2D733D51" w:rsidR="008A5054" w:rsidRDefault="008A5054"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PCF</m:t>
              </m:r>
            </m:e>
            <m:sub>
              <m:r>
                <w:rPr>
                  <w:rFonts w:ascii="Cambria Math" w:hAnsi="Cambria Math"/>
                </w:rPr>
                <m:t>n</m:t>
              </m:r>
            </m:sub>
          </m:sSub>
          <m:r>
            <w:rPr>
              <w:rFonts w:ascii="Cambria Math" w:hAnsi="Cambria Math"/>
            </w:rPr>
            <m:t>∙initCapPct</m:t>
          </m:r>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14:paraId="4E4E3D3C" w14:textId="4219A7D0" w:rsidR="008A5054" w:rsidRDefault="00603C3B" w:rsidP="007F6667">
      <w:r>
        <w:t>where</w:t>
      </w:r>
    </w:p>
    <w:p w14:paraId="77DBB6B2" w14:textId="77777777" w:rsidR="00603C3B" w:rsidRDefault="00603C3B" w:rsidP="007F6667"/>
    <w:p w14:paraId="743FD887" w14:textId="363C71B4" w:rsidR="00603C3B" w:rsidRPr="00603C3B" w:rsidRDefault="00603C3B" w:rsidP="00603C3B">
      <w:pPr>
        <w:pStyle w:val="Definitions"/>
      </w:pPr>
      <w:r>
        <w:rPr>
          <w:i/>
        </w:rPr>
        <w:lastRenderedPageBreak/>
        <w:t>plants</w:t>
      </w:r>
      <w:r>
        <w:rPr>
          <w:i/>
          <w:vertAlign w:val="subscript"/>
        </w:rPr>
        <w:t>n</w:t>
      </w:r>
      <w:r>
        <w:rPr>
          <w:i/>
        </w:rPr>
        <w:tab/>
      </w:r>
      <w:r>
        <w:t>=</w:t>
      </w:r>
      <w:r>
        <w:tab/>
        <w:t xml:space="preserve">The number of plants allocated to neighborhood </w:t>
      </w:r>
      <w:r>
        <w:rPr>
          <w:i/>
        </w:rPr>
        <w:t>n</w:t>
      </w:r>
      <w:r>
        <w:t>.</w:t>
      </w:r>
    </w:p>
    <w:p w14:paraId="5062B857" w14:textId="75F0B676" w:rsidR="00603C3B" w:rsidRPr="00603C3B" w:rsidRDefault="00603C3B" w:rsidP="00603C3B">
      <w:pPr>
        <w:pStyle w:val="Definitions"/>
        <w:rPr>
          <w:i/>
        </w:rPr>
      </w:pPr>
      <w:r>
        <w:rPr>
          <w:i/>
        </w:rPr>
        <w:t>PCF</w:t>
      </w:r>
      <w:r>
        <w:rPr>
          <w:i/>
          <w:vertAlign w:val="subscript"/>
        </w:rPr>
        <w:t>n</w:t>
      </w:r>
      <w:r>
        <w:tab/>
        <w:t>=</w:t>
      </w:r>
      <w:r>
        <w:tab/>
        <w:t xml:space="preserve">The production capacity factor of neighborhood </w:t>
      </w:r>
      <w:r>
        <w:rPr>
          <w:i/>
        </w:rPr>
        <w:t>n.</w:t>
      </w:r>
    </w:p>
    <w:p w14:paraId="7646C0D6" w14:textId="130DDBE9" w:rsidR="00603C3B" w:rsidRPr="009A392F" w:rsidRDefault="00603C3B" w:rsidP="00603C3B">
      <w:pPr>
        <w:pStyle w:val="Definitions"/>
      </w:pPr>
      <w:r>
        <w:rPr>
          <w:i/>
        </w:rPr>
        <w:t>initCapPct</w:t>
      </w:r>
      <w:r>
        <w:tab/>
        <w:t>=</w:t>
      </w:r>
      <w:r>
        <w:tab/>
        <w:t>The initial capacity of the entire economy, this should be less than 100% if the economy is degraded at time 0</w:t>
      </w:r>
    </w:p>
    <w:p w14:paraId="1360CCC7" w14:textId="6823E461" w:rsidR="00603C3B" w:rsidRDefault="00603C3B"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tab/>
        <w:t>=</w:t>
      </w:r>
      <w:r>
        <w:tab/>
        <w:t>The calibrated demand for goods in goodsBKTs from the econ model</w:t>
      </w:r>
    </w:p>
    <w:p w14:paraId="039CABAA" w14:textId="3E204CC0" w:rsidR="00603C3B" w:rsidRDefault="00603C3B"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tab/>
        <w:t>=</w:t>
      </w:r>
      <w:r>
        <w:tab/>
        <w:t xml:space="preserve">The number of consumers in neighborhood </w:t>
      </w:r>
      <w:r>
        <w:rPr>
          <w:i/>
        </w:rPr>
        <w:t>n</w:t>
      </w:r>
      <w:r>
        <w:t>.</w:t>
      </w:r>
    </w:p>
    <w:p w14:paraId="42FCCC5D" w14:textId="7738F5CE" w:rsidR="00603C3B" w:rsidRDefault="00603C3B"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tab/>
        <w:t>=</w:t>
      </w:r>
      <w:r>
        <w:tab/>
        <w:t>The total number of consumers in the local economy.</w:t>
      </w:r>
    </w:p>
    <w:p w14:paraId="28F82344" w14:textId="77777777" w:rsidR="003A70D0" w:rsidRDefault="003A70D0" w:rsidP="00603C3B">
      <w:pPr>
        <w:pStyle w:val="Definitions"/>
      </w:pPr>
    </w:p>
    <w:p w14:paraId="526DB1F5" w14:textId="0D167125" w:rsidR="003A70D0" w:rsidRDefault="003A70D0" w:rsidP="003A70D0">
      <w:r>
        <w:t>Note that if a neighborhood consists entirely of groups engaged in subsistence agriculture, there are no consumers and, hence, no goods production infrastructure allocated to that neighborhood.</w:t>
      </w:r>
    </w:p>
    <w:p w14:paraId="0EF7F16A" w14:textId="77777777" w:rsidR="00517624" w:rsidRDefault="00517624" w:rsidP="003A70D0"/>
    <w:p w14:paraId="377707B9" w14:textId="37E441A1" w:rsidR="00DD1D94" w:rsidRDefault="006F234B" w:rsidP="006F234B">
      <w:pPr>
        <w:pStyle w:val="Heading4"/>
      </w:pPr>
      <w:bookmarkStart w:id="374" w:name="_Toc254423144"/>
      <w:r>
        <w:t>Allocated to Actors</w:t>
      </w:r>
      <w:bookmarkEnd w:id="374"/>
    </w:p>
    <w:p w14:paraId="58F51F63" w14:textId="26868F8E"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14:paraId="4EC1F56D" w14:textId="77777777" w:rsidR="00517624" w:rsidRDefault="00517624" w:rsidP="003A70D0"/>
    <w:p w14:paraId="3670AB0E" w14:textId="4929E641" w:rsidR="00517624" w:rsidRPr="002E70B5" w:rsidRDefault="00517624"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14:paraId="27D0EE9D" w14:textId="155ED707" w:rsidR="002E70B5" w:rsidRDefault="002E70B5" w:rsidP="002E70B5">
      <w:r>
        <w:t>where</w:t>
      </w:r>
    </w:p>
    <w:p w14:paraId="726BE0C9" w14:textId="77777777" w:rsidR="002E70B5" w:rsidRDefault="002E70B5" w:rsidP="002E70B5"/>
    <w:p w14:paraId="00B327C5" w14:textId="21F273A1" w:rsidR="002E70B5" w:rsidRPr="00603C3B" w:rsidRDefault="002E70B5" w:rsidP="002E70B5">
      <w:pPr>
        <w:pStyle w:val="Definitions"/>
      </w:pPr>
      <w:r>
        <w:rPr>
          <w:i/>
        </w:rPr>
        <w:t>plants</w:t>
      </w:r>
      <w:r>
        <w:rPr>
          <w:i/>
          <w:vertAlign w:val="subscript"/>
        </w:rPr>
        <w:t>na</w:t>
      </w:r>
      <w:r>
        <w:rPr>
          <w:i/>
        </w:rPr>
        <w:tab/>
      </w:r>
      <w:r>
        <w:t>=</w:t>
      </w:r>
      <w:r>
        <w:tab/>
        <w:t xml:space="preserve">The number of plants allocated to actor </w:t>
      </w:r>
      <w:r>
        <w:rPr>
          <w:i/>
        </w:rPr>
        <w:t>a</w:t>
      </w:r>
      <w:r>
        <w:t xml:space="preserve"> in neighborhood </w:t>
      </w:r>
      <w:r>
        <w:rPr>
          <w:i/>
        </w:rPr>
        <w:t>n</w:t>
      </w:r>
      <w:r>
        <w:t>.</w:t>
      </w:r>
    </w:p>
    <w:p w14:paraId="74095B59" w14:textId="64D9A85D" w:rsidR="002E70B5" w:rsidRPr="00603C3B" w:rsidRDefault="002E70B5" w:rsidP="002E70B5">
      <w:pPr>
        <w:pStyle w:val="Definitions"/>
        <w:rPr>
          <w:i/>
        </w:rPr>
      </w:pPr>
      <w:r>
        <w:rPr>
          <w:i/>
        </w:rPr>
        <w:t>plants</w:t>
      </w:r>
      <w:r>
        <w:rPr>
          <w:i/>
          <w:vertAlign w:val="subscript"/>
        </w:rPr>
        <w:t>n</w:t>
      </w:r>
      <w:r>
        <w:tab/>
        <w:t>=</w:t>
      </w:r>
      <w:r>
        <w:tab/>
        <w:t xml:space="preserve">The number of plants allocated to neighborhood </w:t>
      </w:r>
      <w:r>
        <w:rPr>
          <w:i/>
        </w:rPr>
        <w:t>n.</w:t>
      </w:r>
    </w:p>
    <w:p w14:paraId="26025AAC" w14:textId="50DFC006" w:rsidR="002E70B5" w:rsidRPr="002E70B5" w:rsidRDefault="002E70B5" w:rsidP="002E70B5">
      <w:pPr>
        <w:pStyle w:val="Definitions"/>
      </w:pPr>
      <w:r>
        <w:rPr>
          <w:i/>
        </w:rPr>
        <w:t>shares</w:t>
      </w:r>
      <w:r>
        <w:rPr>
          <w:i/>
          <w:vertAlign w:val="subscript"/>
        </w:rPr>
        <w:t>a</w:t>
      </w:r>
      <w:r>
        <w:tab/>
        <w:t>=</w:t>
      </w:r>
      <w:r>
        <w:tab/>
        <w:t xml:space="preserve">The number of shares of plant ownership actor </w:t>
      </w:r>
      <w:r>
        <w:rPr>
          <w:i/>
        </w:rPr>
        <w:t xml:space="preserve">a </w:t>
      </w:r>
      <w:r>
        <w:t xml:space="preserve">gets in neighborhood </w:t>
      </w:r>
      <w:r>
        <w:rPr>
          <w:i/>
        </w:rPr>
        <w:t>n</w:t>
      </w:r>
      <w:r>
        <w:t>.</w:t>
      </w:r>
    </w:p>
    <w:p w14:paraId="435D48BC" w14:textId="2C41F339" w:rsidR="002E70B5" w:rsidRPr="002E70B5" w:rsidRDefault="002E70B5"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tab/>
        <w:t>=</w:t>
      </w:r>
      <w:r>
        <w:tab/>
        <w:t xml:space="preserve">The total number of shares of plant ownership in neighborhood </w:t>
      </w:r>
      <w:r>
        <w:rPr>
          <w:i/>
        </w:rPr>
        <w:t>n</w:t>
      </w:r>
      <w:r>
        <w:t>.</w:t>
      </w:r>
    </w:p>
    <w:p w14:paraId="1DB0C0CB" w14:textId="77777777" w:rsidR="00517624" w:rsidRDefault="00517624" w:rsidP="003A70D0"/>
    <w:p w14:paraId="2E8F14B1" w14:textId="70180CB4"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93"/>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14:paraId="23608F93" w14:textId="598A72FD" w:rsidR="007F6667" w:rsidRDefault="00236EC4" w:rsidP="003A70D0">
      <w:pPr>
        <w:pStyle w:val="Heading3"/>
      </w:pPr>
      <w:bookmarkStart w:id="375" w:name="_Toc254423145"/>
      <w:r>
        <w:lastRenderedPageBreak/>
        <w:t>Degradation and Maintenance</w:t>
      </w:r>
      <w:r w:rsidR="00DD1D94">
        <w:t xml:space="preserve"> of Infrastructure</w:t>
      </w:r>
      <w:bookmarkEnd w:id="375"/>
    </w:p>
    <w:p w14:paraId="020AE5A0" w14:textId="6813D34E"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14:paraId="371D2481" w14:textId="77777777" w:rsidR="00DD1D94" w:rsidRDefault="00DD1D94" w:rsidP="00DD1D94"/>
    <w:p w14:paraId="3EF4C6EF" w14:textId="45DADC2C"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14:paraId="60AE9B50" w14:textId="77777777" w:rsidR="002B4E07" w:rsidRDefault="002B4E07" w:rsidP="002B4E07"/>
    <w:p w14:paraId="783D5B33" w14:textId="600CFDB9"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r w:rsidR="002B4E07">
        <w:t xml:space="preserve"> is the degradation amount and </w:t>
      </w:r>
      <w:r w:rsidR="002B4E07">
        <w:rPr>
          <w:i/>
        </w:rPr>
        <w:t>lifetime</w:t>
      </w:r>
      <w:r>
        <w:t xml:space="preserve"> is the</w:t>
      </w:r>
      <w:r w:rsidR="002B4E07">
        <w:t xml:space="preserve"> goods production plant lifetime in weeks</w:t>
      </w:r>
      <w:r w:rsidR="002B4E07">
        <w:rPr>
          <w:rStyle w:val="FootnoteReference"/>
        </w:rPr>
        <w:footnoteReference w:id="94"/>
      </w:r>
      <w:r w:rsidR="002B4E07">
        <w:t>.  Thus</w:t>
      </w:r>
      <w:r w:rsidR="00236EC4">
        <w:t>,</w:t>
      </w:r>
      <w:r w:rsidR="002B4E07">
        <w:t xml:space="preserve"> each week the </w:t>
      </w:r>
      <w:r w:rsidR="00236EC4">
        <w:t xml:space="preserve">average </w:t>
      </w:r>
      <w:r w:rsidR="002B4E07">
        <w:t>repair level</w:t>
      </w:r>
      <w:r>
        <w:t>,</w:t>
      </w:r>
      <w:r w:rsidR="002B4E07">
        <w:t xml:space="preserve"> </w:t>
      </w:r>
      <m:oMath>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14:paraId="60FE5B19" w14:textId="77777777" w:rsidR="00B15996" w:rsidRDefault="00B15996" w:rsidP="002B4E07"/>
    <w:p w14:paraId="18F9AA2C" w14:textId="7F130B74"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14:paraId="2EAEB2ED" w14:textId="77777777" w:rsidR="00B15996" w:rsidRDefault="00B15996" w:rsidP="002B4E07"/>
    <w:p w14:paraId="0A41ED51" w14:textId="405515F5" w:rsidR="009F1595" w:rsidRPr="002B4E07" w:rsidRDefault="009F1595"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14:paraId="02CCE7BB" w14:textId="77777777" w:rsidR="009F1595" w:rsidRDefault="009F1595" w:rsidP="002B4E07"/>
    <w:p w14:paraId="18AB6DC9" w14:textId="4911CD9E" w:rsidR="00B15996" w:rsidRPr="002B4E07" w:rsidRDefault="009F1595" w:rsidP="002B4E07">
      <w:r>
        <w:t xml:space="preserve">where </w:t>
      </w:r>
      <m:oMath>
        <m:r>
          <m:rPr>
            <m:sty m:val="p"/>
          </m:rPr>
          <w:rPr>
            <w:rFonts w:ascii="Cambria Math" w:hAnsi="Cambria Math"/>
          </w:rPr>
          <m:t>Δ</m:t>
        </m:r>
        <m:r>
          <w:rPr>
            <w:rFonts w:ascii="Cambria Math" w:hAnsi="Cambria Math"/>
          </w:rPr>
          <m:t>ρ</m:t>
        </m:r>
      </m:oMath>
      <w:r>
        <w:t xml:space="preserve"> is the maximum repair amount and </w:t>
      </w:r>
      <w:r>
        <w:rPr>
          <w:i/>
        </w:rPr>
        <w:t>repairtime</w:t>
      </w:r>
      <w:r>
        <w:t xml:space="preserve"> is the amount of time in weeks it takes to bring a plants from an average repair level of 0.0 to 1.0</w:t>
      </w:r>
      <w:r>
        <w:rPr>
          <w:rStyle w:val="FootnoteReference"/>
        </w:rPr>
        <w:footnoteReference w:id="95"/>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14:paraId="64E09DD9" w14:textId="77777777" w:rsidR="002B4E07" w:rsidRDefault="002B4E07" w:rsidP="002B4E07"/>
    <w:p w14:paraId="155B1C1A" w14:textId="068A4796"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m:t>
                      </m:r>
                      <m:r>
                        <w:rPr>
                          <w:rFonts w:ascii="Cambria Math" w:hAnsi="Cambria Math"/>
                        </w:rPr>
                        <m:t>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14:paraId="4E2F3CCA" w14:textId="053BE861" w:rsidR="000B749B" w:rsidRPr="00072380" w:rsidRDefault="000B749B" w:rsidP="000B749B">
      <w:r>
        <w:t>where</w:t>
      </w:r>
    </w:p>
    <w:p w14:paraId="763CCB95" w14:textId="77777777" w:rsidR="009F1595" w:rsidRDefault="009F1595" w:rsidP="002B4E07"/>
    <w:p w14:paraId="15E09EBA" w14:textId="356C8005"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14:paraId="65360568" w14:textId="01014DC2" w:rsidR="000B749B" w:rsidRPr="00603C3B" w:rsidRDefault="000B749B"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tab/>
        <w:t>=</w:t>
      </w:r>
      <w:r>
        <w:tab/>
        <w:t>The maximum amount of repair possible.</w:t>
      </w:r>
    </w:p>
    <w:p w14:paraId="647A5DB1" w14:textId="6D6E9D3D" w:rsidR="000B749B" w:rsidRDefault="000B749B" w:rsidP="000B749B">
      <w:pPr>
        <w:pStyle w:val="Definitions"/>
      </w:pPr>
      <w:r>
        <w:rPr>
          <w:i/>
        </w:rPr>
        <w:lastRenderedPageBreak/>
        <w:t>cost</w:t>
      </w:r>
      <w:r>
        <w:tab/>
        <w:t>=</w:t>
      </w:r>
      <w:r>
        <w:tab/>
        <w:t>The cost of the maximum amount of repair</w:t>
      </w:r>
      <w:r w:rsidR="009D62F8">
        <w:t xml:space="preserve"> to one plant</w:t>
      </w:r>
      <w:r>
        <w:rPr>
          <w:rStyle w:val="FootnoteReference"/>
        </w:rPr>
        <w:footnoteReference w:id="96"/>
      </w:r>
      <w:r>
        <w:t>.</w:t>
      </w:r>
    </w:p>
    <w:p w14:paraId="42568CE9" w14:textId="61AC576B" w:rsidR="000B749B" w:rsidRDefault="000B749B" w:rsidP="000B749B">
      <w:pPr>
        <w:pStyle w:val="Definitions"/>
      </w:pPr>
      <w:r>
        <w:rPr>
          <w:i/>
        </w:rPr>
        <w:t>dollars</w:t>
      </w:r>
      <w:r>
        <w:tab/>
        <w:t>=</w:t>
      </w:r>
      <w:r>
        <w:tab/>
        <w:t>The amount of money allocated to repair in a given week.</w:t>
      </w:r>
    </w:p>
    <w:p w14:paraId="744AAA87" w14:textId="7DB2115C" w:rsidR="000B749B" w:rsidRPr="002E70B5" w:rsidRDefault="000B749B" w:rsidP="000B749B">
      <w:pPr>
        <w:pStyle w:val="Definitions"/>
      </w:pPr>
      <w:r>
        <w:rPr>
          <w:i/>
        </w:rPr>
        <w:t>nplants</w:t>
      </w:r>
      <w:r>
        <w:rPr>
          <w:i/>
          <w:vertAlign w:val="subscript"/>
        </w:rPr>
        <w:t>na</w:t>
      </w:r>
      <w:r>
        <w:tab/>
        <w:t>=</w:t>
      </w:r>
      <w:r>
        <w:tab/>
        <w:t xml:space="preserve">The number of plants owned by actor </w:t>
      </w:r>
      <w:r>
        <w:rPr>
          <w:i/>
        </w:rPr>
        <w:t>a</w:t>
      </w:r>
      <w:r>
        <w:t xml:space="preserve"> in neighborhood </w:t>
      </w:r>
      <w:r>
        <w:rPr>
          <w:i/>
        </w:rPr>
        <w:t>n</w:t>
      </w:r>
      <w:r>
        <w:t>.</w:t>
      </w:r>
    </w:p>
    <w:p w14:paraId="5D1B1D94" w14:textId="77777777" w:rsidR="000B749B" w:rsidRPr="002E70B5" w:rsidRDefault="000B749B" w:rsidP="000B749B">
      <w:pPr>
        <w:pStyle w:val="Definitions"/>
      </w:pPr>
    </w:p>
    <w:p w14:paraId="7095EA9D" w14:textId="332E90A0" w:rsidR="000B749B" w:rsidRPr="002E70B5" w:rsidRDefault="000B749B" w:rsidP="000B749B">
      <w:r>
        <w:t xml:space="preserve">Thus the new repair level after all maintenance is completed is </w:t>
      </w:r>
      <m:oMath>
        <m:r>
          <w:rPr>
            <w:rFonts w:ascii="Cambria Math" w:hAnsi="Cambria Math"/>
          </w:rPr>
          <m:t>ρ+</m:t>
        </m:r>
        <m:r>
          <m:rPr>
            <m:sty m:val="p"/>
          </m:rPr>
          <w:rPr>
            <w:rFonts w:ascii="Cambria Math" w:hAnsi="Cambria Math"/>
          </w:rPr>
          <m:t>Δ</m:t>
        </m:r>
        <m:r>
          <w:rPr>
            <w:rFonts w:ascii="Cambria Math" w:hAnsi="Cambria Math"/>
          </w:rPr>
          <m:t>ρ</m:t>
        </m:r>
      </m:oMath>
      <w:r>
        <w:t>.</w:t>
      </w:r>
    </w:p>
    <w:p w14:paraId="5F67447D" w14:textId="077FE7B8" w:rsidR="00DD1D94" w:rsidRDefault="00DD1D94" w:rsidP="00DD1D94">
      <w:pPr>
        <w:pStyle w:val="Heading3"/>
      </w:pPr>
      <w:bookmarkStart w:id="376" w:name="_Toc254423146"/>
      <w:r>
        <w:t>Building New Infrastructure</w:t>
      </w:r>
      <w:bookmarkEnd w:id="376"/>
    </w:p>
    <w:p w14:paraId="467C4BB6" w14:textId="6FF60BEF"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actors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97"/>
      </w:r>
      <w:r w:rsidR="00533600">
        <w:t>.  Thus the maximum amount of construction that can take place on any given plant in one week is given by:</w:t>
      </w:r>
    </w:p>
    <w:p w14:paraId="2C56729A" w14:textId="77777777" w:rsidR="00533600" w:rsidRDefault="00533600" w:rsidP="000B749B"/>
    <w:p w14:paraId="7770653D" w14:textId="66A8C02A" w:rsidR="00533600" w:rsidRPr="00533600" w:rsidRDefault="00533600"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14:paraId="72E0EE16" w14:textId="77777777" w:rsidR="00533600" w:rsidRDefault="00533600" w:rsidP="00533600">
      <w:pPr>
        <w:ind w:left="990"/>
      </w:pPr>
    </w:p>
    <w:p w14:paraId="3A1AB23C" w14:textId="26CCF7A1"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14:paraId="66546653" w14:textId="77777777" w:rsidR="00533600" w:rsidRDefault="00533600" w:rsidP="00533600"/>
    <w:p w14:paraId="4EE678F6" w14:textId="4A131F22" w:rsidR="00533600" w:rsidRPr="00533600" w:rsidRDefault="00533600"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14:paraId="12C2D8FB" w14:textId="77777777" w:rsidR="00533600" w:rsidRDefault="00533600" w:rsidP="00533600"/>
    <w:p w14:paraId="580AD579" w14:textId="20449B41"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14:paraId="4053EEF2" w14:textId="77777777" w:rsidR="00984C43" w:rsidRDefault="00984C43" w:rsidP="00533600"/>
    <w:p w14:paraId="534C895E" w14:textId="66623DC1"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14:paraId="5EABF413" w14:textId="77777777" w:rsidR="00984C43" w:rsidRPr="00072380" w:rsidRDefault="00984C43" w:rsidP="00984C43">
      <w:r>
        <w:t>where</w:t>
      </w:r>
    </w:p>
    <w:p w14:paraId="05BF5BC4" w14:textId="77777777" w:rsidR="00984C43" w:rsidRDefault="00984C43" w:rsidP="00984C43"/>
    <w:p w14:paraId="19302008" w14:textId="5DABE87F"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14:paraId="6649A4BA" w14:textId="40096682" w:rsidR="00984C43" w:rsidRPr="00603C3B" w:rsidRDefault="00984C43"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tab/>
        <w:t>=</w:t>
      </w:r>
      <w:r>
        <w:tab/>
        <w:t xml:space="preserve">The maximum amount of </w:t>
      </w:r>
      <w:r w:rsidR="00A22C86">
        <w:t>construction</w:t>
      </w:r>
      <w:r>
        <w:t xml:space="preserve"> possible.</w:t>
      </w:r>
    </w:p>
    <w:p w14:paraId="32415AE6" w14:textId="6B99FDE0" w:rsidR="00984C43" w:rsidRDefault="00984C43" w:rsidP="00984C43">
      <w:pPr>
        <w:pStyle w:val="Definitions"/>
      </w:pPr>
      <w:r>
        <w:rPr>
          <w:i/>
        </w:rPr>
        <w:t>cost</w:t>
      </w:r>
      <w:r>
        <w:rPr>
          <w:i/>
          <w:vertAlign w:val="subscript"/>
        </w:rPr>
        <w:t>max</w:t>
      </w:r>
      <w:r>
        <w:tab/>
        <w:t>=</w:t>
      </w:r>
      <w:r>
        <w:tab/>
        <w:t xml:space="preserve">The cost of the maximum amount of </w:t>
      </w:r>
      <w:r w:rsidR="00A22C86">
        <w:t>construction of one plant</w:t>
      </w:r>
      <w:r>
        <w:rPr>
          <w:rStyle w:val="FootnoteReference"/>
        </w:rPr>
        <w:footnoteReference w:id="98"/>
      </w:r>
      <w:r>
        <w:t>.</w:t>
      </w:r>
    </w:p>
    <w:p w14:paraId="1048EF8A" w14:textId="04850467" w:rsidR="00984C43" w:rsidRDefault="00984C43" w:rsidP="00984C43">
      <w:pPr>
        <w:pStyle w:val="Definitions"/>
      </w:pPr>
      <w:r>
        <w:rPr>
          <w:i/>
        </w:rPr>
        <w:t>dollars</w:t>
      </w:r>
      <w:r>
        <w:tab/>
        <w:t>=</w:t>
      </w:r>
      <w:r>
        <w:tab/>
        <w:t xml:space="preserve">The amount of money </w:t>
      </w:r>
      <w:r w:rsidR="00A22C86">
        <w:t>allocated per plant</w:t>
      </w:r>
      <w:r>
        <w:t>.</w:t>
      </w:r>
    </w:p>
    <w:p w14:paraId="61212B26" w14:textId="77777777" w:rsidR="00984C43" w:rsidRDefault="00984C43" w:rsidP="00984C43"/>
    <w:p w14:paraId="29CC1E78" w14:textId="57C14C08"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given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constrained,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14:paraId="6F02A3A3" w14:textId="77777777" w:rsidR="00984C43" w:rsidRPr="000B749B" w:rsidRDefault="00984C43" w:rsidP="00533600"/>
    <w:p w14:paraId="17BB4CD9" w14:textId="50E92AE0" w:rsidR="00DD1D94" w:rsidRDefault="00DD1D94" w:rsidP="00DD1D94">
      <w:pPr>
        <w:pStyle w:val="Heading3"/>
      </w:pPr>
      <w:bookmarkStart w:id="377" w:name="_Toc254423147"/>
      <w:r>
        <w:t>Damaging Existing Infrastructure</w:t>
      </w:r>
      <w:bookmarkEnd w:id="377"/>
    </w:p>
    <w:p w14:paraId="152F486F" w14:textId="0A3D5C1A"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 xml:space="preserve">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 </w:t>
      </w:r>
      <w:r>
        <w:sym w:font="Symbol" w:char="F072"/>
      </w:r>
      <w:r>
        <w:t>, of plants owned by an actor in a neighborhood.</w:t>
      </w:r>
    </w:p>
    <w:p w14:paraId="649BC226" w14:textId="77777777" w:rsidR="00753E07" w:rsidRDefault="00415184" w:rsidP="00415184">
      <w:pPr>
        <w:pStyle w:val="Heading2"/>
      </w:pPr>
      <w:bookmarkStart w:id="378" w:name="_Toc254423148"/>
      <w:r>
        <w:lastRenderedPageBreak/>
        <w:t>Communications Infrastructure</w:t>
      </w:r>
      <w:bookmarkEnd w:id="378"/>
    </w:p>
    <w:p w14:paraId="4674183A" w14:textId="77777777" w:rsidR="00415184" w:rsidRDefault="00415184" w:rsidP="00415184">
      <w:r>
        <w:t xml:space="preserve">Athena contains a simple model of broadcast communications infrastructure, as an adjunct to the information operations model (Section </w:t>
      </w:r>
      <w:r w:rsidR="001F15B9">
        <w:fldChar w:fldCharType="begin"/>
      </w:r>
      <w:r>
        <w:instrText xml:space="preserve"> REF _Ref339608710 \r \h </w:instrText>
      </w:r>
      <w:r w:rsidR="001F15B9">
        <w:fldChar w:fldCharType="separate"/>
      </w:r>
      <w:r w:rsidR="004444DC">
        <w:t>13</w:t>
      </w:r>
      <w:r w:rsidR="001F15B9">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14:paraId="6ED23C8A" w14:textId="77777777" w:rsidR="00415184" w:rsidRDefault="00415184" w:rsidP="00415184">
      <w:pPr>
        <w:pStyle w:val="Heading3"/>
      </w:pPr>
      <w:bookmarkStart w:id="379" w:name="_Toc254423149"/>
      <w:r>
        <w:t>Communications Asset Packages</w:t>
      </w:r>
      <w:bookmarkEnd w:id="379"/>
    </w:p>
    <w:p w14:paraId="12696150" w14:textId="77777777"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14:paraId="6FC6F22E" w14:textId="77777777" w:rsidR="00415184" w:rsidRDefault="00415184" w:rsidP="00415184">
      <w:pPr>
        <w:pStyle w:val="Heading3"/>
      </w:pPr>
      <w:bookmarkStart w:id="380" w:name="_Toc254423150"/>
      <w:r>
        <w:t>CAP Capacity</w:t>
      </w:r>
      <w:bookmarkEnd w:id="380"/>
    </w:p>
    <w:p w14:paraId="3E45D0C9" w14:textId="77777777"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14:paraId="17679573" w14:textId="77777777" w:rsidR="00415184" w:rsidRDefault="00825F9D"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14:paraId="7BDD1BDD" w14:textId="77777777" w:rsidR="00415184" w:rsidRDefault="00415184" w:rsidP="00415184"/>
    <w:p w14:paraId="6C82EB3D" w14:textId="77777777" w:rsidR="00415184" w:rsidRDefault="00825F9D"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99"/>
      </w:r>
      <w:r w:rsidR="00415184">
        <w:t xml:space="preserve">  This is a proxy for a more detailed infrastructure model.  </w:t>
      </w:r>
    </w:p>
    <w:p w14:paraId="75876A09" w14:textId="77777777" w:rsidR="00415184" w:rsidRDefault="00415184" w:rsidP="00415184"/>
    <w:p w14:paraId="66FBC43E" w14:textId="77777777"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14:paraId="63A46ACB" w14:textId="77777777" w:rsidR="00415184" w:rsidRDefault="00A03411" w:rsidP="00A03411">
      <w:pPr>
        <w:pStyle w:val="Heading3"/>
      </w:pPr>
      <w:bookmarkStart w:id="381" w:name="_Toc254423151"/>
      <w:r>
        <w:t>CAP Neighborhood Coverage</w:t>
      </w:r>
      <w:bookmarkEnd w:id="381"/>
    </w:p>
    <w:p w14:paraId="35A1D9A5" w14:textId="77777777"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14:paraId="1D275800" w14:textId="77777777" w:rsidR="00A03411" w:rsidRDefault="00A03411" w:rsidP="00A03411">
      <w:pPr>
        <w:pStyle w:val="Description"/>
      </w:pPr>
    </w:p>
    <w:p w14:paraId="0967AF4D" w14:textId="77777777"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14:paraId="69BCD265" w14:textId="77777777" w:rsidR="00A03411" w:rsidRDefault="00A03411" w:rsidP="00A03411"/>
    <w:p w14:paraId="0BE05A17" w14:textId="77777777" w:rsidR="00A03411" w:rsidRDefault="00825F9D"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14:paraId="38ECDF53" w14:textId="77777777" w:rsidR="00A03411" w:rsidRDefault="00A03411" w:rsidP="00A03411">
      <w:pPr>
        <w:pStyle w:val="Heading3"/>
      </w:pPr>
      <w:bookmarkStart w:id="382" w:name="_Toc254423152"/>
      <w:r>
        <w:t>CAP Group Penetration</w:t>
      </w:r>
      <w:bookmarkEnd w:id="382"/>
    </w:p>
    <w:p w14:paraId="72404B1E" w14:textId="77777777"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14:paraId="278EA12E" w14:textId="77777777" w:rsidR="00A03411" w:rsidRDefault="00A03411" w:rsidP="00A03411"/>
    <w:p w14:paraId="25CA2F1D" w14:textId="77777777" w:rsidR="00A03411" w:rsidRDefault="00825F9D"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14:paraId="587E375D" w14:textId="77777777" w:rsidR="00A03411" w:rsidRDefault="00A03411" w:rsidP="00A03411">
      <w:pPr>
        <w:pStyle w:val="Heading3"/>
      </w:pPr>
      <w:bookmarkStart w:id="383" w:name="_Ref339611268"/>
      <w:bookmarkStart w:id="384" w:name="_Toc254423153"/>
      <w:r>
        <w:t>CAP Audience</w:t>
      </w:r>
      <w:bookmarkEnd w:id="383"/>
      <w:bookmarkEnd w:id="384"/>
    </w:p>
    <w:p w14:paraId="7D1EBDBA" w14:textId="77777777"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14:paraId="1F618BB2" w14:textId="77777777" w:rsidR="00A03411" w:rsidRDefault="00A03411" w:rsidP="00A03411"/>
    <w:p w14:paraId="7C3900B4" w14:textId="77777777" w:rsidR="00A03411" w:rsidRPr="00303ABF" w:rsidRDefault="00825F9D"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14:paraId="31DCFFD0" w14:textId="77777777" w:rsidR="00A03411" w:rsidRDefault="00A03411" w:rsidP="00A03411">
      <w:r>
        <w:t xml:space="preserve"> </w:t>
      </w:r>
    </w:p>
    <w:p w14:paraId="064EA34F" w14:textId="77777777"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14:paraId="11DBD1E3" w14:textId="77777777" w:rsidR="009A392F" w:rsidRDefault="009A392F" w:rsidP="00A03411"/>
    <w:p w14:paraId="390FB02E" w14:textId="77777777"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14:paraId="29E6AFD3" w14:textId="77777777" w:rsidR="00A03411" w:rsidRDefault="00A03411" w:rsidP="00A03411">
      <w:pPr>
        <w:pStyle w:val="Heading3"/>
      </w:pPr>
      <w:r>
        <w:t xml:space="preserve"> </w:t>
      </w:r>
      <w:bookmarkStart w:id="385" w:name="_Toc254423154"/>
      <w:r>
        <w:t>Broadcast Cost</w:t>
      </w:r>
      <w:bookmarkEnd w:id="385"/>
    </w:p>
    <w:p w14:paraId="11F406B3" w14:textId="77777777"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100"/>
      </w:r>
    </w:p>
    <w:p w14:paraId="59B1BAB9" w14:textId="77777777" w:rsidR="00A03411" w:rsidRPr="00A03411" w:rsidRDefault="00A03411" w:rsidP="00A03411"/>
    <w:p w14:paraId="12551FCE" w14:textId="77777777" w:rsidR="00A03411" w:rsidRDefault="005068B6" w:rsidP="005068B6">
      <w:pPr>
        <w:pStyle w:val="Heading3"/>
      </w:pPr>
      <w:bookmarkStart w:id="386" w:name="_Toc254423155"/>
      <w:r>
        <w:lastRenderedPageBreak/>
        <w:t>CAP Ownership and Access Control</w:t>
      </w:r>
      <w:bookmarkEnd w:id="386"/>
    </w:p>
    <w:p w14:paraId="66B1D815" w14:textId="77777777" w:rsidR="005068B6" w:rsidRDefault="005068B6" w:rsidP="005068B6">
      <w:r>
        <w:t xml:space="preserve">Each CAP is owned by some actor in the scenario, and of course the owning actor may use his CAPs to broadcast his information operations campaigns (Section </w:t>
      </w:r>
      <w:r w:rsidR="001F15B9">
        <w:fldChar w:fldCharType="begin"/>
      </w:r>
      <w:r>
        <w:instrText xml:space="preserve"> REF _Ref339608710 \r \h </w:instrText>
      </w:r>
      <w:r w:rsidR="001F15B9">
        <w:fldChar w:fldCharType="separate"/>
      </w:r>
      <w:r w:rsidR="004444DC">
        <w:t>13</w:t>
      </w:r>
      <w:r w:rsidR="001F15B9">
        <w:fldChar w:fldCharType="end"/>
      </w:r>
      <w:r>
        <w:t>) as he pleases.  Often, however (as when a CAP is owned by a party outside the region of interest), an actor will need to make use of CAPs belonging to others.  Thus, we need a model of access control.</w:t>
      </w:r>
    </w:p>
    <w:p w14:paraId="4FBB8AF3" w14:textId="77777777"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14:paraId="68CE66A4" w14:textId="77777777" w:rsidR="005068B6" w:rsidRDefault="005068B6" w:rsidP="005068B6"/>
    <w:p w14:paraId="51447DAA" w14:textId="77777777" w:rsidR="005068B6" w:rsidRDefault="005068B6" w:rsidP="005068B6">
      <w:r>
        <w:t>Rather than trying to model relationships between actors, we model their behavior:</w:t>
      </w:r>
    </w:p>
    <w:p w14:paraId="4B95C5AA" w14:textId="77777777" w:rsidR="005068B6" w:rsidRDefault="005068B6" w:rsidP="005068B6"/>
    <w:p w14:paraId="4BCCDB9B" w14:textId="77777777"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14:paraId="0D11A2C7" w14:textId="77777777"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14:paraId="789E5B1F" w14:textId="77777777"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101"/>
      </w:r>
    </w:p>
    <w:p w14:paraId="6E1AA241" w14:textId="77777777" w:rsidR="005068B6" w:rsidRDefault="005068B6" w:rsidP="005068B6"/>
    <w:p w14:paraId="0ECF8A55" w14:textId="77777777" w:rsidR="005068B6" w:rsidRPr="005068B6" w:rsidRDefault="005068B6" w:rsidP="005068B6">
      <w:r>
        <w:t xml:space="preserve">See the </w:t>
      </w:r>
      <w:r>
        <w:rPr>
          <w:i/>
        </w:rPr>
        <w:t>Athena Analyst's Guide</w:t>
      </w:r>
      <w:r>
        <w:t xml:space="preserve"> and on-line help for information on tactics and orders.</w:t>
      </w:r>
    </w:p>
    <w:p w14:paraId="4AFA95F3" w14:textId="77777777" w:rsidR="005068B6" w:rsidRPr="005068B6" w:rsidRDefault="005068B6" w:rsidP="005068B6"/>
    <w:p w14:paraId="0A577887" w14:textId="77777777" w:rsidR="00A03411" w:rsidRPr="00A03411" w:rsidRDefault="00A03411" w:rsidP="00A03411"/>
    <w:p w14:paraId="58B78013" w14:textId="77777777" w:rsidR="00415184" w:rsidRDefault="00415184" w:rsidP="00415184"/>
    <w:p w14:paraId="12B9391D" w14:textId="77777777" w:rsidR="00415184" w:rsidRDefault="00415184" w:rsidP="00415184">
      <w:pPr>
        <w:pStyle w:val="Heading2"/>
      </w:pPr>
      <w:bookmarkStart w:id="387" w:name="_Ref339608710"/>
      <w:bookmarkStart w:id="388" w:name="_Toc254423156"/>
      <w:r>
        <w:lastRenderedPageBreak/>
        <w:t>Information Operations</w:t>
      </w:r>
      <w:bookmarkEnd w:id="387"/>
      <w:bookmarkEnd w:id="388"/>
    </w:p>
    <w:p w14:paraId="66D0C9B3" w14:textId="77777777" w:rsidR="00415184" w:rsidRDefault="00C70750" w:rsidP="00415184">
      <w:r>
        <w:t xml:space="preserve">Actors can use </w:t>
      </w:r>
      <w:r>
        <w:rPr>
          <w:i/>
        </w:rPr>
        <w:t>information operations campaigns</w:t>
      </w:r>
      <w:r>
        <w:t xml:space="preserve"> to affect civilian attitudes.  In particular:</w:t>
      </w:r>
    </w:p>
    <w:p w14:paraId="72D6D2C2" w14:textId="77777777" w:rsidR="00C70750" w:rsidRDefault="00C70750" w:rsidP="00415184"/>
    <w:p w14:paraId="36604A8C" w14:textId="77777777"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14:paraId="2718B042" w14:textId="77777777" w:rsidR="00C70750" w:rsidRDefault="00C70750" w:rsidP="00D85867">
      <w:pPr>
        <w:pStyle w:val="ListParagraph"/>
        <w:numPr>
          <w:ilvl w:val="0"/>
          <w:numId w:val="54"/>
        </w:numPr>
      </w:pPr>
      <w:r>
        <w:t xml:space="preserve">The IOM will be heard by the audience of the chosen CAP (see Section </w:t>
      </w:r>
      <w:r w:rsidR="001F15B9">
        <w:fldChar w:fldCharType="begin"/>
      </w:r>
      <w:r>
        <w:instrText xml:space="preserve"> REF _Ref339611268 \r \h </w:instrText>
      </w:r>
      <w:r w:rsidR="001F15B9">
        <w:fldChar w:fldCharType="separate"/>
      </w:r>
      <w:r w:rsidR="004444DC">
        <w:t>12.5</w:t>
      </w:r>
      <w:r w:rsidR="001F15B9">
        <w:fldChar w:fldCharType="end"/>
      </w:r>
      <w:r>
        <w:t>).</w:t>
      </w:r>
    </w:p>
    <w:p w14:paraId="792E8DD1" w14:textId="77777777" w:rsidR="00C70750" w:rsidRDefault="00C70750" w:rsidP="00D85867">
      <w:pPr>
        <w:pStyle w:val="ListParagraph"/>
        <w:numPr>
          <w:ilvl w:val="0"/>
          <w:numId w:val="54"/>
        </w:numPr>
      </w:pPr>
      <w:r>
        <w:t>The IOM consists of:</w:t>
      </w:r>
    </w:p>
    <w:p w14:paraId="0A0393D3" w14:textId="77777777" w:rsidR="007F4B46" w:rsidRDefault="007F4B46" w:rsidP="00D85867">
      <w:pPr>
        <w:pStyle w:val="ListParagraph"/>
        <w:numPr>
          <w:ilvl w:val="1"/>
          <w:numId w:val="54"/>
        </w:numPr>
      </w:pPr>
      <w:r>
        <w:t>A description: a brief English-language statement of the message, as an aid to the analyst.</w:t>
      </w:r>
    </w:p>
    <w:p w14:paraId="464AB3BC" w14:textId="77777777" w:rsidR="00C70750" w:rsidRDefault="00C70750" w:rsidP="00D85867">
      <w:pPr>
        <w:pStyle w:val="ListParagraph"/>
        <w:numPr>
          <w:ilvl w:val="1"/>
          <w:numId w:val="54"/>
        </w:numPr>
      </w:pPr>
      <w:r>
        <w:t xml:space="preserve">A </w:t>
      </w:r>
      <w:r>
        <w:rPr>
          <w:i/>
        </w:rPr>
        <w:t>semantic hook</w:t>
      </w:r>
      <w:r>
        <w:t>, by which it appeals to the groups in the CAP's audience.</w:t>
      </w:r>
    </w:p>
    <w:p w14:paraId="3ADE01F9" w14:textId="77777777" w:rsidR="00C70750" w:rsidRDefault="00C70750" w:rsidP="00D85867">
      <w:pPr>
        <w:pStyle w:val="ListParagraph"/>
        <w:numPr>
          <w:ilvl w:val="1"/>
          <w:numId w:val="54"/>
        </w:numPr>
      </w:pPr>
      <w:r>
        <w:t xml:space="preserve">One or more </w:t>
      </w:r>
      <w:r>
        <w:rPr>
          <w:i/>
        </w:rPr>
        <w:t>payloads</w:t>
      </w:r>
      <w:r>
        <w:t>, by which it affects specific attitudes.</w:t>
      </w:r>
    </w:p>
    <w:p w14:paraId="71FE7CA7" w14:textId="77777777" w:rsidR="00C70750" w:rsidRDefault="00C70750" w:rsidP="00D85867">
      <w:pPr>
        <w:pStyle w:val="ListParagraph"/>
        <w:numPr>
          <w:ilvl w:val="0"/>
          <w:numId w:val="54"/>
        </w:numPr>
      </w:pPr>
      <w:r>
        <w:t>The IOM results in attitude inputs to URAM.  These inputs depend on:</w:t>
      </w:r>
    </w:p>
    <w:p w14:paraId="4B0112A5" w14:textId="77777777" w:rsidR="00C70750" w:rsidRDefault="00C70750" w:rsidP="00D85867">
      <w:pPr>
        <w:pStyle w:val="ListParagraph"/>
        <w:numPr>
          <w:ilvl w:val="1"/>
          <w:numId w:val="54"/>
        </w:numPr>
      </w:pPr>
      <w:r>
        <w:t>The audience.</w:t>
      </w:r>
    </w:p>
    <w:p w14:paraId="03352713" w14:textId="77777777" w:rsidR="00C70750" w:rsidRDefault="00C70750" w:rsidP="00D85867">
      <w:pPr>
        <w:pStyle w:val="ListParagraph"/>
        <w:numPr>
          <w:ilvl w:val="1"/>
          <w:numId w:val="54"/>
        </w:numPr>
      </w:pPr>
      <w:r>
        <w:t xml:space="preserve">The </w:t>
      </w:r>
      <w:r>
        <w:rPr>
          <w:i/>
        </w:rPr>
        <w:t>resonance</w:t>
      </w:r>
      <w:r>
        <w:t xml:space="preserve"> of the semantic hook with the audience.</w:t>
      </w:r>
    </w:p>
    <w:p w14:paraId="2928C34B" w14:textId="77777777" w:rsidR="00C70750" w:rsidRDefault="00C70750" w:rsidP="00D85867">
      <w:pPr>
        <w:pStyle w:val="ListParagraph"/>
        <w:numPr>
          <w:ilvl w:val="1"/>
          <w:numId w:val="54"/>
        </w:numPr>
      </w:pPr>
      <w:r>
        <w:t>The relationship of the audience with the actor perceived to be sending the IOM.</w:t>
      </w:r>
    </w:p>
    <w:p w14:paraId="1BD8E15A" w14:textId="77777777" w:rsidR="00C70750" w:rsidRDefault="00C70750" w:rsidP="00D85867">
      <w:pPr>
        <w:pStyle w:val="ListParagraph"/>
        <w:numPr>
          <w:ilvl w:val="1"/>
          <w:numId w:val="54"/>
        </w:numPr>
      </w:pPr>
      <w:r>
        <w:t>The payloads.</w:t>
      </w:r>
    </w:p>
    <w:p w14:paraId="6A4A00A6" w14:textId="77777777" w:rsidR="00C70750" w:rsidRDefault="00C70750" w:rsidP="00C70750"/>
    <w:p w14:paraId="3407E108" w14:textId="77777777"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14:paraId="2D50CBFF" w14:textId="77777777" w:rsidR="007F4B46" w:rsidRDefault="007F4B46" w:rsidP="007F4B46"/>
    <w:p w14:paraId="0FAEB22F" w14:textId="77777777"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14:paraId="3BF65F8F" w14:textId="77777777" w:rsidR="007F4B46" w:rsidRDefault="007F4B46" w:rsidP="007F4B46">
      <w:pPr>
        <w:pStyle w:val="Heading3"/>
      </w:pPr>
      <w:bookmarkStart w:id="389" w:name="_Toc254423157"/>
      <w:r>
        <w:t>Semantic Hooks</w:t>
      </w:r>
      <w:r w:rsidR="005B747B">
        <w:t xml:space="preserve">, </w:t>
      </w:r>
      <w:r>
        <w:t>Congruence</w:t>
      </w:r>
      <w:r w:rsidR="005B747B">
        <w:t>, and Resonance</w:t>
      </w:r>
      <w:bookmarkEnd w:id="389"/>
    </w:p>
    <w:p w14:paraId="75BCCA69" w14:textId="77777777"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102"/>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1F15B9">
        <w:fldChar w:fldCharType="begin"/>
      </w:r>
      <w:r>
        <w:instrText xml:space="preserve"> REF _Ref339611827 \r \h </w:instrText>
      </w:r>
      <w:r w:rsidR="001F15B9">
        <w:fldChar w:fldCharType="separate"/>
      </w:r>
      <w:r w:rsidR="004444DC">
        <w:t>4.1</w:t>
      </w:r>
      <w:r w:rsidR="001F15B9">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14:paraId="66AE19B3" w14:textId="77777777" w:rsidR="007F4B46" w:rsidRDefault="007F4B46" w:rsidP="007F4B46"/>
    <w:p w14:paraId="401CD619" w14:textId="77777777"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14:paraId="2D4E5067" w14:textId="77777777" w:rsidR="007F4B46" w:rsidRDefault="007F4B46" w:rsidP="007F4B46"/>
    <w:p w14:paraId="306F58A9" w14:textId="77777777"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1F15B9">
        <w:fldChar w:fldCharType="begin"/>
      </w:r>
      <w:r w:rsidR="00D45F22">
        <w:instrText xml:space="preserve"> REF _Ref339612168 \r \h </w:instrText>
      </w:r>
      <w:r w:rsidR="001F15B9">
        <w:fldChar w:fldCharType="separate"/>
      </w:r>
      <w:r w:rsidR="004444DC">
        <w:t>13.3</w:t>
      </w:r>
      <w:r w:rsidR="001F15B9">
        <w:fldChar w:fldCharType="end"/>
      </w:r>
      <w:r>
        <w:t>.</w:t>
      </w:r>
    </w:p>
    <w:p w14:paraId="3AA90BAF" w14:textId="77777777" w:rsidR="002F4386" w:rsidRDefault="002F4386" w:rsidP="007F4B46"/>
    <w:p w14:paraId="02320C93" w14:textId="77777777"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1F15B9">
        <w:fldChar w:fldCharType="begin"/>
      </w:r>
      <w:r>
        <w:instrText xml:space="preserve"> REF _Ref339614530 \r \h </w:instrText>
      </w:r>
      <w:r w:rsidR="001F15B9">
        <w:fldChar w:fldCharType="separate"/>
      </w:r>
      <w:r w:rsidR="004444DC">
        <w:t>13.3.2</w:t>
      </w:r>
      <w:r w:rsidR="001F15B9">
        <w:fldChar w:fldCharType="end"/>
      </w:r>
      <w:r>
        <w:t>.</w:t>
      </w:r>
    </w:p>
    <w:p w14:paraId="55190844" w14:textId="77777777" w:rsidR="007F4B46" w:rsidRDefault="007F4B46" w:rsidP="007F4B46">
      <w:pPr>
        <w:pStyle w:val="Heading3"/>
      </w:pPr>
      <w:bookmarkStart w:id="390" w:name="_Toc254423158"/>
      <w:r>
        <w:t>Payloads</w:t>
      </w:r>
      <w:bookmarkEnd w:id="390"/>
    </w:p>
    <w:p w14:paraId="3C5F00A2" w14:textId="77777777"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14:paraId="23A80EDC" w14:textId="77777777" w:rsidR="007F4B46" w:rsidRDefault="007F4B46" w:rsidP="007F4B46"/>
    <w:p w14:paraId="014ED6C2" w14:textId="77777777"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14:paraId="489172DE" w14:textId="77777777" w:rsidR="007F4B46" w:rsidRDefault="007F4B46" w:rsidP="007F4B46"/>
    <w:p w14:paraId="0EF096CE" w14:textId="77777777" w:rsidR="007F4B46" w:rsidRDefault="007F4B46" w:rsidP="007F4B46">
      <w:pPr>
        <w:pStyle w:val="Term0"/>
      </w:pPr>
      <w:r>
        <w:t>Cooperation Payload (COOP)</w:t>
      </w:r>
    </w:p>
    <w:p w14:paraId="3ED607D8" w14:textId="77777777"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14:paraId="33F7CD59" w14:textId="77777777" w:rsidR="007F4B46" w:rsidRDefault="007F4B46" w:rsidP="007F4B46">
      <w:pPr>
        <w:pStyle w:val="Description"/>
      </w:pPr>
    </w:p>
    <w:p w14:paraId="448DAE0B" w14:textId="77777777" w:rsidR="007F4B46" w:rsidRDefault="007F4B46" w:rsidP="007F4B46">
      <w:pPr>
        <w:pStyle w:val="Term0"/>
      </w:pPr>
      <w:r>
        <w:t>Horizontal Relationship Payload (HREL)</w:t>
      </w:r>
    </w:p>
    <w:p w14:paraId="0A5AA641" w14:textId="77777777"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14:paraId="52A8BF50" w14:textId="77777777" w:rsidR="007F4B46" w:rsidRDefault="007F4B46" w:rsidP="007F4B46">
      <w:pPr>
        <w:pStyle w:val="Description"/>
      </w:pPr>
    </w:p>
    <w:p w14:paraId="2EC046A4" w14:textId="77777777" w:rsidR="007F4B46" w:rsidRDefault="007F4B46" w:rsidP="007F4B46">
      <w:pPr>
        <w:pStyle w:val="Term0"/>
      </w:pPr>
      <w:r>
        <w:t>Satisfaction Payload (SAT)</w:t>
      </w:r>
    </w:p>
    <w:p w14:paraId="2162CE9B" w14:textId="77777777"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14:paraId="669CDFA8" w14:textId="77777777" w:rsidR="007F4B46" w:rsidRDefault="007F4B46" w:rsidP="007F4B46">
      <w:pPr>
        <w:pStyle w:val="Description"/>
      </w:pPr>
    </w:p>
    <w:p w14:paraId="2B3D1795" w14:textId="77777777" w:rsidR="007F4B46" w:rsidRDefault="007F4B46" w:rsidP="007F4B46">
      <w:pPr>
        <w:pStyle w:val="Term0"/>
      </w:pPr>
      <w:r>
        <w:t>Vertical Relationship Payload (VREL)</w:t>
      </w:r>
    </w:p>
    <w:p w14:paraId="61BE8A04" w14:textId="77777777"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14:paraId="65C1A1F4" w14:textId="77777777" w:rsidR="007F4B46" w:rsidRDefault="007F4B46" w:rsidP="007F4B46"/>
    <w:p w14:paraId="506EFA10" w14:textId="77777777"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14:paraId="4C7C0B48" w14:textId="77777777" w:rsidR="007F4B46" w:rsidRDefault="007F4B46" w:rsidP="007F4B46"/>
    <w:p w14:paraId="4DC9B055" w14:textId="77777777" w:rsidR="007F4B46" w:rsidRDefault="007F4B46" w:rsidP="007F4B46">
      <w:r>
        <w:lastRenderedPageBreak/>
        <w:t xml:space="preserve">It might seem odd that the analyst must enter the magnitude of the change.  As noted in Section </w:t>
      </w:r>
      <w:r w:rsidR="001F15B9">
        <w:fldChar w:fldCharType="begin"/>
      </w:r>
      <w:r>
        <w:instrText xml:space="preserve"> REF _Ref339608710 \r \h </w:instrText>
      </w:r>
      <w:r w:rsidR="001F15B9">
        <w:fldChar w:fldCharType="separate"/>
      </w:r>
      <w:r w:rsidR="004444DC">
        <w:t>13</w:t>
      </w:r>
      <w:r w:rsidR="001F15B9">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1F15B9">
        <w:fldChar w:fldCharType="begin"/>
      </w:r>
      <w:r w:rsidR="00D45F22">
        <w:instrText xml:space="preserve"> REF _Ref339612168 \r \h </w:instrText>
      </w:r>
      <w:r w:rsidR="001F15B9">
        <w:fldChar w:fldCharType="separate"/>
      </w:r>
      <w:r w:rsidR="004444DC">
        <w:t>13.3</w:t>
      </w:r>
      <w:r w:rsidR="001F15B9">
        <w:fldChar w:fldCharType="end"/>
      </w:r>
      <w:r w:rsidR="0042329A">
        <w:t>,</w:t>
      </w:r>
      <w:r>
        <w:t xml:space="preserve"> before it is given to URAM.</w:t>
      </w:r>
    </w:p>
    <w:p w14:paraId="4D7E8B4A" w14:textId="77777777" w:rsidR="00D45F22" w:rsidRPr="00D65825" w:rsidRDefault="00D45F22" w:rsidP="00D45F22">
      <w:pPr>
        <w:pStyle w:val="Heading3"/>
      </w:pPr>
      <w:bookmarkStart w:id="391" w:name="_Ref339612168"/>
      <w:bookmarkStart w:id="392" w:name="_Toc254423159"/>
      <w:r>
        <w:t>Broadcasting an IOM</w:t>
      </w:r>
      <w:bookmarkEnd w:id="391"/>
      <w:bookmarkEnd w:id="392"/>
    </w:p>
    <w:p w14:paraId="0AB26AA1" w14:textId="77777777" w:rsidR="00FA699F" w:rsidRDefault="00FA699F" w:rsidP="00FA699F">
      <w:r>
        <w:t xml:space="preserve">Actor broadcast IOMs using the </w:t>
      </w:r>
      <w:r w:rsidRPr="00FA699F">
        <w:rPr>
          <w:b/>
        </w:rPr>
        <w:t>BROADCAST</w:t>
      </w:r>
      <w:r>
        <w:t xml:space="preserve"> tactic, which has the following parameters:</w:t>
      </w:r>
    </w:p>
    <w:p w14:paraId="79B166AB" w14:textId="77777777" w:rsidR="00FA699F" w:rsidRDefault="00FA699F" w:rsidP="00FA699F"/>
    <w:p w14:paraId="25BCB991" w14:textId="77777777" w:rsidR="00FA699F" w:rsidRDefault="00FA699F" w:rsidP="00D85867">
      <w:pPr>
        <w:pStyle w:val="ListParagraph"/>
        <w:numPr>
          <w:ilvl w:val="0"/>
          <w:numId w:val="55"/>
        </w:numPr>
      </w:pPr>
      <w:r>
        <w:t>The CAP by which the IOM will be broadcast.</w:t>
      </w:r>
    </w:p>
    <w:p w14:paraId="5427A480" w14:textId="77777777" w:rsidR="00FA699F" w:rsidRDefault="00FA699F" w:rsidP="00D85867">
      <w:pPr>
        <w:pStyle w:val="ListParagraph"/>
        <w:numPr>
          <w:ilvl w:val="0"/>
          <w:numId w:val="55"/>
        </w:numPr>
      </w:pPr>
      <w:r>
        <w:t>The Perceived Source.</w:t>
      </w:r>
    </w:p>
    <w:p w14:paraId="0FDE9E84" w14:textId="77777777" w:rsidR="00FA699F" w:rsidRDefault="00FA699F" w:rsidP="00D85867">
      <w:pPr>
        <w:pStyle w:val="ListParagraph"/>
        <w:numPr>
          <w:ilvl w:val="0"/>
          <w:numId w:val="55"/>
        </w:numPr>
      </w:pPr>
      <w:r>
        <w:t>The IOM to broadcast.</w:t>
      </w:r>
    </w:p>
    <w:p w14:paraId="6A73E386" w14:textId="77777777" w:rsidR="00FA699F" w:rsidRDefault="00FA699F" w:rsidP="00D85867">
      <w:pPr>
        <w:pStyle w:val="ListParagraph"/>
        <w:numPr>
          <w:ilvl w:val="0"/>
          <w:numId w:val="55"/>
        </w:numPr>
      </w:pPr>
      <w:r>
        <w:t>The production cost.</w:t>
      </w:r>
    </w:p>
    <w:p w14:paraId="7AEC8702" w14:textId="77777777" w:rsidR="00FA699F" w:rsidRDefault="00FA699F" w:rsidP="00FA699F"/>
    <w:p w14:paraId="5F04572E" w14:textId="77777777" w:rsidR="00FA699F" w:rsidRDefault="00FA699F" w:rsidP="00FA699F">
      <w:r>
        <w:t>The CAP and IOM have been described above.</w:t>
      </w:r>
    </w:p>
    <w:p w14:paraId="44915880" w14:textId="77777777" w:rsidR="00FA699F" w:rsidRDefault="00FA699F" w:rsidP="00FA699F"/>
    <w:p w14:paraId="16FD09B5" w14:textId="77777777"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14:paraId="046A2B1E" w14:textId="77777777" w:rsidR="00FA699F" w:rsidRDefault="00FA699F" w:rsidP="00FA699F"/>
    <w:p w14:paraId="7804C083" w14:textId="77777777"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14:paraId="695A5EA5" w14:textId="77777777" w:rsidR="00FA699F" w:rsidRDefault="00FA699F" w:rsidP="00FA699F"/>
    <w:p w14:paraId="4AEDBFED" w14:textId="77777777"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14:paraId="1DE8B4BA" w14:textId="77777777" w:rsidR="00FA699F" w:rsidRDefault="00FA699F" w:rsidP="00FA699F"/>
    <w:p w14:paraId="0369FDF2" w14:textId="77777777" w:rsidR="00FA699F" w:rsidRDefault="00FA699F" w:rsidP="00FA699F">
      <w:r>
        <w:t>Note that the magnitude of the production cost affects only the resources consumed by the broadcast, not how effective the broadcast is.  That is determined by the payload magnitudes.</w:t>
      </w:r>
    </w:p>
    <w:p w14:paraId="143FCD23" w14:textId="77777777" w:rsidR="00FA699F" w:rsidRDefault="00FA699F" w:rsidP="00FA699F"/>
    <w:p w14:paraId="6EAD6F3C" w14:textId="77777777"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14:paraId="0E91417E" w14:textId="77777777" w:rsidR="00FA699F" w:rsidRDefault="00FA699F" w:rsidP="00FA699F">
      <w:pPr>
        <w:pStyle w:val="Heading4"/>
      </w:pPr>
      <w:bookmarkStart w:id="393" w:name="_Toc254423160"/>
      <w:r>
        <w:lastRenderedPageBreak/>
        <w:t>Access to the Broadcast CAP</w:t>
      </w:r>
      <w:bookmarkEnd w:id="393"/>
    </w:p>
    <w:p w14:paraId="758A3970" w14:textId="77777777"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14:paraId="52CA8681" w14:textId="77777777" w:rsidR="00FA699F" w:rsidRDefault="009A392F" w:rsidP="00FA699F">
      <w:pPr>
        <w:pStyle w:val="Heading4"/>
      </w:pPr>
      <w:bookmarkStart w:id="394" w:name="_Ref339614530"/>
      <w:bookmarkStart w:id="395" w:name="_Toc254423161"/>
      <w:r>
        <w:t>IOM Acceptability</w:t>
      </w:r>
      <w:bookmarkEnd w:id="394"/>
      <w:bookmarkEnd w:id="395"/>
    </w:p>
    <w:p w14:paraId="3E96F6C7" w14:textId="77777777"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14:paraId="40860A0F" w14:textId="77777777" w:rsidR="009A392F" w:rsidRDefault="009A392F" w:rsidP="009A392F"/>
    <w:p w14:paraId="713CAC26" w14:textId="77777777" w:rsidR="009A392F" w:rsidRPr="009A392F" w:rsidRDefault="00825F9D"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14:paraId="3FA531AE" w14:textId="77777777" w:rsidR="009A392F" w:rsidRDefault="009A392F" w:rsidP="009A392F"/>
    <w:p w14:paraId="3F6FAE10" w14:textId="77777777" w:rsidR="009A392F" w:rsidRDefault="009A392F" w:rsidP="009A392F">
      <w:r>
        <w:t>where</w:t>
      </w:r>
    </w:p>
    <w:p w14:paraId="3A756B16" w14:textId="77777777" w:rsidR="009A392F" w:rsidRDefault="009A392F" w:rsidP="009A392F"/>
    <w:p w14:paraId="459A0B93" w14:textId="77777777" w:rsidR="001450F9" w:rsidRPr="001450F9" w:rsidRDefault="001450F9" w:rsidP="009A392F">
      <w:pPr>
        <w:pStyle w:val="Definitions"/>
      </w:pPr>
      <w:r>
        <w:rPr>
          <w:i/>
        </w:rPr>
        <w:t>m</w:t>
      </w:r>
      <w:r>
        <w:rPr>
          <w:i/>
        </w:rPr>
        <w:tab/>
      </w:r>
      <w:r>
        <w:t>=</w:t>
      </w:r>
      <w:r>
        <w:tab/>
        <w:t>The IOM</w:t>
      </w:r>
    </w:p>
    <w:p w14:paraId="41BAE569" w14:textId="77777777" w:rsidR="009A392F" w:rsidRDefault="009A392F" w:rsidP="009A392F">
      <w:pPr>
        <w:pStyle w:val="Definitions"/>
      </w:pPr>
      <w:r>
        <w:rPr>
          <w:i/>
        </w:rPr>
        <w:t>g</w:t>
      </w:r>
      <w:r>
        <w:tab/>
        <w:t>=</w:t>
      </w:r>
      <w:r>
        <w:tab/>
        <w:t>A group in the CAP's audience</w:t>
      </w:r>
    </w:p>
    <w:p w14:paraId="39FFD346" w14:textId="77777777" w:rsidR="009A392F" w:rsidRPr="009A392F" w:rsidRDefault="009A392F" w:rsidP="009A392F">
      <w:pPr>
        <w:pStyle w:val="Definitions"/>
      </w:pPr>
      <w:r>
        <w:rPr>
          <w:i/>
        </w:rPr>
        <w:t>a</w:t>
      </w:r>
      <w:r>
        <w:tab/>
        <w:t>=</w:t>
      </w:r>
      <w:r>
        <w:tab/>
        <w:t>The actor perceived to have sent the IOM</w:t>
      </w:r>
    </w:p>
    <w:p w14:paraId="2658EE03" w14:textId="77777777" w:rsidR="009A392F" w:rsidRDefault="00825F9D"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14:paraId="3CAFAACD" w14:textId="77777777" w:rsidR="009A392F" w:rsidRDefault="00825F9D"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14:paraId="3A385FC7" w14:textId="77777777" w:rsidR="009A392F" w:rsidRDefault="009A392F" w:rsidP="009A392F"/>
    <w:p w14:paraId="1FBF1EF3" w14:textId="77777777"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14:paraId="021318F6" w14:textId="77777777" w:rsidR="002F4386" w:rsidRDefault="002F4386" w:rsidP="002F4386"/>
    <w:p w14:paraId="31B15030" w14:textId="77777777" w:rsidR="002F4386" w:rsidRDefault="00825F9D" w:rsidP="002F4386">
      <w:pPr>
        <w:ind w:left="360"/>
      </w:pPr>
      <m:oMathPara>
        <m:oMath>
          <m:sSub>
            <m:sSubPr>
              <m:ctrlPr>
                <w:rPr>
                  <w:rFonts w:ascii="Cambria Math" w:hAnsi="Cambria Math"/>
                  <w:i/>
                </w:rPr>
              </m:ctrlPr>
            </m:sSubPr>
            <m:e>
              <m:r>
                <w:rPr>
                  <w:rFonts w:ascii="Cambria Math" w:hAnsi="Cambria Math"/>
                </w:rPr>
                <m:t>reso</m:t>
              </m:r>
              <m:r>
                <w:rPr>
                  <w:rFonts w:ascii="Cambria Math" w:hAnsi="Cambria Math"/>
                </w:rPr>
                <m:t>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14:paraId="7A5E0B77" w14:textId="77777777" w:rsidR="002F4386" w:rsidRDefault="002F4386" w:rsidP="002F4386"/>
    <w:p w14:paraId="04EAD6C2" w14:textId="77777777"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103"/>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14:paraId="403D9423" w14:textId="77777777" w:rsidR="00511E87" w:rsidRDefault="00511E87" w:rsidP="004A7164">
      <w:pPr>
        <w:jc w:val="center"/>
      </w:pPr>
    </w:p>
    <w:p w14:paraId="1568DD62" w14:textId="22EE20C3" w:rsidR="00511E87" w:rsidRDefault="00825F9D" w:rsidP="004A7164">
      <w:pPr>
        <w:jc w:val="center"/>
      </w:pPr>
      <w:r>
        <w:rPr>
          <w:i/>
          <w:noProof/>
        </w:rPr>
      </w:r>
      <w:r w:rsidR="003462A8">
        <w:rPr>
          <w:i/>
          <w:noProof/>
        </w:rPr>
        <w:pict w14:anchorId="427E12BC">
          <v:group id="Group 44" o:spid="_x0000_s1063" style="width:273.3pt;height:222pt;mso-position-horizontal-relative:char;mso-position-vertical-relative:line" coordsize="34702,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14:paraId="74AF6BD3" w14:textId="77777777" w:rsidR="009D62F8" w:rsidRDefault="009D62F8"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111;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14:paraId="0D4F1ACB" w14:textId="77777777" w:rsidR="009D62F8" w:rsidRDefault="009D62F8"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4;top:13438;width:306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14:paraId="20CF1C0F" w14:textId="77777777" w:rsidR="009D62F8" w:rsidRDefault="009D62F8"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3B22DE99" w14:textId="77777777" w:rsidR="009D62F8" w:rsidRDefault="009D62F8"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4;top:22915;width:268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15F22E24" w14:textId="77777777" w:rsidR="009D62F8" w:rsidRDefault="009D62F8"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7A9A4128" w14:textId="77777777" w:rsidR="009D62F8" w:rsidRDefault="009D62F8"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68785A9F" w14:textId="77777777" w:rsidR="009D62F8" w:rsidRDefault="009D62F8"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75C6C70C" w14:textId="77777777" w:rsidR="009D62F8" w:rsidRDefault="009D62F8"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5210205B" w14:textId="77777777" w:rsidR="009D62F8" w:rsidRDefault="009D62F8"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14:paraId="1973CA3D" w14:textId="77777777" w:rsidR="009D62F8" w:rsidRDefault="009D62F8"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5D381D53" w14:textId="77777777" w:rsidR="009D62F8" w:rsidRDefault="009D62F8"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5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14:paraId="7A75D4FB" w14:textId="77777777" w:rsidR="009D62F8" w:rsidRDefault="009D62F8"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0;width:9701;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14:paraId="4BFFF0E3" w14:textId="77777777" w:rsidR="009D62F8" w:rsidRDefault="009D62F8"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14:paraId="7301A3D5" w14:textId="77777777" w:rsidR="002F4386" w:rsidRPr="002F4386" w:rsidRDefault="002F4386" w:rsidP="002F4386"/>
    <w:p w14:paraId="20F71B2A" w14:textId="77777777"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14:paraId="42D9EC9B" w14:textId="77777777" w:rsidR="00511E87" w:rsidRDefault="00511E87" w:rsidP="009A392F"/>
    <w:p w14:paraId="3D56C1B0" w14:textId="77777777"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14:paraId="44514C70" w14:textId="77777777" w:rsidR="00511E87" w:rsidRDefault="00511E87" w:rsidP="009A392F"/>
    <w:p w14:paraId="7DEE33CF" w14:textId="77777777" w:rsidR="00511E87" w:rsidRPr="004A7164" w:rsidRDefault="00825F9D"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14:paraId="36468536" w14:textId="77777777" w:rsidR="004A7164" w:rsidRPr="004A7164" w:rsidRDefault="004A7164" w:rsidP="004A7164"/>
    <w:p w14:paraId="4A712994" w14:textId="77777777" w:rsidR="009A392F" w:rsidRDefault="009A392F" w:rsidP="009A392F">
      <w:pPr>
        <w:pStyle w:val="Heading4"/>
      </w:pPr>
      <w:bookmarkStart w:id="396" w:name="_Toc254423162"/>
      <w:r>
        <w:t>Payload Magnitudes</w:t>
      </w:r>
      <w:bookmarkEnd w:id="396"/>
    </w:p>
    <w:p w14:paraId="7254FF1C" w14:textId="77777777"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14:paraId="41CBC80A" w14:textId="77777777" w:rsidR="009A392F" w:rsidRDefault="009A392F" w:rsidP="009A392F"/>
    <w:p w14:paraId="41C5ECA4" w14:textId="77777777"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14:paraId="61143494" w14:textId="77777777" w:rsidR="009A392F" w:rsidRDefault="009A392F" w:rsidP="00D85867">
      <w:pPr>
        <w:pStyle w:val="ListParagraph"/>
        <w:numPr>
          <w:ilvl w:val="0"/>
          <w:numId w:val="56"/>
        </w:numPr>
      </w:pPr>
      <w:r>
        <w:t>The IOM will have 2/3rds coverage of the targeted group.</w:t>
      </w:r>
    </w:p>
    <w:p w14:paraId="5F320C46" w14:textId="77777777" w:rsidR="009A392F" w:rsidRDefault="009A392F" w:rsidP="009A392F"/>
    <w:p w14:paraId="1E0DB299" w14:textId="77777777"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14:paraId="0E8950E8" w14:textId="77777777" w:rsidR="009A392F" w:rsidRDefault="009A392F" w:rsidP="009A392F"/>
    <w:p w14:paraId="44F18609" w14:textId="77777777" w:rsidR="009A392F" w:rsidRPr="009A392F" w:rsidRDefault="00825F9D"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m:t>
                  </m:r>
                  <m:r>
                    <w:rPr>
                      <w:rFonts w:ascii="Cambria Math" w:hAnsi="Cambria Math"/>
                    </w:rPr>
                    <m:t>ience</m:t>
                  </m:r>
                </m:e>
                <m:sub>
                  <m:r>
                    <w:rPr>
                      <w:rFonts w:ascii="Cambria Math" w:hAnsi="Cambria Math"/>
                    </w:rPr>
                    <m:t>nominal</m:t>
                  </m:r>
                </m:sub>
              </m:sSub>
            </m:den>
          </m:f>
          <m:r>
            <w:rPr>
              <w:rFonts w:ascii="Cambria Math" w:hAnsi="Cambria Math"/>
            </w:rPr>
            <m:t>×M</m:t>
          </m:r>
        </m:oMath>
      </m:oMathPara>
    </w:p>
    <w:p w14:paraId="00AFD221" w14:textId="77777777" w:rsidR="009A392F" w:rsidRDefault="009A392F" w:rsidP="009A392F"/>
    <w:p w14:paraId="741CDAB5" w14:textId="77777777"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104"/>
      </w:r>
      <w:r w:rsidR="00B741B1">
        <w:t xml:space="preserve"> This is consistent with the use of coverage in the activity situation rule sets.</w:t>
      </w:r>
    </w:p>
    <w:p w14:paraId="11FF3DBB" w14:textId="77777777" w:rsidR="001F5946" w:rsidRDefault="001F5946" w:rsidP="009875C8"/>
    <w:p w14:paraId="07EFE436" w14:textId="77777777" w:rsidR="001450F9" w:rsidRDefault="001450F9" w:rsidP="001450F9">
      <w:pPr>
        <w:pStyle w:val="Heading4"/>
      </w:pPr>
      <w:bookmarkStart w:id="397" w:name="_Toc254423163"/>
      <w:r>
        <w:t>Summary</w:t>
      </w:r>
      <w:bookmarkEnd w:id="397"/>
    </w:p>
    <w:p w14:paraId="1912A4B7" w14:textId="77777777" w:rsidR="001450F9" w:rsidRDefault="001450F9" w:rsidP="001450F9">
      <w:r>
        <w:t xml:space="preserve">Thus, when an IOM </w:t>
      </w:r>
      <w:r>
        <w:rPr>
          <w:i/>
        </w:rPr>
        <w:t>m</w:t>
      </w:r>
      <w:r>
        <w:t xml:space="preserve"> is successfully broadcast via CAP </w:t>
      </w:r>
      <w:r>
        <w:rPr>
          <w:i/>
        </w:rPr>
        <w:t>k</w:t>
      </w:r>
      <w:r>
        <w:t>, Athena does the following:</w:t>
      </w:r>
    </w:p>
    <w:p w14:paraId="7B45C3B0" w14:textId="77777777" w:rsidR="001450F9" w:rsidRDefault="001450F9" w:rsidP="001450F9"/>
    <w:p w14:paraId="3E713485" w14:textId="77777777" w:rsidR="001450F9" w:rsidRDefault="001450F9" w:rsidP="001450F9">
      <w:r>
        <w:t xml:space="preserve">For each group </w:t>
      </w:r>
      <w:r>
        <w:rPr>
          <w:i/>
        </w:rPr>
        <w:t>g</w:t>
      </w:r>
      <w:r>
        <w:t xml:space="preserve"> in </w:t>
      </w:r>
      <w:r>
        <w:rPr>
          <w:i/>
        </w:rPr>
        <w:t>k</w:t>
      </w:r>
      <w:r>
        <w:t>'s audience:</w:t>
      </w:r>
    </w:p>
    <w:p w14:paraId="17F89647" w14:textId="77777777"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14:paraId="36A9F1F8" w14:textId="77777777" w:rsidR="001450F9" w:rsidRDefault="001450F9" w:rsidP="001450F9">
      <w:r>
        <w:tab/>
        <w:t xml:space="preserve">For each payload in </w:t>
      </w:r>
      <w:r>
        <w:rPr>
          <w:i/>
        </w:rPr>
        <w:t>m</w:t>
      </w:r>
    </w:p>
    <w:p w14:paraId="30B47835" w14:textId="77777777"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14:paraId="16745D2D" w14:textId="77777777" w:rsidR="001450F9" w:rsidRDefault="001450F9" w:rsidP="001450F9">
      <w:r>
        <w:tab/>
      </w:r>
      <w:r>
        <w:tab/>
        <w:t>Give inputs to URAM for each attitude curve affected by the payload.</w:t>
      </w:r>
    </w:p>
    <w:p w14:paraId="09274B9C" w14:textId="77777777" w:rsidR="00832977" w:rsidRDefault="00832977" w:rsidP="00832977">
      <w:pPr>
        <w:pStyle w:val="Heading3"/>
      </w:pPr>
      <w:bookmarkStart w:id="398" w:name="_Toc254423164"/>
      <w:r>
        <w:t>IOM Example</w:t>
      </w:r>
      <w:bookmarkEnd w:id="398"/>
    </w:p>
    <w:p w14:paraId="438C655B" w14:textId="77777777" w:rsidR="00832977" w:rsidRDefault="00832977" w:rsidP="00832977">
      <w:r>
        <w:t xml:space="preserve">TBD: Possibly this example should go in the </w:t>
      </w:r>
      <w:r>
        <w:rPr>
          <w:i/>
        </w:rPr>
        <w:t>Athena User's Guide</w:t>
      </w:r>
      <w:r>
        <w:t>.</w:t>
      </w:r>
    </w:p>
    <w:p w14:paraId="7C192B0C" w14:textId="77777777" w:rsidR="001450F9" w:rsidRDefault="001450F9" w:rsidP="001450F9"/>
    <w:p w14:paraId="6C956723" w14:textId="77777777"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14:paraId="3AA2AC9D" w14:textId="77777777" w:rsidR="00832977" w:rsidRDefault="00832977" w:rsidP="00832977"/>
    <w:p w14:paraId="0DC4E977" w14:textId="77777777"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14:paraId="563D3952" w14:textId="77777777" w:rsidR="00832977" w:rsidRDefault="00832977" w:rsidP="00832977"/>
    <w:p w14:paraId="05CCD662" w14:textId="77777777"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14:paraId="1E492E0B" w14:textId="77777777" w:rsidR="00832977" w:rsidRDefault="00832977" w:rsidP="00832977"/>
    <w:p w14:paraId="78781790" w14:textId="77777777" w:rsidR="00832977" w:rsidRDefault="00832977" w:rsidP="00832977">
      <w:pPr>
        <w:ind w:left="360"/>
      </w:pPr>
      <w:r>
        <w:rPr>
          <w:b/>
        </w:rPr>
        <w:t>Gov’t ministers eat puppies for breakfast!</w:t>
      </w:r>
    </w:p>
    <w:p w14:paraId="322CD8AA" w14:textId="77777777" w:rsidR="00832977" w:rsidRDefault="00832977" w:rsidP="00832977"/>
    <w:p w14:paraId="7D80B437" w14:textId="77777777" w:rsidR="00832977" w:rsidRDefault="00832977" w:rsidP="00832977">
      <w:r>
        <w:t>It is up to the analyst to take this description, and turn it into a semantic hook and one or more payloads.</w:t>
      </w:r>
    </w:p>
    <w:p w14:paraId="4D8EA69A" w14:textId="77777777" w:rsidR="00832977" w:rsidRDefault="00832977" w:rsidP="00832977"/>
    <w:p w14:paraId="749A4F43" w14:textId="77777777"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14:paraId="5EDFBE11" w14:textId="77777777" w:rsidR="00832977" w:rsidRDefault="00832977" w:rsidP="00832977"/>
    <w:p w14:paraId="488B6E6A" w14:textId="77777777" w:rsidR="00832977" w:rsidRDefault="00832977" w:rsidP="00832977">
      <w:pPr>
        <w:ind w:left="360"/>
      </w:pPr>
      <w:r>
        <w:rPr>
          <w:b/>
        </w:rPr>
        <w:t>DOGS: Passionately For</w:t>
      </w:r>
    </w:p>
    <w:p w14:paraId="2817A2FD" w14:textId="77777777" w:rsidR="00832977" w:rsidRDefault="00832977" w:rsidP="00832977"/>
    <w:p w14:paraId="2DD48C84" w14:textId="77777777" w:rsidR="00832977" w:rsidRDefault="00832977" w:rsidP="00832977">
      <w:r>
        <w:t>Note that this topic need not have any role in determining group and group/actor affinities; but it is something that the civilian groups care more or less about, and which can be used to hook them.</w:t>
      </w:r>
    </w:p>
    <w:p w14:paraId="4E1F7E2B" w14:textId="77777777" w:rsidR="00832977" w:rsidRDefault="00832977" w:rsidP="00832977"/>
    <w:p w14:paraId="293805C6" w14:textId="77777777"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14:paraId="654241B6" w14:textId="77777777" w:rsidR="00832977" w:rsidRDefault="00832977" w:rsidP="00832977"/>
    <w:p w14:paraId="39DFD994" w14:textId="77777777" w:rsidR="00832977" w:rsidRDefault="00832977" w:rsidP="00D85867">
      <w:pPr>
        <w:pStyle w:val="ListParagraph"/>
        <w:numPr>
          <w:ilvl w:val="0"/>
          <w:numId w:val="57"/>
        </w:numPr>
        <w:rPr>
          <w:b/>
        </w:rPr>
      </w:pPr>
      <w:r>
        <w:rPr>
          <w:b/>
        </w:rPr>
        <w:t>Change vertical relationships with GOV by XXL−</w:t>
      </w:r>
    </w:p>
    <w:p w14:paraId="5BAAE346" w14:textId="77777777" w:rsidR="00832977" w:rsidRDefault="00832977" w:rsidP="00D85867">
      <w:pPr>
        <w:pStyle w:val="ListParagraph"/>
        <w:numPr>
          <w:ilvl w:val="0"/>
          <w:numId w:val="57"/>
        </w:numPr>
        <w:rPr>
          <w:b/>
        </w:rPr>
      </w:pPr>
      <w:r>
        <w:rPr>
          <w:b/>
        </w:rPr>
        <w:t>Change horizontal relationships with the ARMY by L−</w:t>
      </w:r>
    </w:p>
    <w:p w14:paraId="45DDCC78" w14:textId="77777777" w:rsidR="00832977" w:rsidRDefault="00832977" w:rsidP="00D85867">
      <w:pPr>
        <w:pStyle w:val="ListParagraph"/>
        <w:numPr>
          <w:ilvl w:val="0"/>
          <w:numId w:val="57"/>
        </w:numPr>
        <w:rPr>
          <w:b/>
        </w:rPr>
      </w:pPr>
      <w:r>
        <w:rPr>
          <w:b/>
        </w:rPr>
        <w:t>Change cooperation with the ARMY by L−</w:t>
      </w:r>
    </w:p>
    <w:p w14:paraId="68FA01D7" w14:textId="77777777" w:rsidR="00832977" w:rsidRDefault="00832977" w:rsidP="00D85867">
      <w:pPr>
        <w:pStyle w:val="ListParagraph"/>
        <w:numPr>
          <w:ilvl w:val="0"/>
          <w:numId w:val="57"/>
        </w:numPr>
        <w:rPr>
          <w:b/>
        </w:rPr>
      </w:pPr>
      <w:r>
        <w:rPr>
          <w:b/>
        </w:rPr>
        <w:t>Change satisfaction with CUL by XL−</w:t>
      </w:r>
    </w:p>
    <w:p w14:paraId="5A2584AC" w14:textId="77777777" w:rsidR="00832977" w:rsidRDefault="00832977" w:rsidP="00832977"/>
    <w:p w14:paraId="6C5FA614" w14:textId="77777777"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14:paraId="2C73472D" w14:textId="77777777" w:rsidR="00832977" w:rsidRDefault="00832977" w:rsidP="00832977"/>
    <w:p w14:paraId="5D7E5134" w14:textId="77777777"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14:paraId="51FE1926" w14:textId="77777777" w:rsidR="00832977" w:rsidRDefault="00832977" w:rsidP="00832977"/>
    <w:p w14:paraId="1C1797CE" w14:textId="77777777"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14:paraId="50277ADF" w14:textId="77777777" w:rsidR="00832977" w:rsidRDefault="00832977" w:rsidP="00832977"/>
    <w:p w14:paraId="15A1B054" w14:textId="77777777"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14:paraId="76F64EE5" w14:textId="77777777" w:rsidR="00832977" w:rsidRDefault="00832977" w:rsidP="00832977"/>
    <w:p w14:paraId="623D92DD" w14:textId="77777777"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14:paraId="6F3802DF" w14:textId="77777777" w:rsidR="00832977" w:rsidRDefault="00832977" w:rsidP="00832977"/>
    <w:p w14:paraId="52D31601" w14:textId="77777777" w:rsidR="00832977" w:rsidRDefault="00832977" w:rsidP="00832977">
      <w:r>
        <w:t>Thus, the above payloads will have a strong effect on the rural Elitians, a weak effect on the urban Elitians, and no effect on any of the Peons.</w:t>
      </w:r>
    </w:p>
    <w:p w14:paraId="06FFFAE9" w14:textId="77777777" w:rsidR="00832977" w:rsidRDefault="00832977" w:rsidP="00832977"/>
    <w:p w14:paraId="25496841" w14:textId="77777777" w:rsidR="00832977" w:rsidRDefault="00832977" w:rsidP="00832977">
      <w:r>
        <w:t>The Government Party, faced with a public relations disaster, orders its troops to stoop killing dogs, and puts out its own message, which might be stated as follows:</w:t>
      </w:r>
    </w:p>
    <w:p w14:paraId="0C315484" w14:textId="77777777" w:rsidR="00832977" w:rsidRDefault="00832977" w:rsidP="00832977"/>
    <w:p w14:paraId="5B8409B1" w14:textId="77777777" w:rsidR="00832977" w:rsidRDefault="00832977" w:rsidP="00832977">
      <w:pPr>
        <w:ind w:left="360"/>
        <w:rPr>
          <w:b/>
        </w:rPr>
      </w:pPr>
      <w:r>
        <w:rPr>
          <w:b/>
        </w:rPr>
        <w:t>Gov’t ministers are dog owners; only cat owners hate the government!</w:t>
      </w:r>
    </w:p>
    <w:p w14:paraId="7374BEEA" w14:textId="77777777" w:rsidR="00832977" w:rsidRDefault="00832977" w:rsidP="00832977"/>
    <w:p w14:paraId="60CCFB43" w14:textId="77777777" w:rsidR="00832977" w:rsidRDefault="00832977" w:rsidP="00832977">
      <w:r>
        <w:t>This message might have a more complex semantic hook:</w:t>
      </w:r>
    </w:p>
    <w:p w14:paraId="32D014AE" w14:textId="77777777" w:rsidR="00832977" w:rsidRDefault="00832977" w:rsidP="00832977"/>
    <w:p w14:paraId="73B61ACB" w14:textId="77777777" w:rsidR="00832977" w:rsidRDefault="00832977" w:rsidP="00832977">
      <w:pPr>
        <w:ind w:left="360"/>
        <w:rPr>
          <w:b/>
        </w:rPr>
      </w:pPr>
      <w:r>
        <w:rPr>
          <w:b/>
        </w:rPr>
        <w:t>DOGS: Weakly For</w:t>
      </w:r>
    </w:p>
    <w:p w14:paraId="2C2ED7CE" w14:textId="77777777" w:rsidR="00832977" w:rsidRDefault="00832977" w:rsidP="00832977">
      <w:pPr>
        <w:ind w:left="360"/>
        <w:rPr>
          <w:b/>
        </w:rPr>
      </w:pPr>
      <w:r>
        <w:rPr>
          <w:b/>
        </w:rPr>
        <w:t>CATS: Passionately Against</w:t>
      </w:r>
    </w:p>
    <w:p w14:paraId="1C19CFA2" w14:textId="77777777" w:rsidR="00832977" w:rsidRDefault="00832977" w:rsidP="00832977">
      <w:pPr>
        <w:ind w:left="360"/>
        <w:rPr>
          <w:b/>
        </w:rPr>
      </w:pPr>
      <w:r>
        <w:rPr>
          <w:b/>
        </w:rPr>
        <w:t>GOVT: Strongly For</w:t>
      </w:r>
    </w:p>
    <w:p w14:paraId="253F2C81" w14:textId="77777777" w:rsidR="00832977" w:rsidRDefault="00832977" w:rsidP="00832977">
      <w:pPr>
        <w:ind w:left="360"/>
        <w:rPr>
          <w:b/>
        </w:rPr>
      </w:pPr>
    </w:p>
    <w:p w14:paraId="039B229D" w14:textId="77777777"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14:paraId="718B9B07" w14:textId="77777777" w:rsidR="00832977" w:rsidRDefault="00832977" w:rsidP="00832977"/>
    <w:p w14:paraId="13C74C03" w14:textId="77777777" w:rsidR="00832977" w:rsidRPr="00AD52F5" w:rsidRDefault="00832977" w:rsidP="00832977">
      <w:r>
        <w:t>(The Peons, naturally, reject the government and its anti-cat message; and expecting nothing better from these evil tyrants, are not affected at all.)</w:t>
      </w:r>
    </w:p>
    <w:p w14:paraId="5FBBDB4A" w14:textId="77777777" w:rsidR="00832977" w:rsidRPr="001450F9" w:rsidRDefault="00832977" w:rsidP="001450F9">
      <w:pPr>
        <w:rPr>
          <w:i/>
        </w:rPr>
      </w:pPr>
    </w:p>
    <w:p w14:paraId="44D89BAC" w14:textId="77777777" w:rsidR="001F5946" w:rsidRDefault="001F5946" w:rsidP="001F5946">
      <w:pPr>
        <w:pStyle w:val="Heading1"/>
      </w:pPr>
      <w:bookmarkStart w:id="399" w:name="_Toc254423165"/>
      <w:r>
        <w:lastRenderedPageBreak/>
        <w:t>Appendices</w:t>
      </w:r>
      <w:bookmarkEnd w:id="399"/>
    </w:p>
    <w:p w14:paraId="44D8DDA4" w14:textId="77777777" w:rsidR="001F5946" w:rsidRDefault="001F5946" w:rsidP="001F5946"/>
    <w:p w14:paraId="4EBBB358" w14:textId="77777777" w:rsidR="001F5946" w:rsidRDefault="001F5946" w:rsidP="001F5946"/>
    <w:p w14:paraId="11DC1DD9" w14:textId="77777777" w:rsidR="00AE0A41" w:rsidRDefault="00AE0A41" w:rsidP="00D85867">
      <w:pPr>
        <w:pStyle w:val="Heading2"/>
        <w:numPr>
          <w:ilvl w:val="1"/>
          <w:numId w:val="58"/>
        </w:numPr>
      </w:pPr>
      <w:bookmarkStart w:id="400" w:name="_Toc310421885"/>
      <w:bookmarkStart w:id="401" w:name="_Toc254423166"/>
      <w:r>
        <w:lastRenderedPageBreak/>
        <w:t>Acronyms</w:t>
      </w:r>
      <w:bookmarkEnd w:id="400"/>
      <w:bookmarkEnd w:id="401"/>
    </w:p>
    <w:p w14:paraId="4471D05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5D538B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6916CA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2A73B2E7"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33A3025D"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14:paraId="0F9E775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4D54F8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4FBB2F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5B176C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2CA92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710273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614C9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6684923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06EA351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620305B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28FF72A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6ADE78CF"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73CD9EF9"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14:paraId="3258A7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0E19DD8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11543AB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675E556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29001E9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04A2B1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7090522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6BAC441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4ABDCAF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6E1FB1F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50FACA2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40297B27" w14:textId="77777777"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14:paraId="12666A3A" w14:textId="77777777"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B80E14C" w14:textId="77777777" w:rsidR="009D62F8" w:rsidRDefault="009D62F8">
      <w:r>
        <w:separator/>
      </w:r>
    </w:p>
    <w:p w14:paraId="4A4FFEDE" w14:textId="77777777" w:rsidR="009D62F8" w:rsidRDefault="009D62F8"/>
    <w:p w14:paraId="79F177F7" w14:textId="77777777" w:rsidR="009D62F8" w:rsidRDefault="009D62F8" w:rsidP="00D7666B"/>
  </w:endnote>
  <w:endnote w:type="continuationSeparator" w:id="0">
    <w:p w14:paraId="355347BE" w14:textId="77777777" w:rsidR="009D62F8" w:rsidRDefault="009D62F8">
      <w:r>
        <w:continuationSeparator/>
      </w:r>
    </w:p>
    <w:p w14:paraId="56F40E80" w14:textId="77777777" w:rsidR="009D62F8" w:rsidRDefault="009D62F8"/>
    <w:p w14:paraId="6BDD3377" w14:textId="77777777" w:rsidR="009D62F8" w:rsidRDefault="009D62F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auto"/>
    <w:pitch w:val="variable"/>
    <w:sig w:usb0="E10002FF" w:usb1="4000ACFF" w:usb2="00000009" w:usb3="00000000" w:csb0="0000019F" w:csb1="00000000"/>
  </w:font>
  <w:font w:name="MS PGothic">
    <w:charset w:val="80"/>
    <w:family w:val="swiss"/>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05A4D" w14:textId="77777777" w:rsidR="009D62F8" w:rsidRDefault="009D62F8"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3462A8">
      <w:rPr>
        <w:rStyle w:val="PageNumber"/>
        <w:noProof/>
      </w:rPr>
      <w:t>138</w:t>
    </w:r>
    <w:r>
      <w:rPr>
        <w:rStyle w:val="PageNumber"/>
      </w:rPr>
      <w:fldChar w:fldCharType="end"/>
    </w:r>
  </w:p>
  <w:p w14:paraId="3934FFDC" w14:textId="77777777" w:rsidR="009D62F8" w:rsidRDefault="009D62F8"/>
  <w:p w14:paraId="41486421" w14:textId="77777777" w:rsidR="009D62F8" w:rsidRDefault="009D62F8" w:rsidP="00D76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9A19A3F" w14:textId="77777777" w:rsidR="009D62F8" w:rsidRDefault="009D62F8">
      <w:r>
        <w:separator/>
      </w:r>
    </w:p>
    <w:p w14:paraId="47A76EED" w14:textId="77777777" w:rsidR="009D62F8" w:rsidRDefault="009D62F8"/>
    <w:p w14:paraId="7D5766AA" w14:textId="77777777" w:rsidR="009D62F8" w:rsidRDefault="009D62F8" w:rsidP="00D7666B"/>
  </w:footnote>
  <w:footnote w:type="continuationSeparator" w:id="0">
    <w:p w14:paraId="39310CFA" w14:textId="77777777" w:rsidR="009D62F8" w:rsidRDefault="009D62F8">
      <w:r>
        <w:continuationSeparator/>
      </w:r>
    </w:p>
    <w:p w14:paraId="29CBB1FB" w14:textId="77777777" w:rsidR="009D62F8" w:rsidRDefault="009D62F8"/>
    <w:p w14:paraId="0677B7E3" w14:textId="77777777" w:rsidR="009D62F8" w:rsidRDefault="009D62F8" w:rsidP="00D7666B"/>
  </w:footnote>
  <w:footnote w:id="1">
    <w:p w14:paraId="3C5B4E65" w14:textId="77777777" w:rsidR="009D62F8" w:rsidRDefault="009D62F8">
      <w:pPr>
        <w:pStyle w:val="FootnoteText"/>
      </w:pPr>
      <w:r>
        <w:rPr>
          <w:rStyle w:val="FootnoteReference"/>
        </w:rPr>
        <w:footnoteRef/>
      </w:r>
      <w:r>
        <w:t xml:space="preserve"> I.e., knowledgeable about both the problem domain and Athena’s models.</w:t>
      </w:r>
    </w:p>
  </w:footnote>
  <w:footnote w:id="2">
    <w:p w14:paraId="15DB52FC" w14:textId="77777777" w:rsidR="009D62F8" w:rsidRDefault="009D62F8"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A0B3C4E" w14:textId="77777777" w:rsidR="009D62F8" w:rsidRDefault="009D62F8"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3C153D00" w14:textId="77777777" w:rsidR="009D62F8" w:rsidRDefault="009D62F8"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5D1F97A" w14:textId="77777777" w:rsidR="009D62F8" w:rsidRDefault="009D62F8">
      <w:pPr>
        <w:pStyle w:val="FootnoteText"/>
      </w:pPr>
      <w:r>
        <w:rPr>
          <w:rStyle w:val="FootnoteReference"/>
        </w:rPr>
        <w:footnoteRef/>
      </w:r>
      <w:r>
        <w:t xml:space="preserve"> Or models!  Stability has social, economic, and political dimensions.</w:t>
      </w:r>
    </w:p>
  </w:footnote>
  <w:footnote w:id="6">
    <w:p w14:paraId="335C73F2" w14:textId="77777777" w:rsidR="009D62F8" w:rsidRDefault="009D62F8"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14:paraId="7CD8CE59" w14:textId="77777777" w:rsidR="009D62F8" w:rsidRDefault="009D62F8">
      <w:pPr>
        <w:pStyle w:val="FootnoteText"/>
      </w:pPr>
      <w:r>
        <w:rPr>
          <w:rStyle w:val="FootnoteReference"/>
        </w:rPr>
        <w:footnoteRef/>
      </w:r>
      <w:r>
        <w:t xml:space="preserve"> Static, that is, unless magic attitude drivers (MADs) are used to change them.</w:t>
      </w:r>
    </w:p>
  </w:footnote>
  <w:footnote w:id="8">
    <w:p w14:paraId="24711875" w14:textId="77777777" w:rsidR="009D62F8" w:rsidRPr="005D6ECD" w:rsidRDefault="009D62F8"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14:paraId="21C3F82E" w14:textId="77777777" w:rsidR="009D62F8" w:rsidRDefault="009D62F8"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14:paraId="7614AE9C" w14:textId="77777777" w:rsidR="009D62F8" w:rsidRPr="00D2373B" w:rsidRDefault="009D62F8"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127B95D4" w14:textId="77777777" w:rsidR="009D62F8" w:rsidRDefault="009D62F8"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14:paraId="2A2FA2EF" w14:textId="77777777" w:rsidR="009D62F8" w:rsidRDefault="009D62F8" w:rsidP="00502610">
      <w:pPr>
        <w:pStyle w:val="FootnoteText"/>
      </w:pPr>
      <w:r>
        <w:rPr>
          <w:rStyle w:val="FootnoteReference"/>
          <w:rFonts w:eastAsia="Wingdings"/>
        </w:rPr>
        <w:footnoteRef/>
      </w:r>
      <w:r>
        <w:t xml:space="preserve"> We will make this notion more precise below.</w:t>
      </w:r>
    </w:p>
  </w:footnote>
  <w:footnote w:id="13">
    <w:p w14:paraId="008A7828" w14:textId="77777777" w:rsidR="009D62F8" w:rsidRPr="008E5602" w:rsidRDefault="009D62F8"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14:paraId="5B303507" w14:textId="77777777" w:rsidR="009D62F8" w:rsidRDefault="009D62F8"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14:paraId="636F249C" w14:textId="77777777" w:rsidR="009D62F8" w:rsidRDefault="009D62F8"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14:paraId="39DC5C86" w14:textId="77777777" w:rsidR="009D62F8" w:rsidRDefault="009D62F8"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14:paraId="55D65114" w14:textId="77777777" w:rsidR="009D62F8" w:rsidRDefault="009D62F8"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14:paraId="19F14249" w14:textId="77777777" w:rsidR="009D62F8" w:rsidRDefault="009D62F8"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14:paraId="5788B213" w14:textId="77777777" w:rsidR="009D62F8" w:rsidRDefault="009D62F8"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14:paraId="32246EA7" w14:textId="77777777" w:rsidR="009D62F8" w:rsidRPr="005758BA" w:rsidRDefault="009D62F8"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14:paraId="3AB5B7C9" w14:textId="77777777" w:rsidR="009D62F8" w:rsidRDefault="009D62F8"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14:paraId="68587FEB" w14:textId="77777777" w:rsidR="009D62F8" w:rsidRDefault="009D62F8">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14:paraId="26305BC6" w14:textId="77777777" w:rsidR="009D62F8" w:rsidRDefault="009D62F8"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14:paraId="283D8902" w14:textId="77777777" w:rsidR="009D62F8" w:rsidRDefault="009D62F8"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14:paraId="5BBDCF8B" w14:textId="77777777" w:rsidR="009D62F8" w:rsidRDefault="009D62F8">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14:paraId="1BCFDBB8" w14:textId="77777777" w:rsidR="009D62F8" w:rsidRPr="00853A0E" w:rsidRDefault="009D62F8"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14:paraId="102CDB9E" w14:textId="77777777" w:rsidR="009D62F8" w:rsidRDefault="009D62F8"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14:paraId="23F1F199" w14:textId="77777777" w:rsidR="009D62F8" w:rsidRDefault="009D62F8"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14:paraId="13CE5313" w14:textId="77777777" w:rsidR="009D62F8" w:rsidRDefault="009D62F8"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14:paraId="6D55C73B" w14:textId="77777777" w:rsidR="009D62F8" w:rsidRDefault="009D62F8"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14:paraId="0EC91FA4" w14:textId="77777777" w:rsidR="009D62F8" w:rsidRDefault="009D62F8"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14:paraId="54CF9E22" w14:textId="77777777" w:rsidR="009D62F8" w:rsidRDefault="009D62F8"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14:paraId="3BF26A19" w14:textId="77777777" w:rsidR="009D62F8" w:rsidRDefault="009D62F8"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14:paraId="5DDD2290" w14:textId="77777777" w:rsidR="009D62F8" w:rsidRDefault="009D62F8"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5">
    <w:p w14:paraId="0783D438" w14:textId="77777777" w:rsidR="009D62F8" w:rsidRDefault="009D62F8"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14:paraId="67711D04" w14:textId="77777777" w:rsidR="009D62F8" w:rsidRDefault="009D62F8">
      <w:pPr>
        <w:pStyle w:val="FootnoteText"/>
      </w:pPr>
      <w:r>
        <w:rPr>
          <w:rStyle w:val="FootnoteReference"/>
        </w:rPr>
        <w:footnoteRef/>
      </w:r>
      <w:r>
        <w:t xml:space="preserve"> In future versions, actors may also be able to interfere with the provision of a service.</w:t>
      </w:r>
    </w:p>
  </w:footnote>
  <w:footnote w:id="37">
    <w:p w14:paraId="797316E3" w14:textId="77777777" w:rsidR="009D62F8" w:rsidRDefault="009D62F8"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14:paraId="4F420D02" w14:textId="77777777" w:rsidR="009D62F8" w:rsidRPr="008D4F12" w:rsidRDefault="009D62F8"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39">
    <w:p w14:paraId="33F9DA06" w14:textId="77777777" w:rsidR="009D62F8" w:rsidRDefault="009D62F8"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0">
    <w:p w14:paraId="132DD8EC" w14:textId="77777777" w:rsidR="009D62F8" w:rsidRDefault="009D62F8"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1">
    <w:p w14:paraId="60E786D0" w14:textId="77777777" w:rsidR="009D62F8" w:rsidRDefault="009D62F8"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2">
    <w:p w14:paraId="2D2BB26E" w14:textId="77777777" w:rsidR="009D62F8" w:rsidRDefault="009D62F8"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3">
    <w:p w14:paraId="0068E9C6" w14:textId="77777777" w:rsidR="009D62F8" w:rsidRDefault="009D62F8"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4">
    <w:p w14:paraId="53DD132A" w14:textId="77777777" w:rsidR="009D62F8" w:rsidRDefault="009D62F8"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5">
    <w:p w14:paraId="633521FA" w14:textId="77777777" w:rsidR="009D62F8" w:rsidRDefault="009D62F8"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6">
    <w:p w14:paraId="08655561" w14:textId="77777777" w:rsidR="009D62F8" w:rsidRDefault="009D62F8">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7">
    <w:p w14:paraId="328930BF" w14:textId="77777777" w:rsidR="009D62F8" w:rsidRDefault="009D62F8" w:rsidP="002520B8">
      <w:pPr>
        <w:pStyle w:val="Footnote"/>
      </w:pPr>
      <w:r>
        <w:rPr>
          <w:rStyle w:val="FootnoteReference"/>
        </w:rPr>
        <w:footnoteRef/>
      </w:r>
      <w:r>
        <w:t>At Athena's timescale, most crowd-related phenomena are events rather than situations.</w:t>
      </w:r>
    </w:p>
  </w:footnote>
  <w:footnote w:id="48">
    <w:p w14:paraId="541FE64D" w14:textId="77777777" w:rsidR="009D62F8" w:rsidRDefault="009D62F8" w:rsidP="002520B8">
      <w:pPr>
        <w:pStyle w:val="Footnote"/>
      </w:pPr>
      <w:r>
        <w:rPr>
          <w:rStyle w:val="FootnoteReference"/>
        </w:rPr>
        <w:footnoteRef/>
      </w:r>
      <w:r>
        <w:t>We are ignoring civilian and organization group "forces" for the time being.</w:t>
      </w:r>
    </w:p>
  </w:footnote>
  <w:footnote w:id="49">
    <w:p w14:paraId="66D30CC9" w14:textId="77777777" w:rsidR="009D62F8" w:rsidRDefault="009D62F8"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14:paraId="499E5BAD" w14:textId="77777777" w:rsidR="009D62F8" w:rsidRDefault="009D62F8"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1">
    <w:p w14:paraId="5B2FE1D3" w14:textId="77777777" w:rsidR="009D62F8" w:rsidRDefault="009D62F8"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2">
    <w:p w14:paraId="56F73DA8" w14:textId="77777777" w:rsidR="009D62F8" w:rsidRDefault="009D62F8"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3">
    <w:p w14:paraId="66054659" w14:textId="77777777" w:rsidR="009D62F8" w:rsidRDefault="009D62F8"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4">
    <w:p w14:paraId="7368A8E2" w14:textId="77777777" w:rsidR="009D62F8" w:rsidRDefault="009D62F8"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5">
    <w:p w14:paraId="1123DD2A" w14:textId="77777777" w:rsidR="009D62F8" w:rsidRDefault="009D62F8"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6">
    <w:p w14:paraId="27E85FDD" w14:textId="77777777" w:rsidR="009D62F8" w:rsidRDefault="009D62F8"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7">
    <w:p w14:paraId="18B25F54" w14:textId="77777777" w:rsidR="009D62F8" w:rsidRDefault="009D62F8"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58">
    <w:p w14:paraId="0DFFDC48" w14:textId="77777777" w:rsidR="009D62F8" w:rsidRDefault="009D62F8"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14:paraId="2BB26390" w14:textId="77777777" w:rsidR="009D62F8" w:rsidRDefault="009D62F8"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14:paraId="75A267FF" w14:textId="77777777" w:rsidR="009D62F8" w:rsidRDefault="009D62F8"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1">
    <w:p w14:paraId="727C95EC" w14:textId="77777777" w:rsidR="009D62F8" w:rsidRDefault="009D62F8"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2">
    <w:p w14:paraId="30907B57" w14:textId="77777777" w:rsidR="009D62F8" w:rsidRDefault="009D62F8"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3">
    <w:p w14:paraId="31D89525" w14:textId="77777777" w:rsidR="009D62F8" w:rsidRDefault="009D62F8"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4">
    <w:p w14:paraId="5CDE6C6E" w14:textId="77777777" w:rsidR="009D62F8" w:rsidRDefault="009D62F8"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5">
    <w:p w14:paraId="5BF29672" w14:textId="77777777" w:rsidR="009D62F8" w:rsidRDefault="009D62F8"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6">
    <w:p w14:paraId="04826F21" w14:textId="77777777" w:rsidR="009D62F8" w:rsidRDefault="009D62F8"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7">
    <w:p w14:paraId="1AEE050E" w14:textId="77777777" w:rsidR="009D62F8" w:rsidRDefault="009D62F8"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68">
    <w:p w14:paraId="3844A92D" w14:textId="77777777" w:rsidR="009D62F8" w:rsidRDefault="009D62F8"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69">
    <w:p w14:paraId="3D1AFAF0" w14:textId="77777777" w:rsidR="009D62F8" w:rsidRDefault="009D62F8"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0">
    <w:p w14:paraId="4F19AFFD" w14:textId="77777777" w:rsidR="009D62F8" w:rsidRPr="00730406" w:rsidRDefault="009D62F8">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71">
    <w:p w14:paraId="27815ED8" w14:textId="77777777" w:rsidR="009D62F8" w:rsidRDefault="009D62F8" w:rsidP="00753E07">
      <w:pPr>
        <w:pStyle w:val="Footnote"/>
      </w:pPr>
      <w:r>
        <w:rPr>
          <w:rStyle w:val="FootnoteReference"/>
        </w:rPr>
        <w:footnoteRef/>
      </w:r>
      <w:r>
        <w:t>By "labor force" we mean that portion of the population that seeks to be employed, whether they are in fact employed or not.</w:t>
      </w:r>
    </w:p>
  </w:footnote>
  <w:footnote w:id="72">
    <w:p w14:paraId="29204775" w14:textId="77777777" w:rsidR="009D62F8" w:rsidRPr="00777296" w:rsidRDefault="009D62F8">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3">
    <w:p w14:paraId="566215D0" w14:textId="77777777" w:rsidR="009D62F8" w:rsidRPr="00777296" w:rsidRDefault="009D62F8" w:rsidP="00D217C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4">
    <w:p w14:paraId="581FC29F" w14:textId="04EA5FA5" w:rsidR="009D62F8" w:rsidRPr="00595C16" w:rsidRDefault="009D62F8">
      <w:pPr>
        <w:pStyle w:val="FootnoteText"/>
      </w:pPr>
      <w:r>
        <w:rPr>
          <w:rStyle w:val="FootnoteReference"/>
        </w:rPr>
        <w:footnoteRef/>
      </w:r>
      <w:r>
        <w:t xml:space="preserve"> The maximum distance is controlled by a model parameter called </w:t>
      </w:r>
      <w:r>
        <w:rPr>
          <w:rFonts w:ascii="Courier" w:hAnsi="Courier"/>
        </w:rPr>
        <w:t>demog.maxcommute</w:t>
      </w:r>
      <w:r>
        <w:t xml:space="preserve"> and has a default of “far”.</w:t>
      </w:r>
    </w:p>
  </w:footnote>
  <w:footnote w:id="75">
    <w:p w14:paraId="0BEBC341" w14:textId="77777777" w:rsidR="009D62F8" w:rsidRDefault="009D62F8">
      <w:pPr>
        <w:pStyle w:val="FootnoteText"/>
      </w:pPr>
      <w:r>
        <w:rPr>
          <w:rStyle w:val="FootnoteReference"/>
        </w:rPr>
        <w:footnoteRef/>
      </w:r>
      <w:r>
        <w:t xml:space="preserve"> Athena 5 also computes the UAF for each individual civilian group; however, this is no longer used.</w:t>
      </w:r>
    </w:p>
  </w:footnote>
  <w:footnote w:id="76">
    <w:p w14:paraId="6EAE3D4C" w14:textId="77777777" w:rsidR="009D62F8" w:rsidRDefault="009D62F8">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77">
    <w:p w14:paraId="2D727EA7" w14:textId="77777777" w:rsidR="009D62F8" w:rsidRDefault="009D62F8">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78">
    <w:p w14:paraId="1C7191D4" w14:textId="77777777" w:rsidR="009D62F8" w:rsidRDefault="009D62F8">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79">
    <w:p w14:paraId="4BF43E98" w14:textId="77777777" w:rsidR="009D62F8" w:rsidRDefault="009D62F8">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80">
    <w:p w14:paraId="7412191E" w14:textId="77777777" w:rsidR="009D62F8" w:rsidRDefault="009D62F8">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81">
    <w:p w14:paraId="755A942C" w14:textId="77777777" w:rsidR="009D62F8" w:rsidRDefault="009D62F8">
      <w:pPr>
        <w:pStyle w:val="FootnoteText"/>
      </w:pPr>
      <w:r>
        <w:rPr>
          <w:rStyle w:val="FootnoteReference"/>
        </w:rPr>
        <w:footnoteRef/>
      </w:r>
      <w:r>
        <w:t xml:space="preserve"> See "Wage Distributions and Survival", by  Rebecca Lawler.</w:t>
      </w:r>
    </w:p>
  </w:footnote>
  <w:footnote w:id="82">
    <w:p w14:paraId="2EF35AFD" w14:textId="77777777" w:rsidR="009D62F8" w:rsidRPr="00301755" w:rsidRDefault="009D62F8">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83">
    <w:p w14:paraId="48F67141" w14:textId="77777777" w:rsidR="009D62F8" w:rsidRDefault="009D62F8">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84">
    <w:p w14:paraId="3163A02F" w14:textId="77777777" w:rsidR="009D62F8" w:rsidRPr="003D7B9B" w:rsidRDefault="009D62F8">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85">
    <w:p w14:paraId="5604EF2F" w14:textId="77777777" w:rsidR="009D62F8" w:rsidRDefault="009D62F8">
      <w:pPr>
        <w:pStyle w:val="FootnoteText"/>
      </w:pPr>
      <w:r>
        <w:rPr>
          <w:rStyle w:val="FootnoteReference"/>
        </w:rPr>
        <w:footnoteRef/>
      </w:r>
      <w:r>
        <w:t xml:space="preserve"> Actors may have up to two forms of income from the black market: a tax-like rate on gross revenue and shares of net revenue.  </w:t>
      </w:r>
    </w:p>
  </w:footnote>
  <w:footnote w:id="86">
    <w:p w14:paraId="1658BC30" w14:textId="77777777" w:rsidR="009D62F8" w:rsidRDefault="009D62F8">
      <w:pPr>
        <w:pStyle w:val="FootnoteText"/>
      </w:pPr>
      <w:r>
        <w:rPr>
          <w:rStyle w:val="FootnoteReference"/>
        </w:rPr>
        <w:footnoteRef/>
      </w:r>
      <w:r>
        <w:t xml:space="preserve"> See “Athena’s CGE Model” by Chamberlain, Duquette and Kahovec included with the Athena documentation.</w:t>
      </w:r>
    </w:p>
  </w:footnote>
  <w:footnote w:id="87">
    <w:p w14:paraId="6538364E" w14:textId="77777777" w:rsidR="009D62F8" w:rsidRDefault="009D62F8">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8">
    <w:p w14:paraId="3888495E" w14:textId="77777777" w:rsidR="009D62F8" w:rsidRDefault="009D62F8">
      <w:pPr>
        <w:pStyle w:val="FootnoteText"/>
      </w:pPr>
      <w:r>
        <w:rPr>
          <w:rStyle w:val="FootnoteReference"/>
        </w:rPr>
        <w:footnoteRef/>
      </w:r>
      <w:r>
        <w:t xml:space="preserve"> See “Athena’s CGE Model” by Chamberlain, Duquette and Kahovec included with the Athena documentation.</w:t>
      </w:r>
    </w:p>
  </w:footnote>
  <w:footnote w:id="89">
    <w:p w14:paraId="5F737EBA" w14:textId="77777777" w:rsidR="009D62F8" w:rsidRPr="002F4FF1" w:rsidRDefault="009D62F8"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and </w:t>
      </w:r>
      <w:r>
        <w:rPr>
          <w:rFonts w:cstheme="majorHAnsi"/>
          <w:i/>
        </w:rPr>
        <w:t>i</w:t>
      </w:r>
      <w:r>
        <w:rPr>
          <w:rFonts w:cstheme="majorHAnsi"/>
        </w:rPr>
        <w:t xml:space="preserve"> is the sector.</w:t>
      </w:r>
    </w:p>
  </w:footnote>
  <w:footnote w:id="90">
    <w:p w14:paraId="6CD18EC4" w14:textId="77777777" w:rsidR="009D62F8" w:rsidRPr="006468F2" w:rsidRDefault="009D62F8"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91">
    <w:p w14:paraId="08448F67" w14:textId="33ED3821" w:rsidR="009D62F8" w:rsidRPr="00603C3B" w:rsidRDefault="009D62F8">
      <w:pPr>
        <w:pStyle w:val="FootnoteText"/>
      </w:pPr>
      <w:r>
        <w:rPr>
          <w:rStyle w:val="FootnoteReference"/>
        </w:rPr>
        <w:footnoteRef/>
      </w:r>
      <w:r>
        <w:t xml:space="preserve"> This is a model parameter: </w:t>
      </w:r>
      <w:r>
        <w:rPr>
          <w:rFonts w:ascii="Courier" w:hAnsi="Courier"/>
        </w:rPr>
        <w:t>econ.initCapPct</w:t>
      </w:r>
      <w:r>
        <w:t xml:space="preserve"> and is nominally 100%</w:t>
      </w:r>
    </w:p>
  </w:footnote>
  <w:footnote w:id="92">
    <w:p w14:paraId="3BE1F41A" w14:textId="24C83E6A" w:rsidR="009D62F8" w:rsidRPr="008A5054" w:rsidRDefault="009D62F8">
      <w:pPr>
        <w:pStyle w:val="FootnoteText"/>
        <w:rPr>
          <w:rFonts w:ascii="Courier" w:hAnsi="Courier"/>
        </w:rPr>
      </w:pPr>
      <w:r>
        <w:rPr>
          <w:rStyle w:val="FootnoteReference"/>
        </w:rPr>
        <w:footnoteRef/>
      </w:r>
      <w:r>
        <w:t xml:space="preserve"> This is a controlled by a model parameter: </w:t>
      </w:r>
      <w:r>
        <w:rPr>
          <w:rFonts w:ascii="Courier" w:hAnsi="Courier"/>
        </w:rPr>
        <w:t>plant.bktsPerYear.goods</w:t>
      </w:r>
    </w:p>
  </w:footnote>
  <w:footnote w:id="93">
    <w:p w14:paraId="65AC4A6D" w14:textId="12D3CD24" w:rsidR="009D62F8" w:rsidRDefault="009D62F8">
      <w:pPr>
        <w:pStyle w:val="FootnoteText"/>
      </w:pPr>
      <w:r>
        <w:rPr>
          <w:rStyle w:val="FootnoteReference"/>
        </w:rPr>
        <w:footnoteRef/>
      </w:r>
      <w:r>
        <w:t xml:space="preserve"> This is a number between 0.0 and 1.0 where 0.0 corresponds to inoperable and 1.0 corresponds to maximum production capacity.</w:t>
      </w:r>
    </w:p>
  </w:footnote>
  <w:footnote w:id="94">
    <w:p w14:paraId="372000A0" w14:textId="4B52AFB3" w:rsidR="009D62F8" w:rsidRPr="002B4E07" w:rsidRDefault="009D62F8">
      <w:pPr>
        <w:pStyle w:val="FootnoteText"/>
        <w:rPr>
          <w:rFonts w:ascii="Courier" w:hAnsi="Courier"/>
        </w:rPr>
      </w:pPr>
      <w:r>
        <w:rPr>
          <w:rStyle w:val="FootnoteReference"/>
        </w:rPr>
        <w:footnoteRef/>
      </w:r>
      <w:r>
        <w:t xml:space="preserve"> The parameter is </w:t>
      </w:r>
      <w:r>
        <w:rPr>
          <w:rFonts w:ascii="Courier" w:hAnsi="Courier"/>
        </w:rPr>
        <w:t>plant.lifetime</w:t>
      </w:r>
    </w:p>
  </w:footnote>
  <w:footnote w:id="95">
    <w:p w14:paraId="7B6CACA4" w14:textId="5A45AF56" w:rsidR="009D62F8" w:rsidRPr="009F1595" w:rsidRDefault="009D62F8">
      <w:pPr>
        <w:pStyle w:val="FootnoteText"/>
        <w:rPr>
          <w:rFonts w:ascii="Courier" w:hAnsi="Courier"/>
        </w:rPr>
      </w:pPr>
      <w:r>
        <w:rPr>
          <w:rStyle w:val="FootnoteReference"/>
        </w:rPr>
        <w:footnoteRef/>
      </w:r>
      <w:r>
        <w:t xml:space="preserve"> The parameter is </w:t>
      </w:r>
      <w:r>
        <w:rPr>
          <w:rFonts w:ascii="Courier" w:hAnsi="Courier"/>
        </w:rPr>
        <w:t>plant.repairtime</w:t>
      </w:r>
    </w:p>
  </w:footnote>
  <w:footnote w:id="96">
    <w:p w14:paraId="1A06526A" w14:textId="63B58A02" w:rsidR="009D62F8" w:rsidRPr="000B749B" w:rsidRDefault="009D62F8">
      <w:pPr>
        <w:pStyle w:val="FootnoteText"/>
        <w:rPr>
          <w:rFonts w:ascii="Courier" w:hAnsi="Courier"/>
        </w:rPr>
      </w:pPr>
      <w:r>
        <w:rPr>
          <w:rStyle w:val="FootnoteReference"/>
        </w:rPr>
        <w:footnoteRef/>
      </w:r>
      <w:r>
        <w:t xml:space="preserve"> The maximum cost is a fraction of the build cost: </w:t>
      </w:r>
      <w:r>
        <w:rPr>
          <w:rFonts w:ascii="Courier" w:hAnsi="Courier"/>
        </w:rPr>
        <w:t>plant.repairfrac </w:t>
      </w:r>
      <w:r>
        <w:rPr>
          <w:rFonts w:ascii="Courier" w:hAnsi="Courier"/>
        </w:rPr>
        <w:sym w:font="Symbol" w:char="F0B4"/>
      </w:r>
      <w:r>
        <w:rPr>
          <w:rFonts w:ascii="Courier" w:hAnsi="Courier"/>
        </w:rPr>
        <w:t xml:space="preserve"> plant.buildcost</w:t>
      </w:r>
    </w:p>
  </w:footnote>
  <w:footnote w:id="97">
    <w:p w14:paraId="0416FC6E" w14:textId="6D4ACCF9" w:rsidR="009D62F8" w:rsidRPr="00533600" w:rsidRDefault="009D62F8">
      <w:pPr>
        <w:pStyle w:val="FootnoteText"/>
        <w:rPr>
          <w:rFonts w:ascii="Courier" w:hAnsi="Courier"/>
        </w:rPr>
      </w:pPr>
      <w:r>
        <w:rPr>
          <w:rStyle w:val="FootnoteReference"/>
        </w:rPr>
        <w:footnoteRef/>
      </w:r>
      <w:r>
        <w:t xml:space="preserve"> The parameter is </w:t>
      </w:r>
      <w:r>
        <w:rPr>
          <w:rFonts w:ascii="Courier" w:hAnsi="Courier"/>
        </w:rPr>
        <w:t>plant.buildtime</w:t>
      </w:r>
    </w:p>
  </w:footnote>
  <w:footnote w:id="98">
    <w:p w14:paraId="50812ED7" w14:textId="0DAD5FAF" w:rsidR="009D62F8" w:rsidRPr="000B749B" w:rsidRDefault="009D62F8" w:rsidP="00984C43">
      <w:pPr>
        <w:pStyle w:val="FootnoteText"/>
        <w:rPr>
          <w:rFonts w:ascii="Courier" w:hAnsi="Courier"/>
        </w:rPr>
      </w:pPr>
      <w:r>
        <w:rPr>
          <w:rStyle w:val="FootnoteReference"/>
        </w:rPr>
        <w:footnoteRef/>
      </w:r>
      <w:r>
        <w:t xml:space="preserve"> The maximum cost is </w:t>
      </w:r>
      <w:r>
        <w:rPr>
          <w:rFonts w:ascii="Courier" w:hAnsi="Courier"/>
        </w:rPr>
        <w:t>plant.buildcost</w:t>
      </w:r>
    </w:p>
  </w:footnote>
  <w:footnote w:id="99">
    <w:p w14:paraId="3E5EF64E" w14:textId="77777777" w:rsidR="009D62F8" w:rsidRPr="00415184" w:rsidRDefault="009D62F8">
      <w:pPr>
        <w:pStyle w:val="FootnoteText"/>
      </w:pPr>
      <w:r>
        <w:rPr>
          <w:rStyle w:val="FootnoteReference"/>
        </w:rPr>
        <w:footnoteRef/>
      </w:r>
      <w:r>
        <w:t xml:space="preserve"> See the </w:t>
      </w:r>
      <w:r>
        <w:rPr>
          <w:i/>
        </w:rPr>
        <w:t>Athena User's Guide</w:t>
      </w:r>
      <w:r>
        <w:t xml:space="preserve"> and on-line help for details on orders and tactics.</w:t>
      </w:r>
    </w:p>
  </w:footnote>
  <w:footnote w:id="100">
    <w:p w14:paraId="5C1BE6FA" w14:textId="77777777" w:rsidR="009D62F8" w:rsidRDefault="009D62F8"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101">
    <w:p w14:paraId="3578DA17" w14:textId="77777777" w:rsidR="009D62F8" w:rsidRDefault="009D62F8"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102">
    <w:p w14:paraId="785372F4" w14:textId="77777777" w:rsidR="009D62F8" w:rsidRPr="007B388E" w:rsidRDefault="009D62F8"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103">
    <w:p w14:paraId="346DE93C" w14:textId="77777777" w:rsidR="009D62F8" w:rsidRDefault="009D62F8">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104">
    <w:p w14:paraId="77998087" w14:textId="77777777" w:rsidR="009D62F8" w:rsidRDefault="009D62F8">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13F5A" w14:textId="77777777" w:rsidR="009D62F8" w:rsidRPr="004D07B9" w:rsidRDefault="009D62F8">
    <w:pPr>
      <w:pStyle w:val="Header"/>
      <w:rPr>
        <w:rFonts w:ascii="Arial" w:hAnsi="Arial" w:cs="Arial"/>
      </w:rPr>
    </w:pPr>
    <w:r w:rsidRPr="004D07B9">
      <w:rPr>
        <w:rFonts w:ascii="Arial" w:hAnsi="Arial" w:cs="Arial"/>
      </w:rPr>
      <w:t xml:space="preserve">Athena </w:t>
    </w:r>
    <w:r>
      <w:rPr>
        <w:rFonts w:ascii="Arial" w:hAnsi="Arial" w:cs="Arial"/>
      </w:rPr>
      <w:t>Analyst’s Guide, V6</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 2014</w:t>
    </w:r>
  </w:p>
  <w:p w14:paraId="68F8247A" w14:textId="77777777" w:rsidR="009D62F8" w:rsidRDefault="009D62F8"/>
  <w:p w14:paraId="129C52C9" w14:textId="77777777" w:rsidR="009D62F8" w:rsidRDefault="009D62F8" w:rsidP="00D766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5">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1">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4">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8">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1">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2"/>
  </w:num>
  <w:num w:numId="3">
    <w:abstractNumId w:val="34"/>
  </w:num>
  <w:num w:numId="4">
    <w:abstractNumId w:val="60"/>
  </w:num>
  <w:num w:numId="5">
    <w:abstractNumId w:val="20"/>
  </w:num>
  <w:num w:numId="6">
    <w:abstractNumId w:val="18"/>
  </w:num>
  <w:num w:numId="7">
    <w:abstractNumId w:val="9"/>
  </w:num>
  <w:num w:numId="8">
    <w:abstractNumId w:val="53"/>
  </w:num>
  <w:num w:numId="9">
    <w:abstractNumId w:val="52"/>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num>
  <w:num w:numId="13">
    <w:abstractNumId w:val="36"/>
  </w:num>
  <w:num w:numId="14">
    <w:abstractNumId w:val="26"/>
  </w:num>
  <w:num w:numId="15">
    <w:abstractNumId w:val="17"/>
  </w:num>
  <w:num w:numId="16">
    <w:abstractNumId w:val="42"/>
  </w:num>
  <w:num w:numId="17">
    <w:abstractNumId w:val="30"/>
  </w:num>
  <w:num w:numId="18">
    <w:abstractNumId w:val="12"/>
  </w:num>
  <w:num w:numId="19">
    <w:abstractNumId w:val="56"/>
  </w:num>
  <w:num w:numId="20">
    <w:abstractNumId w:val="54"/>
  </w:num>
  <w:num w:numId="21">
    <w:abstractNumId w:val="48"/>
  </w:num>
  <w:num w:numId="22">
    <w:abstractNumId w:val="59"/>
  </w:num>
  <w:num w:numId="23">
    <w:abstractNumId w:val="1"/>
  </w:num>
  <w:num w:numId="24">
    <w:abstractNumId w:val="38"/>
  </w:num>
  <w:num w:numId="25">
    <w:abstractNumId w:val="29"/>
  </w:num>
  <w:num w:numId="26">
    <w:abstractNumId w:val="47"/>
  </w:num>
  <w:num w:numId="27">
    <w:abstractNumId w:val="43"/>
  </w:num>
  <w:num w:numId="28">
    <w:abstractNumId w:val="39"/>
  </w:num>
  <w:num w:numId="29">
    <w:abstractNumId w:val="50"/>
  </w:num>
  <w:num w:numId="30">
    <w:abstractNumId w:val="24"/>
  </w:num>
  <w:num w:numId="31">
    <w:abstractNumId w:val="13"/>
  </w:num>
  <w:num w:numId="32">
    <w:abstractNumId w:val="28"/>
  </w:num>
  <w:num w:numId="33">
    <w:abstractNumId w:val="19"/>
  </w:num>
  <w:num w:numId="34">
    <w:abstractNumId w:val="31"/>
  </w:num>
  <w:num w:numId="35">
    <w:abstractNumId w:val="5"/>
  </w:num>
  <w:num w:numId="36">
    <w:abstractNumId w:val="15"/>
  </w:num>
  <w:num w:numId="37">
    <w:abstractNumId w:val="44"/>
  </w:num>
  <w:num w:numId="38">
    <w:abstractNumId w:val="10"/>
  </w:num>
  <w:num w:numId="39">
    <w:abstractNumId w:val="0"/>
  </w:num>
  <w:num w:numId="40">
    <w:abstractNumId w:val="11"/>
  </w:num>
  <w:num w:numId="41">
    <w:abstractNumId w:val="14"/>
  </w:num>
  <w:num w:numId="42">
    <w:abstractNumId w:val="33"/>
  </w:num>
  <w:num w:numId="43">
    <w:abstractNumId w:val="51"/>
  </w:num>
  <w:num w:numId="44">
    <w:abstractNumId w:val="61"/>
  </w:num>
  <w:num w:numId="45">
    <w:abstractNumId w:val="8"/>
  </w:num>
  <w:num w:numId="46">
    <w:abstractNumId w:val="46"/>
  </w:num>
  <w:num w:numId="47">
    <w:abstractNumId w:val="55"/>
  </w:num>
  <w:num w:numId="48">
    <w:abstractNumId w:val="6"/>
  </w:num>
  <w:num w:numId="49">
    <w:abstractNumId w:val="7"/>
  </w:num>
  <w:num w:numId="50">
    <w:abstractNumId w:val="21"/>
  </w:num>
  <w:num w:numId="51">
    <w:abstractNumId w:val="58"/>
  </w:num>
  <w:num w:numId="52">
    <w:abstractNumId w:val="27"/>
  </w:num>
  <w:num w:numId="53">
    <w:abstractNumId w:val="23"/>
  </w:num>
  <w:num w:numId="54">
    <w:abstractNumId w:val="16"/>
  </w:num>
  <w:num w:numId="55">
    <w:abstractNumId w:val="35"/>
  </w:num>
  <w:num w:numId="56">
    <w:abstractNumId w:val="4"/>
  </w:num>
  <w:num w:numId="57">
    <w:abstractNumId w:val="57"/>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2"/>
  </w:num>
  <w:num w:numId="60">
    <w:abstractNumId w:val="41"/>
  </w:num>
  <w:num w:numId="61">
    <w:abstractNumId w:val="2"/>
  </w:num>
  <w:num w:numId="62">
    <w:abstractNumId w:val="25"/>
  </w:num>
  <w:num w:numId="63">
    <w:abstractNumId w:val="37"/>
  </w:num>
  <w:num w:numId="64">
    <w:abstractNumId w:val="4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68A"/>
    <w:rsid w:val="00013DEB"/>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2CE3"/>
    <w:rsid w:val="00294B05"/>
    <w:rsid w:val="00294D46"/>
    <w:rsid w:val="002962B6"/>
    <w:rsid w:val="002A0D0B"/>
    <w:rsid w:val="002A204C"/>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FDB"/>
    <w:rsid w:val="003451A3"/>
    <w:rsid w:val="003459C0"/>
    <w:rsid w:val="003462A8"/>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60C9"/>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33AD6"/>
    <w:rsid w:val="004378B3"/>
    <w:rsid w:val="00437EAD"/>
    <w:rsid w:val="00441409"/>
    <w:rsid w:val="00441B7E"/>
    <w:rsid w:val="00441FE3"/>
    <w:rsid w:val="00443502"/>
    <w:rsid w:val="00443693"/>
    <w:rsid w:val="004444DC"/>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AD8"/>
    <w:rsid w:val="005264EC"/>
    <w:rsid w:val="0052662F"/>
    <w:rsid w:val="00526A20"/>
    <w:rsid w:val="005273FE"/>
    <w:rsid w:val="00533600"/>
    <w:rsid w:val="00534524"/>
    <w:rsid w:val="0054127D"/>
    <w:rsid w:val="005432A9"/>
    <w:rsid w:val="00543CF9"/>
    <w:rsid w:val="0054412F"/>
    <w:rsid w:val="00544A88"/>
    <w:rsid w:val="005507B2"/>
    <w:rsid w:val="00553721"/>
    <w:rsid w:val="00555349"/>
    <w:rsid w:val="00556288"/>
    <w:rsid w:val="005601AC"/>
    <w:rsid w:val="005610D7"/>
    <w:rsid w:val="00562658"/>
    <w:rsid w:val="00565582"/>
    <w:rsid w:val="005755FC"/>
    <w:rsid w:val="00576CCD"/>
    <w:rsid w:val="00577993"/>
    <w:rsid w:val="00585A91"/>
    <w:rsid w:val="005879D2"/>
    <w:rsid w:val="00593A2D"/>
    <w:rsid w:val="00595C16"/>
    <w:rsid w:val="00596BDF"/>
    <w:rsid w:val="005A0C5C"/>
    <w:rsid w:val="005A5C87"/>
    <w:rsid w:val="005B142D"/>
    <w:rsid w:val="005B1D06"/>
    <w:rsid w:val="005B409B"/>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18CD"/>
    <w:rsid w:val="006A2E82"/>
    <w:rsid w:val="006A312A"/>
    <w:rsid w:val="006A31E8"/>
    <w:rsid w:val="006B0577"/>
    <w:rsid w:val="006B22DF"/>
    <w:rsid w:val="006B268A"/>
    <w:rsid w:val="006B607A"/>
    <w:rsid w:val="006C13AD"/>
    <w:rsid w:val="006C3425"/>
    <w:rsid w:val="006C420A"/>
    <w:rsid w:val="006C4ADB"/>
    <w:rsid w:val="006C5401"/>
    <w:rsid w:val="006C77A6"/>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C1566"/>
    <w:rsid w:val="007C2014"/>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32977"/>
    <w:rsid w:val="00832ED4"/>
    <w:rsid w:val="008334B3"/>
    <w:rsid w:val="00835DEE"/>
    <w:rsid w:val="00835EBB"/>
    <w:rsid w:val="00836DA5"/>
    <w:rsid w:val="00836ED9"/>
    <w:rsid w:val="00837C7A"/>
    <w:rsid w:val="00840529"/>
    <w:rsid w:val="00840649"/>
    <w:rsid w:val="00841D46"/>
    <w:rsid w:val="00842F51"/>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1112"/>
    <w:rsid w:val="00B65D0B"/>
    <w:rsid w:val="00B661B7"/>
    <w:rsid w:val="00B66E21"/>
    <w:rsid w:val="00B741B1"/>
    <w:rsid w:val="00B74D42"/>
    <w:rsid w:val="00B75001"/>
    <w:rsid w:val="00B75B8F"/>
    <w:rsid w:val="00B80934"/>
    <w:rsid w:val="00B80D7B"/>
    <w:rsid w:val="00B844AD"/>
    <w:rsid w:val="00B8554E"/>
    <w:rsid w:val="00B8735B"/>
    <w:rsid w:val="00B943E6"/>
    <w:rsid w:val="00BA1222"/>
    <w:rsid w:val="00BA2AE0"/>
    <w:rsid w:val="00BA4292"/>
    <w:rsid w:val="00BA6745"/>
    <w:rsid w:val="00BA6D3C"/>
    <w:rsid w:val="00BB0A87"/>
    <w:rsid w:val="00BB3615"/>
    <w:rsid w:val="00BB56FD"/>
    <w:rsid w:val="00BB6FC7"/>
    <w:rsid w:val="00BB73E9"/>
    <w:rsid w:val="00BC0823"/>
    <w:rsid w:val="00BC1F92"/>
    <w:rsid w:val="00BC67F0"/>
    <w:rsid w:val="00BC6C27"/>
    <w:rsid w:val="00BC6ED3"/>
    <w:rsid w:val="00BD28DE"/>
    <w:rsid w:val="00BD4B37"/>
    <w:rsid w:val="00BD4BB5"/>
    <w:rsid w:val="00BD60F4"/>
    <w:rsid w:val="00BD7DCF"/>
    <w:rsid w:val="00BD7EB6"/>
    <w:rsid w:val="00BE03DA"/>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B73AB"/>
    <w:rsid w:val="00CC0728"/>
    <w:rsid w:val="00CC2304"/>
    <w:rsid w:val="00CC2BA6"/>
    <w:rsid w:val="00CC2EE8"/>
    <w:rsid w:val="00CC578D"/>
    <w:rsid w:val="00CD0C51"/>
    <w:rsid w:val="00CD4845"/>
    <w:rsid w:val="00CD7D24"/>
    <w:rsid w:val="00CE5F34"/>
    <w:rsid w:val="00CF3C4A"/>
    <w:rsid w:val="00CF48BE"/>
    <w:rsid w:val="00CF5407"/>
    <w:rsid w:val="00D000F8"/>
    <w:rsid w:val="00D0709E"/>
    <w:rsid w:val="00D10A70"/>
    <w:rsid w:val="00D14C05"/>
    <w:rsid w:val="00D20E72"/>
    <w:rsid w:val="00D217C6"/>
    <w:rsid w:val="00D2387F"/>
    <w:rsid w:val="00D248ED"/>
    <w:rsid w:val="00D30673"/>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5867"/>
    <w:rsid w:val="00D87D1E"/>
    <w:rsid w:val="00D90060"/>
    <w:rsid w:val="00D9319C"/>
    <w:rsid w:val="00D97E16"/>
    <w:rsid w:val="00DA18F0"/>
    <w:rsid w:val="00DA4B75"/>
    <w:rsid w:val="00DA4D2F"/>
    <w:rsid w:val="00DA609D"/>
    <w:rsid w:val="00DA7346"/>
    <w:rsid w:val="00DB15C0"/>
    <w:rsid w:val="00DB2FA1"/>
    <w:rsid w:val="00DC20E2"/>
    <w:rsid w:val="00DC38FC"/>
    <w:rsid w:val="00DC54A7"/>
    <w:rsid w:val="00DC5775"/>
    <w:rsid w:val="00DD1D94"/>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44B1"/>
    <w:rsid w:val="00E377EA"/>
    <w:rsid w:val="00E37B79"/>
    <w:rsid w:val="00E40A41"/>
    <w:rsid w:val="00E42DF1"/>
    <w:rsid w:val="00E46EBD"/>
    <w:rsid w:val="00E52FBF"/>
    <w:rsid w:val="00E5327C"/>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62105"/>
    <w:rsid w:val="00F62BE1"/>
    <w:rsid w:val="00F6603C"/>
    <w:rsid w:val="00F70FC7"/>
    <w:rsid w:val="00F7118A"/>
    <w:rsid w:val="00F7146F"/>
    <w:rsid w:val="00F71E72"/>
    <w:rsid w:val="00F72DE2"/>
    <w:rsid w:val="00F73DC8"/>
    <w:rsid w:val="00F75CF0"/>
    <w:rsid w:val="00F77775"/>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7EB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emf"/><Relationship Id="rId15" Type="http://schemas.openxmlformats.org/officeDocument/2006/relationships/chart" Target="charts/chart2.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illam.H.Duquette@jpl.nasa.gov"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-100.0</c:v>
                </c:pt>
                <c:pt idx="1">
                  <c:v>-25.0</c:v>
                </c:pt>
                <c:pt idx="2">
                  <c:v>25.0</c:v>
                </c:pt>
                <c:pt idx="3">
                  <c:v>100.0</c:v>
                </c:pt>
              </c:numCache>
            </c:numRef>
          </c:cat>
          <c:val>
            <c:numRef>
              <c:f>Sheet1!$B$2:$B$5</c:f>
              <c:numCache>
                <c:formatCode>General</c:formatCode>
                <c:ptCount val="4"/>
                <c:pt idx="0">
                  <c:v>0.0</c:v>
                </c:pt>
                <c:pt idx="1">
                  <c:v>0.0</c:v>
                </c:pt>
                <c:pt idx="2">
                  <c:v>1.0</c:v>
                </c:pt>
                <c:pt idx="3">
                  <c:v>1.0</c:v>
                </c:pt>
              </c:numCache>
            </c:numRef>
          </c:val>
          <c:smooth val="0"/>
        </c:ser>
        <c:dLbls>
          <c:showLegendKey val="0"/>
          <c:showVal val="0"/>
          <c:showCatName val="0"/>
          <c:showSerName val="0"/>
          <c:showPercent val="0"/>
          <c:showBubbleSize val="0"/>
        </c:dLbls>
        <c:marker val="1"/>
        <c:smooth val="0"/>
        <c:axId val="656637640"/>
        <c:axId val="656640584"/>
      </c:lineChart>
      <c:catAx>
        <c:axId val="656637640"/>
        <c:scaling>
          <c:orientation val="minMax"/>
        </c:scaling>
        <c:delete val="0"/>
        <c:axPos val="b"/>
        <c:numFmt formatCode="General" sourceLinked="1"/>
        <c:majorTickMark val="out"/>
        <c:minorTickMark val="none"/>
        <c:tickLblPos val="nextTo"/>
        <c:crossAx val="656640584"/>
        <c:crosses val="autoZero"/>
        <c:auto val="1"/>
        <c:lblAlgn val="ctr"/>
        <c:lblOffset val="100"/>
        <c:noMultiLvlLbl val="0"/>
      </c:catAx>
      <c:valAx>
        <c:axId val="656640584"/>
        <c:scaling>
          <c:orientation val="minMax"/>
        </c:scaling>
        <c:delete val="0"/>
        <c:axPos val="l"/>
        <c:majorGridlines/>
        <c:numFmt formatCode="General" sourceLinked="1"/>
        <c:majorTickMark val="out"/>
        <c:minorTickMark val="none"/>
        <c:tickLblPos val="nextTo"/>
        <c:crossAx val="6566376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layout/>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0.0</c:v>
                </c:pt>
                <c:pt idx="1">
                  <c:v>0.2</c:v>
                </c:pt>
                <c:pt idx="2">
                  <c:v>0.4</c:v>
                </c:pt>
                <c:pt idx="3">
                  <c:v>0.600000000000001</c:v>
                </c:pt>
                <c:pt idx="4">
                  <c:v>0.8</c:v>
                </c:pt>
                <c:pt idx="5">
                  <c:v>1.0</c:v>
                </c:pt>
              </c:numCache>
            </c:numRef>
          </c:xVal>
          <c:yVal>
            <c:numRef>
              <c:f>Sheet1!$C$4:$C$9</c:f>
              <c:numCache>
                <c:formatCode>General</c:formatCode>
                <c:ptCount val="6"/>
                <c:pt idx="0">
                  <c:v>0.0</c:v>
                </c:pt>
                <c:pt idx="1">
                  <c:v>0.034</c:v>
                </c:pt>
                <c:pt idx="2">
                  <c:v>0.12</c:v>
                </c:pt>
                <c:pt idx="3">
                  <c:v>0.267</c:v>
                </c:pt>
                <c:pt idx="4">
                  <c:v>0.5</c:v>
                </c:pt>
                <c:pt idx="5">
                  <c:v>1.0</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0.0</c:v>
                </c:pt>
                <c:pt idx="1">
                  <c:v>0.2</c:v>
                </c:pt>
                <c:pt idx="2">
                  <c:v>0.4</c:v>
                </c:pt>
                <c:pt idx="3">
                  <c:v>0.600000000000001</c:v>
                </c:pt>
                <c:pt idx="4">
                  <c:v>0.8</c:v>
                </c:pt>
                <c:pt idx="5">
                  <c:v>1.0</c:v>
                </c:pt>
              </c:numCache>
            </c:numRef>
          </c:xVal>
          <c:yVal>
            <c:numRef>
              <c:f>Sheet1!$D$4:$D$9</c:f>
              <c:numCache>
                <c:formatCode>General</c:formatCode>
                <c:ptCount val="6"/>
                <c:pt idx="0">
                  <c:v>0.0</c:v>
                </c:pt>
                <c:pt idx="1">
                  <c:v>0.0171397746728279</c:v>
                </c:pt>
                <c:pt idx="2">
                  <c:v>0.0987592333155993</c:v>
                </c:pt>
                <c:pt idx="3">
                  <c:v>0.275095927245378</c:v>
                </c:pt>
                <c:pt idx="4">
                  <c:v>0.569049847577477</c:v>
                </c:pt>
                <c:pt idx="5">
                  <c:v>1.0</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0.0</c:v>
                </c:pt>
                <c:pt idx="1">
                  <c:v>0.2</c:v>
                </c:pt>
                <c:pt idx="2">
                  <c:v>0.4</c:v>
                </c:pt>
                <c:pt idx="3">
                  <c:v>0.600000000000001</c:v>
                </c:pt>
                <c:pt idx="4">
                  <c:v>0.8</c:v>
                </c:pt>
                <c:pt idx="5">
                  <c:v>1.0</c:v>
                </c:pt>
              </c:numCache>
            </c:numRef>
          </c:xVal>
          <c:yVal>
            <c:numRef>
              <c:f>Sheet1!$E$4:$E$9</c:f>
              <c:numCache>
                <c:formatCode>General</c:formatCode>
                <c:ptCount val="6"/>
                <c:pt idx="0">
                  <c:v>0.0</c:v>
                </c:pt>
                <c:pt idx="1">
                  <c:v>0.2</c:v>
                </c:pt>
                <c:pt idx="2">
                  <c:v>0.4</c:v>
                </c:pt>
                <c:pt idx="3">
                  <c:v>0.600000000000001</c:v>
                </c:pt>
                <c:pt idx="4">
                  <c:v>0.8</c:v>
                </c:pt>
                <c:pt idx="5">
                  <c:v>1.0</c:v>
                </c:pt>
              </c:numCache>
            </c:numRef>
          </c:yVal>
          <c:smooth val="0"/>
        </c:ser>
        <c:dLbls>
          <c:showLegendKey val="0"/>
          <c:showVal val="0"/>
          <c:showCatName val="0"/>
          <c:showSerName val="0"/>
          <c:showPercent val="0"/>
          <c:showBubbleSize val="0"/>
        </c:dLbls>
        <c:axId val="656756696"/>
        <c:axId val="656762248"/>
      </c:scatterChart>
      <c:valAx>
        <c:axId val="656756696"/>
        <c:scaling>
          <c:orientation val="minMax"/>
          <c:max val="1.0"/>
        </c:scaling>
        <c:delete val="0"/>
        <c:axPos val="b"/>
        <c:title>
          <c:tx>
            <c:rich>
              <a:bodyPr/>
              <a:lstStyle/>
              <a:p>
                <a:pPr>
                  <a:defRPr/>
                </a:pPr>
                <a:r>
                  <a:rPr lang="en-US"/>
                  <a:t>proportion of population</a:t>
                </a:r>
              </a:p>
            </c:rich>
          </c:tx>
          <c:layout/>
          <c:overlay val="0"/>
        </c:title>
        <c:numFmt formatCode="General" sourceLinked="1"/>
        <c:majorTickMark val="out"/>
        <c:minorTickMark val="in"/>
        <c:tickLblPos val="nextTo"/>
        <c:crossAx val="656762248"/>
        <c:crosses val="autoZero"/>
        <c:crossBetween val="midCat"/>
        <c:minorUnit val="0.05"/>
      </c:valAx>
      <c:valAx>
        <c:axId val="656762248"/>
        <c:scaling>
          <c:orientation val="minMax"/>
          <c:max val="1.0"/>
          <c:min val="0.0"/>
        </c:scaling>
        <c:delete val="0"/>
        <c:axPos val="l"/>
        <c:majorGridlines/>
        <c:title>
          <c:tx>
            <c:rich>
              <a:bodyPr/>
              <a:lstStyle/>
              <a:p>
                <a:pPr>
                  <a:defRPr/>
                </a:pPr>
                <a:r>
                  <a:rPr lang="en-US"/>
                  <a:t>proportion of Income</a:t>
                </a:r>
              </a:p>
            </c:rich>
          </c:tx>
          <c:layout/>
          <c:overlay val="0"/>
        </c:title>
        <c:numFmt formatCode="General" sourceLinked="1"/>
        <c:majorTickMark val="out"/>
        <c:minorTickMark val="in"/>
        <c:tickLblPos val="nextTo"/>
        <c:crossAx val="656756696"/>
        <c:crosses val="autoZero"/>
        <c:crossBetween val="midCat"/>
        <c:majorUnit val="0.2"/>
        <c:minorUnit val="0.05"/>
      </c:valAx>
    </c:plotArea>
    <c:legend>
      <c:legendPos val="r"/>
      <c:layout/>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16000-02F1-3B44-956E-7344C418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15088</TotalTime>
  <Pages>143</Pages>
  <Words>37079</Words>
  <Characters>211353</Characters>
  <Application>Microsoft Macintosh Word</Application>
  <DocSecurity>0</DocSecurity>
  <Lines>1761</Lines>
  <Paragraphs>495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247937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David Hanks</cp:lastModifiedBy>
  <cp:revision>367</cp:revision>
  <cp:lastPrinted>2013-08-08T19:56:00Z</cp:lastPrinted>
  <dcterms:created xsi:type="dcterms:W3CDTF">2012-02-10T18:28:00Z</dcterms:created>
  <dcterms:modified xsi:type="dcterms:W3CDTF">2014-02-19T17:53:00Z</dcterms:modified>
</cp:coreProperties>
</file>