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Pr="009875C8" w:rsidRDefault="009875C8"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t>Other Documents</w:t>
      </w:r>
      <w:bookmarkEnd w:id="4"/>
      <w:r>
        <w:t xml:space="preserve"> </w:t>
      </w:r>
    </w:p>
    <w:p w14:paraId="7D2D0474" w14:textId="77777777" w:rsidR="00470686" w:rsidRDefault="00470686" w:rsidP="00470686">
      <w:r>
        <w:t>In addition to this user’s guide, Athena is delivered with the following documents:</w:t>
      </w:r>
    </w:p>
    <w:p w14:paraId="4310BF1E" w14:textId="77777777" w:rsidR="00470686" w:rsidRDefault="00470686" w:rsidP="00470686"/>
    <w:p w14:paraId="7480A7CE" w14:textId="77777777" w:rsidR="00D7666B" w:rsidRDefault="00D7666B" w:rsidP="00A6059B">
      <w:pPr>
        <w:keepNext/>
        <w:rPr>
          <w:b/>
        </w:rPr>
      </w:pPr>
      <w:r>
        <w:rPr>
          <w:i/>
        </w:rPr>
        <w:lastRenderedPageBreak/>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lastRenderedPageBreak/>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77777777" w:rsidR="00266354" w:rsidRDefault="00266354" w:rsidP="000815F6">
      <w:pPr>
        <w:pStyle w:val="ListParagraph"/>
        <w:numPr>
          <w:ilvl w:val="0"/>
          <w:numId w:val="79"/>
        </w:numPr>
      </w:pPr>
      <w:r>
        <w:t>Given that a block is eligible, the tactics in the block will execute only if there are sufficient resources for 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77777777" w:rsidR="00266354" w:rsidRDefault="00266354" w:rsidP="000815F6">
      <w:pPr>
        <w:pStyle w:val="ListParagraph"/>
        <w:numPr>
          <w:ilvl w:val="0"/>
          <w:numId w:val="80"/>
        </w:numPr>
      </w:pPr>
      <w:r>
        <w:t>The tactics have been cleaned up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lastRenderedPageBreak/>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7777777" w:rsidR="00C412A2" w:rsidRDefault="00C412A2" w:rsidP="00C412A2">
      <w:r>
        <w:t>Not all errors can be caught before the scenario is run, but many, many more than before.</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7777777"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77777777" w:rsidR="008B5DC1" w:rsidRDefault="008B5DC1" w:rsidP="00081C32">
      <w:pPr>
        <w:pStyle w:val="ListParagraph"/>
        <w:numPr>
          <w:ilvl w:val="0"/>
          <w:numId w:val="9"/>
        </w:numPr>
      </w:pPr>
      <w:r>
        <w:t>The actor 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3EEBF81"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 xml:space="preserve">(Section </w:t>
      </w:r>
      <w:r>
        <w:fldChar w:fldCharType="begin"/>
      </w:r>
      <w:r>
        <w:instrText xml:space="preserve"> REF _Ref311700050 \r \h </w:instrText>
      </w:r>
      <w:r>
        <w:fldChar w:fldCharType="separate"/>
      </w:r>
      <w:r w:rsidR="008A1ECC">
        <w:rPr>
          <w:b/>
          <w:bCs/>
        </w:rPr>
        <w:t>Error! Reference source not found.</w:t>
      </w:r>
      <w:r>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3788A646" w14:textId="105FA5F3" w:rsidR="00AC01DA" w:rsidRDefault="00AC01DA" w:rsidP="008877C5">
      <w:r>
        <w:t>Note that these areas align with the PMESII-PT paradigm.</w:t>
      </w:r>
    </w:p>
    <w:p w14:paraId="616BCA97"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6F5C5A55"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p>
    <w:p w14:paraId="0B4AB090" w14:textId="77777777" w:rsidR="0056513A" w:rsidRDefault="0056513A" w:rsidP="0056513A"/>
    <w:p w14:paraId="4B643E28" w14:textId="284E598F"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p>
    <w:p w14:paraId="5FB1670F" w14:textId="77777777" w:rsidR="0056513A" w:rsidRDefault="0056513A" w:rsidP="0056513A"/>
    <w:p w14:paraId="33CBA52F" w14:textId="26FAD5DD" w:rsidR="0056513A" w:rsidRDefault="0056513A" w:rsidP="0056513A">
      <w:r>
        <w:t>Colloquially, we will refer to the simulation time on scenario lock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1DFCFF4E" w:rsidR="00CE6AB4" w:rsidRDefault="0056513A" w:rsidP="00CE6AB4">
      <w:pPr>
        <w:pStyle w:val="ListParagraph"/>
        <w:numPr>
          <w:ilvl w:val="0"/>
          <w:numId w:val="11"/>
        </w:numPr>
      </w:pPr>
      <w:r>
        <w:t xml:space="preserve">Economics or Social? </w:t>
      </w:r>
      <w:r w:rsidR="00CE6AB4">
        <w:t>Consumption of goods by the civilian population</w:t>
      </w:r>
    </w:p>
    <w:p w14:paraId="1D8E0A37" w14:textId="77777777" w:rsidR="00D8275B" w:rsidRDefault="00D8275B" w:rsidP="00D8275B"/>
    <w:p w14:paraId="6D2A91E1" w14:textId="3D64F7E7" w:rsidR="00000A84" w:rsidRDefault="00D8275B" w:rsidP="00D8275B">
      <w:r>
        <w:t>Events and situatio</w:t>
      </w:r>
      <w:r w:rsidR="00000A84">
        <w:t xml:space="preserve">ns occurring in the </w:t>
      </w:r>
      <w:r w:rsidR="0056513A">
        <w:t>Physical</w:t>
      </w:r>
      <w:r w:rsidR="00000A84">
        <w:t xml:space="preserve"> Area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0C3AAA9B"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2"/>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3"/>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lastRenderedPageBreak/>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77777777" w:rsidR="006B0577" w:rsidRDefault="006B0577" w:rsidP="000815F6">
      <w:pPr>
        <w:pStyle w:val="ListParagraph"/>
        <w:numPr>
          <w:ilvl w:val="0"/>
          <w:numId w:val="14"/>
        </w:numPr>
      </w:pPr>
      <w:r>
        <w:t>Coverage is computed for the mere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77777777" w:rsidR="006B0577" w:rsidRDefault="006B0577" w:rsidP="006B0577"/>
    <w:p w14:paraId="25973DCF"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4"/>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5"/>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77777777"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0FE9B069" w:rsidR="003F1D58" w:rsidRPr="00577993" w:rsidRDefault="008B375B" w:rsidP="003F1D58">
      <w:r>
        <w:t>Consequently, w</w:t>
      </w:r>
      <w:r w:rsidR="003F1D58">
        <w:t>e expect service-orient</w:t>
      </w:r>
      <w:r>
        <w:t>ed</w:t>
      </w:r>
      <w:r w:rsidR="003F1D58">
        <w:t xml:space="preserve"> models to replace many of the exist</w:t>
      </w:r>
      <w:r w:rsidR="00CB6BF3">
        <w:t>ing ensit types 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03ADC88A"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Pr>
          <w:b/>
        </w:rPr>
        <w:t>goods</w:t>
      </w:r>
      <w:r>
        <w:t xml:space="preserve"> production infrastructure</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7E461A1A"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t xml:space="preserve">scheduling </w:t>
      </w:r>
      <w:r w:rsidR="005830E1">
        <w:t xml:space="preserve">movements of civilians around </w:t>
      </w:r>
      <w:r>
        <w:t xml:space="preserve">the playbox, natural disasters, and a variety of other things.  The </w:t>
      </w:r>
      <w:r>
        <w:rPr>
          <w:b/>
        </w:rPr>
        <w:t>SYSTEM</w:t>
      </w:r>
      <w:r>
        <w:t xml:space="preserve"> agent also owns all </w:t>
      </w:r>
      <w:r>
        <w:rPr>
          <w:b/>
        </w:rPr>
        <w:t>goods</w:t>
      </w:r>
      <w:r>
        <w:t xml:space="preserve"> production infrastructure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t>
      </w:r>
      <w:r>
        <w:lastRenderedPageBreak/>
        <w:t xml:space="preserve">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77777777" w:rsidR="005830E1" w:rsidRDefault="005830E1" w:rsidP="005830E1">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lastRenderedPageBreak/>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lastRenderedPageBreak/>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6"/>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68795CE5" w14:textId="0DE14BFA" w:rsidR="00F905CD" w:rsidRDefault="00F905CD" w:rsidP="00F905CD">
      <w:pPr>
        <w:pStyle w:val="Heading4"/>
      </w:pPr>
      <w:bookmarkStart w:id="64" w:name="_Toc378666428"/>
      <w:r>
        <w:t>Strategy Execution On Lock</w:t>
      </w:r>
      <w:bookmarkEnd w:id="64"/>
    </w:p>
    <w:p w14:paraId="172C6F85" w14:textId="7FAA39BC" w:rsidR="00F905CD" w:rsidRDefault="00F905CD" w:rsidP="00F905CD">
      <w:r>
        <w:t>The actor’s strategies are also used to establish the state of the simulation at week 0, on scenario lock</w:t>
      </w:r>
      <w:r w:rsidR="003E6A1A">
        <w:t xml:space="preserve"> (e.g., where troops are deployed initially).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998C69D" w:rsidR="003E6A1A" w:rsidRPr="003E6A1A" w:rsidRDefault="003E6A1A" w:rsidP="000815F6">
      <w:pPr>
        <w:pStyle w:val="ListParagraph"/>
        <w:numPr>
          <w:ilvl w:val="0"/>
          <w:numId w:val="28"/>
        </w:numPr>
        <w:rPr>
          <w:b/>
        </w:rPr>
      </w:pPr>
      <w:r>
        <w:t xml:space="preserve">The “Once?” flag.  If this flag is set, the block will disable itself the first time it executes.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7"/>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3204EE9C" w:rsidR="00BC207D" w:rsidRDefault="00BC207D" w:rsidP="00BC207D">
      <w:r>
        <w:t xml:space="preserve">The vertical relationships of force and organization groups are constant by default, and will vary only due to magic attitude inputs (see Section </w:t>
      </w:r>
      <w:r w:rsidR="0011036A">
        <w:t>TBD</w:t>
      </w:r>
      <w:r>
        <w:t xml:space="preserve">).  Such magic inputs can affect the support of the groups for the relevant actors, which may then affect the actors’ influence and the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0749D1AD" w:rsidR="00BC207D" w:rsidRDefault="00BC207D" w:rsidP="00BC207D">
      <w:r>
        <w:t xml:space="preserve">The vertical relationship of a civilian group </w:t>
      </w:r>
      <w:r w:rsidR="00AC625B">
        <w:t xml:space="preserve">(Section TBD) </w:t>
      </w:r>
      <w:r>
        <w:t>with an actor is rather more complicated, as it can vary dynamically as the simulation runs.  It is based on the affinity of the group for the actor, but this is adjusted by a number of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77777777" w:rsidR="00BC207D" w:rsidRDefault="00BC207D" w:rsidP="00BC207D">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8"/>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77777777" w:rsidR="005830E1" w:rsidRDefault="005830E1" w:rsidP="005830E1">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77777777" w:rsidR="005830E1" w:rsidRDefault="005830E1" w:rsidP="005830E1">
      <w:r>
        <w:t>Suppose that actor A is in control of neighborhood N:</w:t>
      </w:r>
    </w:p>
    <w:p w14:paraId="2B605D82" w14:textId="77777777" w:rsidR="005830E1" w:rsidRDefault="005830E1" w:rsidP="005830E1"/>
    <w:p w14:paraId="2AF01C45" w14:textId="77777777" w:rsidR="005830E1" w:rsidRDefault="005830E1" w:rsidP="000815F6">
      <w:pPr>
        <w:pStyle w:val="ListParagraph"/>
        <w:numPr>
          <w:ilvl w:val="0"/>
          <w:numId w:val="32"/>
        </w:numPr>
      </w:pPr>
      <w:r>
        <w:t xml:space="preserve">If actor A has more influence than any other actor, then A remains in control of N.  </w:t>
      </w:r>
    </w:p>
    <w:p w14:paraId="587946F3"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3FA3C7D9" w14:textId="77777777" w:rsidR="005830E1" w:rsidRDefault="005830E1" w:rsidP="000815F6">
      <w:pPr>
        <w:pStyle w:val="ListParagraph"/>
        <w:numPr>
          <w:ilvl w:val="0"/>
          <w:numId w:val="32"/>
        </w:numPr>
      </w:pPr>
      <w:r>
        <w:t xml:space="preserve">If some actor B has the more influence than any other actor, and more than the threshold amount of influence, then B is now in control; </w:t>
      </w:r>
      <w:r w:rsidRPr="00F0195F">
        <w:rPr>
          <w:b/>
        </w:rPr>
        <w:t>control has shifted</w:t>
      </w:r>
      <w:r>
        <w:t>.</w:t>
      </w:r>
    </w:p>
    <w:p w14:paraId="09369512" w14:textId="77777777" w:rsidR="005830E1" w:rsidRDefault="005830E1" w:rsidP="000815F6">
      <w:pPr>
        <w:pStyle w:val="ListParagraph"/>
        <w:numPr>
          <w:ilvl w:val="0"/>
          <w:numId w:val="32"/>
        </w:numPr>
      </w:pPr>
      <w:r>
        <w:lastRenderedPageBreak/>
        <w:t xml:space="preserve">If at least one actor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77777777" w:rsidR="005830E1" w:rsidRDefault="005830E1" w:rsidP="000815F6">
      <w:pPr>
        <w:pStyle w:val="ListParagraph"/>
        <w:numPr>
          <w:ilvl w:val="0"/>
          <w:numId w:val="32"/>
        </w:numPr>
      </w:pPr>
      <w:r>
        <w:t xml:space="preserve">If some actor B 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fldChar w:fldCharType="begin"/>
      </w:r>
      <w:r>
        <w:instrText xml:space="preserve"> REF _Ref185658921 \r \h </w:instrText>
      </w:r>
      <w:r>
        <w:fldChar w:fldCharType="separate"/>
      </w:r>
      <w:r w:rsidR="008A1ECC">
        <w:t>5.3</w:t>
      </w:r>
      <w:r>
        <w:fldChar w:fldCharType="end"/>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9"/>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3B839C05"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fldChar w:fldCharType="begin"/>
      </w:r>
      <w:r>
        <w:instrText xml:space="preserve"> REF _Ref315419377 \r \h </w:instrText>
      </w:r>
      <w:r>
        <w:fldChar w:fldCharType="separate"/>
      </w:r>
      <w:r w:rsidR="008A1ECC">
        <w:t>15.1</w:t>
      </w:r>
      <w:r>
        <w:fldChar w:fldCharType="end"/>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3053F36"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fldChar w:fldCharType="begin"/>
      </w:r>
      <w:r>
        <w:instrText xml:space="preserve"> REF _Ref185639112 \r \h </w:instrText>
      </w:r>
      <w:r>
        <w:fldChar w:fldCharType="separate"/>
      </w:r>
      <w:r w:rsidR="008A1ECC">
        <w:t>4.6</w:t>
      </w:r>
      <w:r>
        <w:fldChar w:fldCharType="end"/>
      </w:r>
      <w:r>
        <w:t xml:space="preserve">).  See the </w:t>
      </w:r>
      <w:r>
        <w:rPr>
          <w:i/>
        </w:rPr>
        <w:t>Athena Analyst’s Guide</w:t>
      </w:r>
      <w:r>
        <w:t xml:space="preserve"> and the model parameter database (Section </w:t>
      </w:r>
      <w:r>
        <w:fldChar w:fldCharType="begin"/>
      </w:r>
      <w:r>
        <w:instrText xml:space="preserve"> REF _Ref315417049 \r \h </w:instrText>
      </w:r>
      <w:r>
        <w:fldChar w:fldCharType="separate"/>
      </w:r>
      <w:r w:rsidR="008A1ECC">
        <w:t>12.18</w:t>
      </w:r>
      <w:r>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77777777" w:rsidR="00A935A6" w:rsidRDefault="00A935A6" w:rsidP="00A935A6">
      <w:r>
        <w:t xml:space="preserve">Cooperation is discussed in Section </w:t>
      </w:r>
      <w:r>
        <w:fldChar w:fldCharType="begin"/>
      </w:r>
      <w:r>
        <w:instrText xml:space="preserve"> REF _Ref185651673 \r \h </w:instrText>
      </w:r>
      <w:r>
        <w:fldChar w:fldCharType="separate"/>
      </w:r>
      <w:r w:rsidR="008A1ECC">
        <w:t>10.1</w:t>
      </w:r>
      <w:r>
        <w:fldChar w:fldCharType="end"/>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77777777"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A1ECC">
        <w:t>8.6</w:t>
      </w:r>
      <w:r>
        <w:fldChar w:fldCharType="end"/>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64AAFD7E"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right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0"/>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1"/>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2"/>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7777777"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 across groups and concerns, i.e.,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0C5624">
      <w:pPr>
        <w:pStyle w:val="Heading3NP"/>
      </w:pPr>
      <w:bookmarkStart w:id="143" w:name="_Toc378666486"/>
      <w:r>
        <w:lastRenderedPageBreak/>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3"/>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w:t>
      </w:r>
      <w:r>
        <w:lastRenderedPageBreak/>
        <w:t>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4"/>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32F089C"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need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Pr>
          <w:b/>
        </w:rPr>
        <w:t>g</w:t>
      </w:r>
      <w:r w:rsidR="003E147B">
        <w:rPr>
          <w:b/>
        </w:rPr>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bookmarkStart w:id="161" w:name="_GoBack"/>
      <w:bookmarkEnd w:id="161"/>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2" w:name="_Toc378666499"/>
      <w:r>
        <w:t>Total Production Capacity and Unemployment</w:t>
      </w:r>
      <w:bookmarkEnd w:id="162"/>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3" w:name="_Toc378666500"/>
      <w:r>
        <w:lastRenderedPageBreak/>
        <w:t>The Information Area</w:t>
      </w:r>
      <w:bookmarkEnd w:id="163"/>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4" w:name="_Ref185651673"/>
      <w:bookmarkStart w:id="165" w:name="_Toc378666501"/>
      <w:r>
        <w:t>Cooperation Levels</w:t>
      </w:r>
      <w:bookmarkEnd w:id="164"/>
      <w:bookmarkEnd w:id="165"/>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6" w:name="_Ref338225974"/>
      <w:bookmarkStart w:id="167" w:name="_Toc378666502"/>
      <w:r>
        <w:t>Information Operations Messages (IOMs)</w:t>
      </w:r>
      <w:bookmarkEnd w:id="166"/>
      <w:bookmarkEnd w:id="167"/>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8" w:name="_Toc378666503"/>
      <w:r>
        <w:t>IOM Description</w:t>
      </w:r>
      <w:bookmarkEnd w:id="168"/>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9" w:name="_Ref337109544"/>
      <w:bookmarkStart w:id="170" w:name="_Toc378666504"/>
      <w:r>
        <w:t>Semantic Hooks</w:t>
      </w:r>
      <w:bookmarkEnd w:id="169"/>
      <w:bookmarkEnd w:id="170"/>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1" w:name="_Ref338245570"/>
      <w:bookmarkStart w:id="172" w:name="_Toc378666505"/>
      <w:r>
        <w:t>IOM Payloads</w:t>
      </w:r>
      <w:bookmarkEnd w:id="171"/>
      <w:bookmarkEnd w:id="172"/>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77777777" w:rsidR="003D00B3" w:rsidRDefault="003D00B3" w:rsidP="003D00B3">
      <w:r>
        <w:t xml:space="preserve">Every IOM payload affects the civilian groups </w:t>
      </w:r>
      <w:r>
        <w:rPr>
          <w:i/>
        </w:rPr>
        <w:t>f</w:t>
      </w:r>
      <w:r>
        <w:t xml:space="preserve"> covered by the chosen CAP.  In Athena 4, there 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3" w:name="_Toc378666506"/>
      <w:r>
        <w:t>Broadcasting an IOM</w:t>
      </w:r>
      <w:bookmarkEnd w:id="173"/>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4" w:name="_Toc378666507"/>
      <w:r>
        <w:t>Effectiveness of IOM Payloads</w:t>
      </w:r>
      <w:bookmarkEnd w:id="174"/>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5" w:name="_Toc378666508"/>
      <w:bookmarkEnd w:id="51"/>
      <w:r w:rsidRPr="0051708D">
        <w:lastRenderedPageBreak/>
        <w:t>Part II: Using Athena</w:t>
      </w:r>
      <w:bookmarkEnd w:id="175"/>
    </w:p>
    <w:p w14:paraId="669F9FAF" w14:textId="77777777" w:rsidR="00E00631" w:rsidRDefault="00E00631" w:rsidP="00E00631"/>
    <w:p w14:paraId="14BDDBBC" w14:textId="77777777" w:rsidR="00E00631" w:rsidRDefault="00E00631" w:rsidP="00B26BE5">
      <w:pPr>
        <w:pStyle w:val="Heading2"/>
        <w:numPr>
          <w:ilvl w:val="1"/>
          <w:numId w:val="84"/>
        </w:numPr>
      </w:pPr>
      <w:bookmarkStart w:id="176" w:name="_Ref315415644"/>
      <w:bookmarkStart w:id="177" w:name="_Toc378666509"/>
      <w:r>
        <w:lastRenderedPageBreak/>
        <w:t>Installation</w:t>
      </w:r>
      <w:bookmarkEnd w:id="176"/>
      <w:bookmarkEnd w:id="177"/>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8" w:name="_Toc378666510"/>
      <w:r>
        <w:t>Starting Athena</w:t>
      </w:r>
      <w:bookmarkEnd w:id="178"/>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9" w:name="_Toc378666511"/>
      <w:r>
        <w:t>Athena Documentation</w:t>
      </w:r>
      <w:bookmarkEnd w:id="179"/>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0" w:name="_Ref313435926"/>
      <w:bookmarkStart w:id="181" w:name="_Toc378666512"/>
      <w:r>
        <w:t>Multiple Versions of Athena</w:t>
      </w:r>
      <w:bookmarkEnd w:id="180"/>
      <w:bookmarkEnd w:id="181"/>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2" w:name="_Toc378666513"/>
      <w:r>
        <w:lastRenderedPageBreak/>
        <w:t xml:space="preserve">Using </w:t>
      </w:r>
      <w:r w:rsidR="007853DF">
        <w:t xml:space="preserve">the </w:t>
      </w:r>
      <w:r>
        <w:t>Athena</w:t>
      </w:r>
      <w:r w:rsidR="007853DF">
        <w:t xml:space="preserve"> Application</w:t>
      </w:r>
      <w:bookmarkEnd w:id="182"/>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3" w:name="_Toc378666514"/>
      <w:r w:rsidRPr="00E00631">
        <w:t>Athena</w:t>
      </w:r>
      <w:r w:rsidR="002820E3">
        <w:t xml:space="preserve"> Scenario Files</w:t>
      </w:r>
      <w:bookmarkEnd w:id="183"/>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4" w:name="_Ref315070541"/>
      <w:bookmarkStart w:id="185" w:name="_Toc378666515"/>
      <w:r>
        <w:t>Athena Workflow</w:t>
      </w:r>
      <w:bookmarkEnd w:id="184"/>
      <w:bookmarkEnd w:id="185"/>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6" w:name="_Toc378666516"/>
      <w:r>
        <w:t>Scenario Mode vs. Simulation Mode</w:t>
      </w:r>
      <w:bookmarkEnd w:id="186"/>
    </w:p>
    <w:p w14:paraId="12014302" w14:textId="4FB8AF25"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450C5AC3" w14:textId="77777777" w:rsidR="00BF263F" w:rsidRDefault="00BF263F" w:rsidP="00047945">
      <w:pPr>
        <w:pStyle w:val="Heading3"/>
      </w:pPr>
      <w:bookmarkStart w:id="187" w:name="_Toc378666517"/>
      <w:r>
        <w:t>Viewing Athena Results</w:t>
      </w:r>
      <w:bookmarkEnd w:id="187"/>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5"/>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8" w:name="_Ref315417950"/>
      <w:bookmarkStart w:id="189" w:name="_Toc378666518"/>
      <w:r>
        <w:t>The Significant Events Log</w:t>
      </w:r>
      <w:bookmarkEnd w:id="188"/>
      <w:bookmarkEnd w:id="189"/>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0" w:name="_Toc378666519"/>
      <w:r>
        <w:t>The Debugging Log</w:t>
      </w:r>
      <w:bookmarkEnd w:id="190"/>
    </w:p>
    <w:p w14:paraId="581E5092" w14:textId="21ABAD89"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1" w:name="_Ref315077972"/>
      <w:bookmarkStart w:id="192" w:name="_Toc378666520"/>
      <w:r>
        <w:t>Background Errors</w:t>
      </w:r>
      <w:bookmarkEnd w:id="191"/>
      <w:bookmarkEnd w:id="192"/>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77777777"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3" w:name="_Ref314643698"/>
      <w:bookmarkStart w:id="194" w:name="_Ref314656389"/>
      <w:bookmarkStart w:id="195" w:name="_Ref315072058"/>
      <w:bookmarkStart w:id="196" w:name="_Toc378666521"/>
      <w:r>
        <w:t>Athena Scripting</w:t>
      </w:r>
      <w:bookmarkEnd w:id="193"/>
      <w:bookmarkEnd w:id="194"/>
      <w:bookmarkEnd w:id="195"/>
      <w:bookmarkEnd w:id="196"/>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6"/>
      </w:r>
    </w:p>
    <w:p w14:paraId="75A87873" w14:textId="77777777" w:rsidR="001254E9" w:rsidRDefault="001254E9" w:rsidP="00047945">
      <w:pPr>
        <w:pStyle w:val="Heading4"/>
      </w:pPr>
      <w:bookmarkStart w:id="197" w:name="_Toc378666522"/>
      <w:r>
        <w:lastRenderedPageBreak/>
        <w:t>Executive Commands</w:t>
      </w:r>
      <w:bookmarkEnd w:id="197"/>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8" w:name="_Toc378666523"/>
      <w:r>
        <w:t>The Athena Command Line</w:t>
      </w:r>
      <w:bookmarkEnd w:id="198"/>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9" w:name="_Toc378666524"/>
      <w:r>
        <w:t>Executive Scripts</w:t>
      </w:r>
      <w:bookmarkEnd w:id="199"/>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0" w:name="_Toc378666525"/>
      <w:r>
        <w:t>Internal vs. External Scripts</w:t>
      </w:r>
      <w:bookmarkEnd w:id="200"/>
    </w:p>
    <w:p w14:paraId="16489730" w14:textId="77777777" w:rsidR="000C0FA7" w:rsidRDefault="000C0FA7" w:rsidP="000C0FA7"/>
    <w:p w14:paraId="79DCC65B" w14:textId="7DE40FF6"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0656C80B"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 useful for defining procedures.</w:t>
      </w:r>
    </w:p>
    <w:p w14:paraId="790FF2AA" w14:textId="77777777" w:rsidR="005D181B" w:rsidRDefault="00295661" w:rsidP="00A61461">
      <w:pPr>
        <w:pStyle w:val="Heading5"/>
      </w:pPr>
      <w:bookmarkStart w:id="201" w:name="_Toc378666526"/>
      <w:r>
        <w:lastRenderedPageBreak/>
        <w:t>Procedures vs. Scripts</w:t>
      </w:r>
      <w:bookmarkEnd w:id="201"/>
    </w:p>
    <w:p w14:paraId="73DD5340" w14:textId="7A296100" w:rsidR="00A61461" w:rsidRDefault="00A61461" w:rsidP="00A61461">
      <w:r>
        <w:t>In Athena 4</w:t>
      </w:r>
      <w:r w:rsidR="001C2044">
        <w:t xml:space="preserve"> and prior</w:t>
      </w:r>
      <w:r>
        <w:t xml:space="preserve">,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54FACD85" w:rsidR="005D181B" w:rsidRPr="00A61461" w:rsidRDefault="005D181B" w:rsidP="00A61461">
      <w:r>
        <w:t>Procedures were little used in Athena 4, because they had to be defined by scripts and there was no way of making sure that any particular script would be executed before the procedu</w:t>
      </w:r>
      <w:r w:rsidR="000B3497">
        <w:t>re would be called.  Since Athena 5</w:t>
      </w:r>
      <w:r>
        <w:t xml:space="preserve">,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019AABC1"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7"/>
      </w:r>
      <w:r>
        <w:t xml:space="preserve"> due to a flood in some neighborhood.  In Athena 4, you might </w:t>
      </w:r>
      <w:r w:rsidR="00112773">
        <w:t xml:space="preserve">have </w:t>
      </w:r>
      <w:r>
        <w:t>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lastRenderedPageBreak/>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2" w:name="_Toc378666527"/>
      <w:r>
        <w:t>Resetting the Executive</w:t>
      </w:r>
      <w:bookmarkEnd w:id="202"/>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77777777" w:rsidR="00295661" w:rsidRDefault="00106710" w:rsidP="000815F6">
      <w:pPr>
        <w:pStyle w:val="ListParagraph"/>
        <w:numPr>
          <w:ilvl w:val="0"/>
          <w:numId w:val="76"/>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A1ECC">
        <w:t>10.10</w:t>
      </w:r>
      <w:r w:rsidR="006D24E5">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3" w:name="_Toc378666528"/>
      <w:r>
        <w:t>Scenario Scripts</w:t>
      </w:r>
      <w:bookmarkEnd w:id="203"/>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01B6082A" w14:textId="263F42F5" w:rsidR="005917A8" w:rsidRDefault="005917A8" w:rsidP="00742821">
      <w:r>
        <w:t>Athena supports the exporting of scenarios as scripts in two different ways.  First, Athena can create a "replay" script, that simply replays the series of orders that led to its current state, in the same order in which they were sent originally.  The second, newer, way is to create a minimal scenario script, a script that contains the minimal set of orders required to rebuild the scenario just as it is, arranged in a logical sequence.</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4D0A8420" w14:textId="277B9C17" w:rsidR="005917A8" w:rsidRDefault="005917A8" w:rsidP="004A5998">
      <w:r>
        <w:t>Note that replay scripts are often considerably longer, and can take much long to load.</w:t>
      </w:r>
    </w:p>
    <w:p w14:paraId="41A66991" w14:textId="77777777" w:rsidR="004A5998" w:rsidRDefault="004A599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4" w:name="_Ref313540719"/>
      <w:bookmarkStart w:id="205" w:name="_Toc378666529"/>
      <w:r>
        <w:t>Batch Mode</w:t>
      </w:r>
      <w:bookmarkEnd w:id="204"/>
      <w:bookmarkEnd w:id="205"/>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6" w:name="_Toc378666530"/>
      <w:r>
        <w:t>Invoking Athena in Batch Mode</w:t>
      </w:r>
      <w:bookmarkEnd w:id="206"/>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lastRenderedPageBreak/>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7" w:name="_Toc378666531"/>
      <w:r>
        <w:t>Simulation Control</w:t>
      </w:r>
      <w:bookmarkEnd w:id="207"/>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8" w:name="_Toc378666532"/>
      <w:r>
        <w:t>Simulation Results</w:t>
      </w:r>
      <w:bookmarkEnd w:id="208"/>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9" w:name="_Ref231369591"/>
      <w:bookmarkStart w:id="210" w:name="_Toc378666533"/>
      <w:r>
        <w:t>Athena Experiments</w:t>
      </w:r>
      <w:bookmarkEnd w:id="209"/>
      <w:bookmarkEnd w:id="210"/>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1" w:name="_Toc378666534"/>
      <w:r>
        <w:t>The Base Scenario</w:t>
      </w:r>
      <w:bookmarkEnd w:id="211"/>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2" w:name="_Toc378666535"/>
      <w:r>
        <w:t>Experiment Cases and Case Parameters</w:t>
      </w:r>
      <w:bookmarkEnd w:id="212"/>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3" w:name="_Toc378666536"/>
      <w:r>
        <w:t>The Experiment Database</w:t>
      </w:r>
      <w:bookmarkEnd w:id="213"/>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4" w:name="_Ref237417592"/>
      <w:bookmarkStart w:id="215" w:name="_Toc378666537"/>
      <w:r>
        <w:t>Experimental Results and Case Outcomes</w:t>
      </w:r>
      <w:bookmarkEnd w:id="214"/>
      <w:bookmarkEnd w:id="215"/>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6" w:name="_Ref237417609"/>
      <w:bookmarkStart w:id="217" w:name="_Toc378666538"/>
      <w:r>
        <w:t>Workflow</w:t>
      </w:r>
      <w:bookmarkEnd w:id="216"/>
      <w:bookmarkEnd w:id="217"/>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A1ECC">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8" w:name="_Toc378666539"/>
      <w:r>
        <w:t>Athena PBS (Portable Batch System)</w:t>
      </w:r>
      <w:bookmarkEnd w:id="218"/>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9" w:name="_Toc378666540"/>
      <w:r>
        <w:lastRenderedPageBreak/>
        <w:t>Terms</w:t>
      </w:r>
      <w:bookmarkEnd w:id="219"/>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r>
        <w:t>head node – the CPU on which the Athena PBS application is run. Jobs are dispatched to compute nodes from the head node. Normally, no jobs run on the head node.</w:t>
      </w:r>
    </w:p>
    <w:p w14:paraId="02298719" w14:textId="77777777" w:rsidR="00B805FF" w:rsidRDefault="00B805FF" w:rsidP="00B805FF">
      <w:r>
        <w:t>compute node – a single CPU on which a job is run.</w:t>
      </w:r>
    </w:p>
    <w:p w14:paraId="0E308055" w14:textId="77777777" w:rsidR="00B27299" w:rsidRDefault="00B27299" w:rsidP="00B805FF">
      <w:r>
        <w:t>cluster – a collection of CPUs linked together with PBS. Includes head node and compute nodes.</w:t>
      </w:r>
    </w:p>
    <w:p w14:paraId="75B803D6" w14:textId="77777777" w:rsidR="00B805FF" w:rsidRDefault="00B805FF" w:rsidP="00B805FF">
      <w:r>
        <w:t xml:space="preserve">job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r>
        <w:t>test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0" w:name="_Toc378666541"/>
      <w:r>
        <w:t>Running with</w:t>
      </w:r>
      <w:r w:rsidR="00346EF6">
        <w:t xml:space="preserve"> Athena PBS</w:t>
      </w:r>
      <w:bookmarkEnd w:id="220"/>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that results in the fewest number of test cases per node.  The number of nodes and number of tests run can be changed before dispatching the test cases to the compute nodes if </w:t>
      </w:r>
      <w:r>
        <w:lastRenderedPageBreak/>
        <w:t>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1" w:name="_Toc378666542"/>
      <w:r>
        <w:t>Monitoring the Cluster</w:t>
      </w:r>
      <w:bookmarkEnd w:id="221"/>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lastRenderedPageBreak/>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2" w:name="_Toc378666543"/>
      <w:r>
        <w:t>Results</w:t>
      </w:r>
      <w:bookmarkEnd w:id="222"/>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3" w:name="_Ref315416690"/>
      <w:bookmarkStart w:id="224" w:name="_Toc378666544"/>
      <w:r>
        <w:lastRenderedPageBreak/>
        <w:t>The Athena User Interface</w:t>
      </w:r>
      <w:bookmarkEnd w:id="223"/>
      <w:bookmarkEnd w:id="224"/>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5" w:name="_Toc378666545"/>
      <w:r>
        <w:lastRenderedPageBreak/>
        <w:t>The Main Window</w:t>
      </w:r>
      <w:bookmarkEnd w:id="225"/>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A1ECC">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A1ECC">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A1ECC">
        <w:t>10.8</w:t>
      </w:r>
      <w:r w:rsidR="006D24E5">
        <w:fldChar w:fldCharType="end"/>
      </w:r>
      <w:r>
        <w:t xml:space="preserve"> and </w:t>
      </w:r>
      <w:r w:rsidR="006D24E5">
        <w:fldChar w:fldCharType="begin"/>
      </w:r>
      <w:r>
        <w:instrText xml:space="preserve"> REF _Ref315087224 \r \h </w:instrText>
      </w:r>
      <w:r w:rsidR="006D24E5">
        <w:fldChar w:fldCharType="separate"/>
      </w:r>
      <w:r w:rsidR="008A1ECC">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6" w:name="_Ref315086983"/>
      <w:bookmarkStart w:id="227" w:name="_Toc378666546"/>
      <w:bookmarkStart w:id="228" w:name="_Ref315087020"/>
      <w:r>
        <w:lastRenderedPageBreak/>
        <w:t>The Menu System</w:t>
      </w:r>
      <w:bookmarkEnd w:id="226"/>
      <w:bookmarkEnd w:id="227"/>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9" w:name="_Toc378666547"/>
      <w:r>
        <w:t>The File Menu</w:t>
      </w:r>
      <w:bookmarkEnd w:id="229"/>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A1ECC">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A1ECC">
        <w:t>12.18</w:t>
      </w:r>
      <w:r w:rsidR="006D24E5">
        <w:fldChar w:fldCharType="end"/>
      </w:r>
      <w:r>
        <w:t>), and save the Command Line’s scrollback buffer to disk as a text file.</w:t>
      </w:r>
    </w:p>
    <w:p w14:paraId="58665726" w14:textId="77777777" w:rsidR="00A953F7" w:rsidRDefault="00A953F7" w:rsidP="00047945">
      <w:pPr>
        <w:pStyle w:val="Heading4"/>
      </w:pPr>
      <w:bookmarkStart w:id="230" w:name="_Toc378666548"/>
      <w:r>
        <w:t>The Edit Menu</w:t>
      </w:r>
      <w:bookmarkEnd w:id="230"/>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1" w:name="_Toc378666549"/>
      <w:r>
        <w:t>The View Menu</w:t>
      </w:r>
      <w:bookmarkEnd w:id="231"/>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2" w:name="_Toc378666550"/>
      <w:r>
        <w:lastRenderedPageBreak/>
        <w:t>The Bookmarks Menu</w:t>
      </w:r>
      <w:bookmarkEnd w:id="232"/>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3" w:name="_Toc378666551"/>
      <w:r>
        <w:t>The Orders Menu</w:t>
      </w:r>
      <w:bookmarkEnd w:id="233"/>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4" w:name="_Toc378666552"/>
      <w:r>
        <w:t>The Help Menu</w:t>
      </w:r>
      <w:bookmarkEnd w:id="234"/>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5" w:name="_Ref315087435"/>
      <w:bookmarkStart w:id="236" w:name="_Toc378666553"/>
      <w:r>
        <w:lastRenderedPageBreak/>
        <w:t>The Main Toolbar</w:t>
      </w:r>
      <w:bookmarkEnd w:id="228"/>
      <w:bookmarkEnd w:id="235"/>
      <w:bookmarkEnd w:id="236"/>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7" w:name="_Toc378666554"/>
      <w:r>
        <w:t>The Scenario Mode Toolbar</w:t>
      </w:r>
      <w:bookmarkEnd w:id="237"/>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8" w:name="_Ref315418042"/>
      <w:bookmarkStart w:id="239" w:name="_Toc378666555"/>
      <w:r>
        <w:t>The Simulation Mode Toolbar</w:t>
      </w:r>
      <w:bookmarkEnd w:id="238"/>
      <w:bookmarkEnd w:id="239"/>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0" w:name="_Ref315087224"/>
      <w:bookmarkStart w:id="241" w:name="_Toc378666556"/>
      <w:r>
        <w:lastRenderedPageBreak/>
        <w:t>The Command Line</w:t>
      </w:r>
      <w:bookmarkEnd w:id="240"/>
      <w:bookmarkEnd w:id="241"/>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2" w:name="_Ref315416671"/>
      <w:bookmarkStart w:id="243" w:name="_Ref315416701"/>
      <w:bookmarkStart w:id="244" w:name="_Ref315418004"/>
      <w:bookmarkStart w:id="245" w:name="_Toc378666557"/>
      <w:r>
        <w:lastRenderedPageBreak/>
        <w:t>The Detail Browser</w:t>
      </w:r>
      <w:bookmarkEnd w:id="242"/>
      <w:bookmarkEnd w:id="243"/>
      <w:bookmarkEnd w:id="244"/>
      <w:bookmarkEnd w:id="245"/>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6" w:name="_Toc378666558"/>
      <w:r>
        <w:lastRenderedPageBreak/>
        <w:t>Detail Browser Sidebar</w:t>
      </w:r>
      <w:bookmarkEnd w:id="246"/>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7" w:name="_Toc378666559"/>
      <w:r>
        <w:t>Detail Browser Search Box</w:t>
      </w:r>
      <w:bookmarkEnd w:id="247"/>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8" w:name="_Toc378666560"/>
      <w:r>
        <w:t>Context Menu</w:t>
      </w:r>
      <w:bookmarkEnd w:id="248"/>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9" w:name="_Toc378666561"/>
      <w:r>
        <w:t>Useful URLs</w:t>
      </w:r>
      <w:bookmarkEnd w:id="249"/>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0" w:name="_Ref315087493"/>
      <w:bookmarkStart w:id="251" w:name="_Toc378666562"/>
      <w:r>
        <w:lastRenderedPageBreak/>
        <w:t>The Map Browser</w:t>
      </w:r>
      <w:bookmarkEnd w:id="250"/>
      <w:bookmarkEnd w:id="251"/>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2" w:name="_Toc378666563"/>
      <w:r>
        <w:t>The Map Proper</w:t>
      </w:r>
      <w:bookmarkEnd w:id="252"/>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3" w:name="_Ref315159221"/>
      <w:bookmarkStart w:id="254" w:name="_Toc378666564"/>
      <w:r>
        <w:t>Map Reference Strings</w:t>
      </w:r>
      <w:bookmarkEnd w:id="253"/>
      <w:bookmarkEnd w:id="254"/>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5" w:name="_Ref315244413"/>
      <w:bookmarkStart w:id="256" w:name="_Toc378666565"/>
      <w:r>
        <w:t>Neighborhood Polygons</w:t>
      </w:r>
      <w:bookmarkEnd w:id="255"/>
      <w:bookmarkEnd w:id="256"/>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 </w:t>
      </w:r>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then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7" w:name="_Toc378666566"/>
      <w:r>
        <w:t>Unit and Environmental Situation Icons</w:t>
      </w:r>
      <w:bookmarkEnd w:id="257"/>
    </w:p>
    <w:p w14:paraId="683D3049" w14:textId="77777777"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8" w:name="_Toc378666567"/>
      <w:r>
        <w:t>Map Browser: Main Toolbar</w:t>
      </w:r>
      <w:bookmarkEnd w:id="258"/>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59" w:name="_Toc378666568"/>
      <w:r>
        <w:t>The Secondary Toolbar</w:t>
      </w:r>
      <w:bookmarkEnd w:id="259"/>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A1ECC">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0" w:name="_Toc378666569"/>
      <w:r>
        <w:t>Context Menus</w:t>
      </w:r>
      <w:bookmarkEnd w:id="260"/>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r>
        <w:t>Brings the polygon to the top of the neighborhood stacking order.</w:t>
      </w:r>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r>
        <w:t>Sends the polygon to the back of the neighborhood stacking order.</w:t>
      </w:r>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1" w:name="_Toc378666570"/>
      <w:r>
        <w:lastRenderedPageBreak/>
        <w:t>The Strategy Browser</w:t>
      </w:r>
      <w:bookmarkEnd w:id="261"/>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2" w:name="_Toc378666571"/>
      <w:r>
        <w:t>The Agent List</w:t>
      </w:r>
      <w:bookmarkEnd w:id="262"/>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3" w:name="_Toc378666572"/>
      <w:r>
        <w:lastRenderedPageBreak/>
        <w:t>The Goal/Condition Pane</w:t>
      </w:r>
      <w:bookmarkEnd w:id="263"/>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4" w:name="_Toc378666573"/>
      <w:r>
        <w:lastRenderedPageBreak/>
        <w:t>The Tactic/Condition Pane</w:t>
      </w:r>
      <w:bookmarkEnd w:id="264"/>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5" w:name="_Ref315264016"/>
      <w:bookmarkStart w:id="266" w:name="_Toc378666574"/>
      <w:r>
        <w:lastRenderedPageBreak/>
        <w:t>The Belief System Browser</w:t>
      </w:r>
      <w:bookmarkEnd w:id="265"/>
      <w:bookmarkEnd w:id="266"/>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A1ECC">
        <w:t>8.3</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7" w:name="_Toc378666575"/>
      <w:r>
        <w:t>The Topics Pane</w:t>
      </w:r>
      <w:bookmarkEnd w:id="267"/>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8" w:name="_Toc378666576"/>
      <w:r>
        <w:t>The Entities Tree</w:t>
      </w:r>
      <w:bookmarkEnd w:id="268"/>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69" w:name="_Toc378666577"/>
      <w:r>
        <w:lastRenderedPageBreak/>
        <w:t>The Beliefs Pane</w:t>
      </w:r>
      <w:bookmarkEnd w:id="269"/>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0" w:name="_Toc378666578"/>
      <w:r>
        <w:t>The Affinities Pane</w:t>
      </w:r>
      <w:bookmarkEnd w:id="270"/>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1" w:name="_Toc378666579"/>
      <w:r>
        <w:lastRenderedPageBreak/>
        <w:t>The Neighborhoods Tab</w:t>
      </w:r>
      <w:bookmarkEnd w:id="271"/>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731613F" w14:textId="77777777" w:rsidR="009B2CC5" w:rsidRDefault="009B2CC5" w:rsidP="003B6883">
      <w:pPr>
        <w:pStyle w:val="termdef"/>
        <w:ind w:left="0"/>
      </w:pPr>
    </w:p>
    <w:p w14:paraId="0C6C7107" w14:textId="77777777" w:rsidR="00A355DC" w:rsidRDefault="00A355DC" w:rsidP="00A355DC">
      <w:pPr>
        <w:pStyle w:val="term"/>
      </w:pPr>
      <w:r>
        <w:t>Neighborhood/EnSits</w:t>
      </w:r>
    </w:p>
    <w:p w14:paraId="3738C36E" w14:textId="77777777" w:rsidR="00A355DC" w:rsidRDefault="00A355DC" w:rsidP="00A355DC">
      <w:pPr>
        <w:pStyle w:val="termdef"/>
      </w:pPr>
      <w:r>
        <w:t>Displays the existing environmental situations, with their attributes.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2" w:name="_Toc378666580"/>
      <w:r>
        <w:lastRenderedPageBreak/>
        <w:t>The Groups Tab</w:t>
      </w:r>
      <w:bookmarkEnd w:id="272"/>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3" w:name="_Ref315418131"/>
      <w:bookmarkStart w:id="274" w:name="_Toc378666581"/>
      <w:r>
        <w:lastRenderedPageBreak/>
        <w:t>The Attitudes Tab</w:t>
      </w:r>
      <w:bookmarkEnd w:id="273"/>
      <w:bookmarkEnd w:id="274"/>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5" w:name="_Toc378666582"/>
      <w:r>
        <w:lastRenderedPageBreak/>
        <w:t>The Info Tab</w:t>
      </w:r>
      <w:bookmarkEnd w:id="275"/>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6" w:name="_Toc378666583"/>
      <w:r>
        <w:lastRenderedPageBreak/>
        <w:t>The Demog Tab</w:t>
      </w:r>
      <w:bookmarkEnd w:id="276"/>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74C1A716" w14:textId="77777777" w:rsidR="0006154B" w:rsidRPr="0006154B" w:rsidRDefault="0006154B" w:rsidP="0006154B"/>
    <w:p w14:paraId="4433E01E" w14:textId="77777777" w:rsidR="00026197" w:rsidRDefault="00026197" w:rsidP="00263A93">
      <w:pPr>
        <w:pStyle w:val="Heading3NP"/>
      </w:pPr>
      <w:bookmarkStart w:id="277" w:name="_Toc378666584"/>
      <w:r>
        <w:lastRenderedPageBreak/>
        <w:t>The Econ Tab</w:t>
      </w:r>
      <w:bookmarkEnd w:id="277"/>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r>
        <w:t>Displays an overview of the playbox economy in the form of a spreadsheet.</w:t>
      </w:r>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r>
        <w:t>Displays the production capacity of each neighborhood.</w:t>
      </w:r>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r>
        <w:t>Displays the expenditures of each actor by sector.</w:t>
      </w:r>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r>
        <w:t>Displays the neighborhood populations broken down into economic categories, along with unemployment statistics.</w:t>
      </w:r>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r>
        <w:t>Displays the group populations broken down into economic categories, along with unemployment statistics.</w:t>
      </w:r>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8" w:name="_Toc378666585"/>
      <w:r>
        <w:lastRenderedPageBreak/>
        <w:t>The Plots Tab</w:t>
      </w:r>
      <w:bookmarkEnd w:id="278"/>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79" w:name="_Toc378666586"/>
      <w:r>
        <w:lastRenderedPageBreak/>
        <w:t>Plot Browser Toolbar</w:t>
      </w:r>
      <w:bookmarkEnd w:id="279"/>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0" w:name="_Toc378666587"/>
      <w:r>
        <w:t>Plot Toolbar</w:t>
      </w:r>
      <w:bookmarkEnd w:id="280"/>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1" w:name="_Toc378666588"/>
      <w:r>
        <w:t>Plot Context Menu</w:t>
      </w:r>
      <w:bookmarkEnd w:id="281"/>
    </w:p>
    <w:p w14:paraId="7A3119A8" w14:textId="77777777" w:rsidR="00F95410" w:rsidRDefault="00F95410" w:rsidP="00F95410">
      <w:r>
        <w:t>Each plot has a context menu used to add and remove display variables.  Right-click on the plot to see the menu.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2" w:name="_Toc378666589"/>
      <w:r>
        <w:lastRenderedPageBreak/>
        <w:t>The Orders Tab</w:t>
      </w:r>
      <w:bookmarkEnd w:id="282"/>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3" w:name="_Ref356975684"/>
      <w:bookmarkStart w:id="284" w:name="_Toc378666590"/>
      <w:bookmarkStart w:id="285" w:name="_Ref315416730"/>
      <w:r>
        <w:lastRenderedPageBreak/>
        <w:t>The Scripts Tab</w:t>
      </w:r>
      <w:bookmarkEnd w:id="283"/>
      <w:bookmarkEnd w:id="284"/>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6" w:name="_Toc378666591"/>
      <w:r>
        <w:lastRenderedPageBreak/>
        <w:t>The Log Tab</w:t>
      </w:r>
      <w:bookmarkEnd w:id="285"/>
      <w:bookmarkEnd w:id="286"/>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7" w:name="_Ref314038989"/>
      <w:bookmarkStart w:id="288" w:name="_Toc378666592"/>
      <w:r>
        <w:lastRenderedPageBreak/>
        <w:t>Creating an Athena Scenario</w:t>
      </w:r>
      <w:bookmarkEnd w:id="287"/>
      <w:bookmarkEnd w:id="288"/>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89" w:name="_Toc378666593"/>
      <w:r>
        <w:t>The Actors</w:t>
      </w:r>
      <w:bookmarkEnd w:id="289"/>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0" w:name="_Toc378666594"/>
      <w:r>
        <w:t>Sources of Actor Income</w:t>
      </w:r>
      <w:bookmarkEnd w:id="290"/>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1" w:name="_Toc378666595"/>
      <w:r>
        <w:lastRenderedPageBreak/>
        <w:t>Use of Political Support</w:t>
      </w:r>
      <w:bookmarkEnd w:id="291"/>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1AF1BF80" w14:textId="77777777" w:rsidR="00D0709E" w:rsidRDefault="00D0709E" w:rsidP="00D0709E"/>
    <w:p w14:paraId="474C5CF4" w14:textId="77777777" w:rsidR="00D0709E" w:rsidRDefault="00D0709E" w:rsidP="00047945">
      <w:pPr>
        <w:pStyle w:val="Heading3"/>
      </w:pPr>
      <w:bookmarkStart w:id="292" w:name="_Toc378666596"/>
      <w:r>
        <w:t>The Map</w:t>
      </w:r>
      <w:bookmarkEnd w:id="292"/>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3" w:name="_Toc378666597"/>
      <w:r>
        <w:t>The Neighborhoods</w:t>
      </w:r>
      <w:bookmarkEnd w:id="293"/>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4" w:name="_Toc378666598"/>
      <w:r>
        <w:t>Neighborhood Proximities</w:t>
      </w:r>
      <w:bookmarkEnd w:id="294"/>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8"/>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5" w:name="_Toc378666599"/>
      <w:r>
        <w:t>Civilian Groups</w:t>
      </w:r>
      <w:bookmarkEnd w:id="295"/>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6" w:name="_Toc378666600"/>
      <w:r>
        <w:t>Force Groups</w:t>
      </w:r>
      <w:bookmarkEnd w:id="296"/>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7" w:name="_Toc378666601"/>
      <w:r>
        <w:t>Organization Groups</w:t>
      </w:r>
      <w:bookmarkEnd w:id="297"/>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8" w:name="_Toc378666602"/>
      <w:r>
        <w:t>Belief Systems</w:t>
      </w:r>
      <w:bookmarkEnd w:id="298"/>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99" w:name="_Toc378666603"/>
      <w:r>
        <w:t>Define the Topics</w:t>
      </w:r>
      <w:bookmarkEnd w:id="299"/>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0" w:name="_Toc378666604"/>
      <w:r>
        <w:t>Define the Beliefs</w:t>
      </w:r>
      <w:bookmarkEnd w:id="300"/>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1" w:name="_Toc378666605"/>
      <w:r>
        <w:t>Compute the Affinities</w:t>
      </w:r>
      <w:bookmarkEnd w:id="301"/>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2" w:name="_Toc378666606"/>
      <w:r>
        <w:t>Adjust the Affinities</w:t>
      </w:r>
      <w:bookmarkEnd w:id="302"/>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3" w:name="_Toc378666607"/>
      <w:r>
        <w:t>Horizontal Relationships</w:t>
      </w:r>
      <w:bookmarkEnd w:id="303"/>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4" w:name="_Toc378666608"/>
      <w:r>
        <w:t>Vertical Relationships</w:t>
      </w:r>
      <w:bookmarkEnd w:id="304"/>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5" w:name="_Toc378666609"/>
      <w:r>
        <w:t>Group Satisfaction</w:t>
      </w:r>
      <w:bookmarkEnd w:id="305"/>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6" w:name="_Toc378666610"/>
      <w:r>
        <w:t>Group Cooperation</w:t>
      </w:r>
      <w:bookmarkEnd w:id="306"/>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7" w:name="_Toc378666611"/>
      <w:r>
        <w:lastRenderedPageBreak/>
        <w:t>Environmental Situations</w:t>
      </w:r>
      <w:bookmarkEnd w:id="307"/>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8" w:name="_Ref338674709"/>
      <w:bookmarkStart w:id="309" w:name="_Toc378666612"/>
      <w:r>
        <w:t>The Economic Model</w:t>
      </w:r>
      <w:bookmarkEnd w:id="308"/>
      <w:bookmarkEnd w:id="309"/>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0" w:name="_Toc378666613"/>
      <w:r>
        <w:t xml:space="preserve">The </w:t>
      </w:r>
      <w:r>
        <w:rPr>
          <w:i/>
        </w:rPr>
        <w:t>goods</w:t>
      </w:r>
      <w:r>
        <w:t xml:space="preserve"> sector</w:t>
      </w:r>
      <w:bookmarkEnd w:id="310"/>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1" w:name="_Toc378666614"/>
      <w:r>
        <w:t xml:space="preserve">The </w:t>
      </w:r>
      <w:r>
        <w:rPr>
          <w:i/>
        </w:rPr>
        <w:t xml:space="preserve">black </w:t>
      </w:r>
      <w:r>
        <w:t>sector</w:t>
      </w:r>
      <w:bookmarkEnd w:id="311"/>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2" w:name="_Toc378666615"/>
      <w:r>
        <w:t xml:space="preserve">The </w:t>
      </w:r>
      <w:r>
        <w:rPr>
          <w:i/>
        </w:rPr>
        <w:t>pop</w:t>
      </w:r>
      <w:r>
        <w:t xml:space="preserve"> sector</w:t>
      </w:r>
      <w:bookmarkEnd w:id="312"/>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3" w:name="_Toc378666616"/>
      <w:r>
        <w:t xml:space="preserve">The </w:t>
      </w:r>
      <w:r>
        <w:rPr>
          <w:i/>
        </w:rPr>
        <w:t>actors</w:t>
      </w:r>
      <w:r>
        <w:t xml:space="preserve"> sector</w:t>
      </w:r>
      <w:bookmarkEnd w:id="313"/>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4" w:name="_Toc378666617"/>
      <w:r>
        <w:t xml:space="preserve">The </w:t>
      </w:r>
      <w:r>
        <w:rPr>
          <w:i/>
        </w:rPr>
        <w:t>region</w:t>
      </w:r>
      <w:r>
        <w:t xml:space="preserve"> sector</w:t>
      </w:r>
      <w:bookmarkEnd w:id="314"/>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5" w:name="_Toc378666618"/>
      <w:r>
        <w:t xml:space="preserve">The </w:t>
      </w:r>
      <w:r>
        <w:rPr>
          <w:i/>
        </w:rPr>
        <w:t xml:space="preserve">world </w:t>
      </w:r>
      <w:r>
        <w:t>sector</w:t>
      </w:r>
      <w:bookmarkEnd w:id="315"/>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6" w:name="_Toc378666619"/>
      <w:r>
        <w:t>Other Inputs</w:t>
      </w:r>
      <w:bookmarkEnd w:id="316"/>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7" w:name="_Toc378666620"/>
      <w:r>
        <w:t>Calibration</w:t>
      </w:r>
      <w:bookmarkEnd w:id="317"/>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8" w:name="_Toc378666621"/>
      <w:r>
        <w:t>Information Operations Campaigns</w:t>
      </w:r>
      <w:bookmarkEnd w:id="318"/>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19" w:name="_Toc378666622"/>
      <w:r>
        <w:t>CURSEs</w:t>
      </w:r>
      <w:bookmarkEnd w:id="319"/>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0C95745" w14:textId="77777777" w:rsidR="00F11921" w:rsidRDefault="00F11921" w:rsidP="00047945">
      <w:pPr>
        <w:pStyle w:val="Heading3"/>
      </w:pPr>
      <w:bookmarkStart w:id="320" w:name="_Toc378666623"/>
      <w:r>
        <w:t>Strategies</w:t>
      </w:r>
      <w:bookmarkEnd w:id="320"/>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1" w:name="_Toc378666624"/>
      <w:r>
        <w:t xml:space="preserve">The Role of </w:t>
      </w:r>
      <w:r w:rsidR="00952064">
        <w:t>an Actor’s</w:t>
      </w:r>
      <w:r>
        <w:t xml:space="preserve"> Strategy</w:t>
      </w:r>
      <w:bookmarkEnd w:id="321"/>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2" w:name="_Toc378666625"/>
      <w:r>
        <w:t>Order Matters</w:t>
      </w:r>
      <w:bookmarkEnd w:id="322"/>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3" w:name="_Toc378666626"/>
      <w:r>
        <w:t>Use of Goals</w:t>
      </w:r>
      <w:bookmarkEnd w:id="323"/>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4" w:name="_Ref338661888"/>
      <w:bookmarkStart w:id="325" w:name="_Toc378666627"/>
      <w:r>
        <w:lastRenderedPageBreak/>
        <w:t>On-Lock Tactics</w:t>
      </w:r>
      <w:bookmarkEnd w:id="324"/>
      <w:bookmarkEnd w:id="325"/>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6" w:name="_Ref315417049"/>
      <w:bookmarkStart w:id="327" w:name="_Toc378666628"/>
      <w:r>
        <w:t>The Model Parameter Database</w:t>
      </w:r>
      <w:bookmarkEnd w:id="326"/>
      <w:bookmarkEnd w:id="327"/>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8" w:name="_Toc378666629"/>
      <w:r>
        <w:t>Model Parameters</w:t>
      </w:r>
      <w:bookmarkEnd w:id="328"/>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29" w:name="_Toc378666630"/>
      <w:r>
        <w:t>Browsing the Model Parameter Database</w:t>
      </w:r>
      <w:bookmarkEnd w:id="329"/>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0" w:name="_Toc378666631"/>
      <w:r>
        <w:t>Parameter Help</w:t>
      </w:r>
      <w:bookmarkEnd w:id="330"/>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1" w:name="_Toc378666632"/>
      <w:r>
        <w:t>Editing Model Parameters</w:t>
      </w:r>
      <w:bookmarkEnd w:id="331"/>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2" w:name="_Toc378666633"/>
      <w:r>
        <w:t>Model Parameter Files</w:t>
      </w:r>
      <w:bookmarkEnd w:id="332"/>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3" w:name="_Toc378666634"/>
      <w:r>
        <w:lastRenderedPageBreak/>
        <w:t>Part III: Athena Cookbook</w:t>
      </w:r>
      <w:bookmarkEnd w:id="333"/>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4" w:name="_Ref315415821"/>
      <w:bookmarkStart w:id="335" w:name="_Toc378666635"/>
      <w:r>
        <w:lastRenderedPageBreak/>
        <w:t>Recipes</w:t>
      </w:r>
      <w:bookmarkEnd w:id="334"/>
      <w:bookmarkEnd w:id="335"/>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6" w:name="_Ref316632045"/>
      <w:bookmarkStart w:id="337" w:name="_Toc378666636"/>
      <w:r>
        <w:t>Disabling the Economic Model</w:t>
      </w:r>
      <w:bookmarkEnd w:id="336"/>
      <w:bookmarkEnd w:id="337"/>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8" w:name="_Toc378666637"/>
      <w:r>
        <w:t>Comparing Satisfaction Changes to the Real World</w:t>
      </w:r>
      <w:bookmarkEnd w:id="338"/>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39" w:name="_Toc378666638"/>
      <w:r>
        <w:lastRenderedPageBreak/>
        <w:t>Part IV: Reference</w:t>
      </w:r>
      <w:bookmarkEnd w:id="339"/>
    </w:p>
    <w:p w14:paraId="49FB9438" w14:textId="77777777" w:rsidR="00E00631" w:rsidRDefault="00E00631" w:rsidP="00E00631"/>
    <w:p w14:paraId="5371FCA3" w14:textId="77777777" w:rsidR="002E1BA8" w:rsidRDefault="002E1BA8" w:rsidP="000815F6">
      <w:pPr>
        <w:pStyle w:val="Heading2"/>
        <w:numPr>
          <w:ilvl w:val="1"/>
          <w:numId w:val="63"/>
        </w:numPr>
      </w:pPr>
      <w:bookmarkStart w:id="340" w:name="_Ref315415844"/>
      <w:bookmarkStart w:id="341" w:name="_Ref315415921"/>
      <w:bookmarkStart w:id="342" w:name="_Toc378666639"/>
      <w:r>
        <w:lastRenderedPageBreak/>
        <w:t>Athena Objects</w:t>
      </w:r>
      <w:bookmarkEnd w:id="340"/>
      <w:bookmarkEnd w:id="341"/>
      <w:bookmarkEnd w:id="342"/>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3" w:name="_Toc378666640"/>
      <w:r>
        <w:t>Tactics, Conditions, and Payloads</w:t>
      </w:r>
      <w:bookmarkEnd w:id="343"/>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4" w:name="_Ref314040509"/>
      <w:bookmarkStart w:id="345" w:name="_Toc378666641"/>
      <w:r>
        <w:lastRenderedPageBreak/>
        <w:t>Neighborhoods</w:t>
      </w:r>
      <w:bookmarkEnd w:id="344"/>
      <w:bookmarkEnd w:id="345"/>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6" w:name="_Ref314041752"/>
      <w:bookmarkStart w:id="347" w:name="_Toc378666642"/>
      <w:r>
        <w:lastRenderedPageBreak/>
        <w:t>Actors</w:t>
      </w:r>
      <w:bookmarkEnd w:id="346"/>
      <w:bookmarkEnd w:id="347"/>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8" w:name="_Ref314044258"/>
      <w:bookmarkStart w:id="349" w:name="_Toc378666643"/>
      <w:r>
        <w:lastRenderedPageBreak/>
        <w:t>Civilian Groups</w:t>
      </w:r>
      <w:bookmarkEnd w:id="348"/>
      <w:bookmarkEnd w:id="349"/>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0" w:name="_Ref314055841"/>
      <w:bookmarkStart w:id="351" w:name="_Toc378666644"/>
      <w:r>
        <w:lastRenderedPageBreak/>
        <w:t>Force Groups</w:t>
      </w:r>
      <w:bookmarkEnd w:id="350"/>
      <w:bookmarkEnd w:id="351"/>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2" w:name="_Ref314056138"/>
      <w:bookmarkStart w:id="353" w:name="_Toc378666645"/>
      <w:r>
        <w:lastRenderedPageBreak/>
        <w:t>Organization Groups</w:t>
      </w:r>
      <w:bookmarkEnd w:id="352"/>
      <w:bookmarkEnd w:id="353"/>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4" w:name="_Ref338667854"/>
      <w:bookmarkStart w:id="355" w:name="_Toc378666646"/>
      <w:bookmarkStart w:id="356" w:name="_Ref314130244"/>
      <w:bookmarkStart w:id="357" w:name="_Ref314124958"/>
      <w:r>
        <w:lastRenderedPageBreak/>
        <w:t>Communications Asset Packages</w:t>
      </w:r>
      <w:bookmarkEnd w:id="354"/>
      <w:bookmarkEnd w:id="355"/>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8" w:name="_Ref338668367"/>
      <w:bookmarkStart w:id="359" w:name="_Toc378666647"/>
      <w:r>
        <w:lastRenderedPageBreak/>
        <w:t>Information Operations Messages</w:t>
      </w:r>
      <w:bookmarkEnd w:id="358"/>
      <w:bookmarkEnd w:id="359"/>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0" w:name="_Ref338227844"/>
      <w:bookmarkStart w:id="361" w:name="_Toc378666648"/>
      <w:r>
        <w:lastRenderedPageBreak/>
        <w:t>Semantic Hooks</w:t>
      </w:r>
      <w:bookmarkEnd w:id="360"/>
      <w:bookmarkEnd w:id="361"/>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2" w:name="_Ref364768061"/>
      <w:bookmarkStart w:id="363" w:name="_Toc378666649"/>
      <w:r>
        <w:lastRenderedPageBreak/>
        <w:t>Complex User-defined Role-based Situations and Events (CURSEs)</w:t>
      </w:r>
      <w:bookmarkEnd w:id="362"/>
      <w:bookmarkEnd w:id="363"/>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4" w:name="_Toc378666650"/>
      <w:r>
        <w:lastRenderedPageBreak/>
        <w:t>CURSE Injects</w:t>
      </w:r>
      <w:bookmarkEnd w:id="364"/>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5" w:name="_Toc378666651"/>
      <w:r>
        <w:t>Common Inject Attributes</w:t>
      </w:r>
      <w:bookmarkEnd w:id="365"/>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6" w:name="_Toc378666652"/>
      <w:r>
        <w:t>COOP Inject Attributes</w:t>
      </w:r>
      <w:bookmarkEnd w:id="366"/>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7" w:name="_Toc378666653"/>
      <w:r>
        <w:lastRenderedPageBreak/>
        <w:t>HREL Inject Attributes</w:t>
      </w:r>
      <w:bookmarkEnd w:id="367"/>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8" w:name="_Toc378666654"/>
      <w:r>
        <w:t>SAT Inject Attributes</w:t>
      </w:r>
      <w:bookmarkEnd w:id="368"/>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69" w:name="_Toc378666655"/>
      <w:r>
        <w:t>VREL Inject Attributes</w:t>
      </w:r>
      <w:bookmarkEnd w:id="369"/>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0" w:name="_Toc378666656"/>
      <w:r>
        <w:lastRenderedPageBreak/>
        <w:t>Environmental Situations</w:t>
      </w:r>
      <w:bookmarkEnd w:id="356"/>
      <w:bookmarkEnd w:id="370"/>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1" w:name="_Toc378666657"/>
      <w:r>
        <w:t>Operations on Environmental Situations</w:t>
      </w:r>
      <w:bookmarkEnd w:id="371"/>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2" w:name="_Toc378666658"/>
      <w:r>
        <w:lastRenderedPageBreak/>
        <w:t>Attributes of Environmental Situations</w:t>
      </w:r>
      <w:bookmarkEnd w:id="372"/>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3" w:name="_Toc378666659"/>
      <w:r>
        <w:lastRenderedPageBreak/>
        <w:t>Horizontal Relationships</w:t>
      </w:r>
      <w:bookmarkEnd w:id="373"/>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4" w:name="_Toc378666660"/>
      <w:r>
        <w:lastRenderedPageBreak/>
        <w:t>Vertical Relationships</w:t>
      </w:r>
      <w:bookmarkEnd w:id="374"/>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5" w:name="_Toc378666661"/>
      <w:r>
        <w:lastRenderedPageBreak/>
        <w:t>Satisfaction Levels</w:t>
      </w:r>
      <w:bookmarkEnd w:id="357"/>
      <w:bookmarkEnd w:id="375"/>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6" w:name="_Ref314125328"/>
      <w:bookmarkStart w:id="377" w:name="_Toc378666662"/>
      <w:r>
        <w:lastRenderedPageBreak/>
        <w:t>Cooperation Levels</w:t>
      </w:r>
      <w:bookmarkEnd w:id="376"/>
      <w:bookmarkEnd w:id="377"/>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8" w:name="_Ref313964434"/>
      <w:bookmarkStart w:id="379" w:name="_Toc378666663"/>
      <w:r>
        <w:lastRenderedPageBreak/>
        <w:t>Tactic Types</w:t>
      </w:r>
      <w:bookmarkEnd w:id="378"/>
      <w:bookmarkEnd w:id="379"/>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9"/>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0" w:name="_Ref315419377"/>
      <w:bookmarkStart w:id="381" w:name="_Toc378666664"/>
      <w:r>
        <w:lastRenderedPageBreak/>
        <w:t>ASSIGN</w:t>
      </w:r>
      <w:bookmarkEnd w:id="380"/>
      <w:bookmarkEnd w:id="381"/>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2" w:name="_Toc378666665"/>
      <w:r>
        <w:lastRenderedPageBreak/>
        <w:t>Activities</w:t>
      </w:r>
      <w:bookmarkEnd w:id="382"/>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3" w:name="_Toc378666666"/>
      <w:r>
        <w:lastRenderedPageBreak/>
        <w:t>ATTROE</w:t>
      </w:r>
      <w:bookmarkEnd w:id="383"/>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4" w:name="_Toc378666667"/>
      <w:r>
        <w:lastRenderedPageBreak/>
        <w:t>BROADCAST</w:t>
      </w:r>
      <w:bookmarkEnd w:id="384"/>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5" w:name="_Toc378666668"/>
      <w:r>
        <w:lastRenderedPageBreak/>
        <w:t>CURSE</w:t>
      </w:r>
      <w:bookmarkEnd w:id="385"/>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6" w:name="_Toc378666669"/>
      <w:r>
        <w:lastRenderedPageBreak/>
        <w:t>DEFROE</w:t>
      </w:r>
      <w:bookmarkEnd w:id="386"/>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7" w:name="_Toc378666670"/>
      <w:r>
        <w:lastRenderedPageBreak/>
        <w:t>DEMOB</w:t>
      </w:r>
      <w:bookmarkEnd w:id="387"/>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8" w:name="_Toc378666671"/>
      <w:r>
        <w:lastRenderedPageBreak/>
        <w:t>DEPLOY</w:t>
      </w:r>
      <w:bookmarkEnd w:id="388"/>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0"/>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89" w:name="_Toc378666672"/>
      <w:bookmarkStart w:id="390" w:name="_Ref315416842"/>
      <w:r>
        <w:lastRenderedPageBreak/>
        <w:t>DEPOSIT</w:t>
      </w:r>
      <w:bookmarkEnd w:id="389"/>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1" w:name="_Toc378666673"/>
      <w:r>
        <w:lastRenderedPageBreak/>
        <w:t>EXECUTIVE</w:t>
      </w:r>
      <w:bookmarkEnd w:id="390"/>
      <w:bookmarkEnd w:id="391"/>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2" w:name="_Ref364757595"/>
      <w:bookmarkStart w:id="393" w:name="_Toc378666674"/>
      <w:r>
        <w:lastRenderedPageBreak/>
        <w:t>FLOW</w:t>
      </w:r>
      <w:bookmarkEnd w:id="392"/>
      <w:bookmarkEnd w:id="393"/>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4" w:name="_Toc378666675"/>
      <w:r>
        <w:lastRenderedPageBreak/>
        <w:t>FUND</w:t>
      </w:r>
      <w:bookmarkEnd w:id="394"/>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5" w:name="_Toc378666676"/>
      <w:r>
        <w:lastRenderedPageBreak/>
        <w:t>FUNDENI</w:t>
      </w:r>
      <w:bookmarkEnd w:id="395"/>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6" w:name="_Toc378666677"/>
      <w:r>
        <w:lastRenderedPageBreak/>
        <w:t>GRANT</w:t>
      </w:r>
      <w:bookmarkEnd w:id="396"/>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7" w:name="_Toc378666678"/>
      <w:r>
        <w:lastRenderedPageBreak/>
        <w:t>MOBILIZE</w:t>
      </w:r>
      <w:bookmarkEnd w:id="397"/>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8" w:name="_Toc378666679"/>
      <w:bookmarkStart w:id="399" w:name="_Ref315417391"/>
      <w:r>
        <w:lastRenderedPageBreak/>
        <w:t>SPEND</w:t>
      </w:r>
      <w:bookmarkEnd w:id="398"/>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0" w:name="_Toc378666680"/>
      <w:r>
        <w:lastRenderedPageBreak/>
        <w:t>STANCE</w:t>
      </w:r>
      <w:bookmarkEnd w:id="400"/>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1" w:name="_Toc378666681"/>
      <w:r>
        <w:lastRenderedPageBreak/>
        <w:t>SUPPORT</w:t>
      </w:r>
      <w:bookmarkEnd w:id="399"/>
      <w:bookmarkEnd w:id="401"/>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2" w:name="_Toc378666682"/>
      <w:bookmarkStart w:id="403" w:name="_Ref313964436"/>
      <w:r>
        <w:lastRenderedPageBreak/>
        <w:t>WITHDRAW</w:t>
      </w:r>
      <w:bookmarkEnd w:id="402"/>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4"/>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r>
        <w:t>cash-reserve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4" w:name="_Ref364767264"/>
      <w:bookmarkStart w:id="405" w:name="_Toc378666683"/>
      <w:r>
        <w:lastRenderedPageBreak/>
        <w:t>Condition Types</w:t>
      </w:r>
      <w:bookmarkEnd w:id="403"/>
      <w:bookmarkEnd w:id="404"/>
      <w:bookmarkEnd w:id="405"/>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6" w:name="_Toc378666684"/>
      <w:r>
        <w:lastRenderedPageBreak/>
        <w:t>AFTER</w:t>
      </w:r>
      <w:bookmarkEnd w:id="406"/>
    </w:p>
    <w:p w14:paraId="68F28B41" w14:textId="77777777" w:rsidR="002A603C" w:rsidRDefault="002A603C" w:rsidP="002A603C">
      <w:r>
        <w:t>This condition is met when the current simulation time is later than a particular date,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7" w:name="_Toc378666685"/>
      <w:r>
        <w:lastRenderedPageBreak/>
        <w:t>AT</w:t>
      </w:r>
      <w:bookmarkEnd w:id="407"/>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8" w:name="_Toc378666686"/>
      <w:r>
        <w:lastRenderedPageBreak/>
        <w:t>BEFORE</w:t>
      </w:r>
      <w:bookmarkEnd w:id="408"/>
    </w:p>
    <w:p w14:paraId="424A0BEF" w14:textId="77777777" w:rsidR="000A4915" w:rsidRDefault="000A4915" w:rsidP="000A4915">
      <w:r>
        <w:t>This condition is met when the current simulation time is earlier than a particular date,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09" w:name="_Toc378666687"/>
      <w:r>
        <w:lastRenderedPageBreak/>
        <w:t>CASH</w:t>
      </w:r>
      <w:bookmarkEnd w:id="409"/>
    </w:p>
    <w:p w14:paraId="3C13EDB9"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0" w:name="_Toc378666688"/>
      <w:r>
        <w:lastRenderedPageBreak/>
        <w:t>CONTROL</w:t>
      </w:r>
      <w:bookmarkEnd w:id="410"/>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1" w:name="_Toc378666689"/>
      <w:r>
        <w:lastRenderedPageBreak/>
        <w:t>DURING</w:t>
      </w:r>
      <w:bookmarkEnd w:id="411"/>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2" w:name="_Toc378666690"/>
      <w:r>
        <w:lastRenderedPageBreak/>
        <w:t>EXPR</w:t>
      </w:r>
      <w:bookmarkEnd w:id="412"/>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r>
        <w:t>will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3" w:name="_Toc378666691"/>
      <w:r>
        <w:lastRenderedPageBreak/>
        <w:t>INFLUENCE</w:t>
      </w:r>
      <w:bookmarkEnd w:id="413"/>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4" w:name="_Toc378666692"/>
      <w:r>
        <w:lastRenderedPageBreak/>
        <w:t>MET</w:t>
      </w:r>
      <w:bookmarkEnd w:id="414"/>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5" w:name="_Toc378666693"/>
      <w:r>
        <w:lastRenderedPageBreak/>
        <w:t>MOOD</w:t>
      </w:r>
      <w:bookmarkEnd w:id="415"/>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6" w:name="_Toc378666694"/>
      <w:r>
        <w:lastRenderedPageBreak/>
        <w:t>NBCOOP</w:t>
      </w:r>
      <w:bookmarkEnd w:id="416"/>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7" w:name="_Toc378666695"/>
      <w:r>
        <w:lastRenderedPageBreak/>
        <w:t>NBMOOD</w:t>
      </w:r>
      <w:bookmarkEnd w:id="417"/>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8" w:name="_Toc378666696"/>
      <w:r w:rsidRPr="00FD1987">
        <w:lastRenderedPageBreak/>
        <w:t>TROOPS</w:t>
      </w:r>
      <w:bookmarkEnd w:id="418"/>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19" w:name="_Toc378666697"/>
      <w:r>
        <w:lastRenderedPageBreak/>
        <w:t>UNMET</w:t>
      </w:r>
      <w:bookmarkEnd w:id="419"/>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0" w:name="_Ref338162417"/>
      <w:bookmarkStart w:id="421" w:name="_Toc378666698"/>
      <w:bookmarkStart w:id="422" w:name="_Ref315416944"/>
      <w:r>
        <w:lastRenderedPageBreak/>
        <w:t>Payload Types</w:t>
      </w:r>
      <w:bookmarkEnd w:id="420"/>
      <w:bookmarkEnd w:id="421"/>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3" w:name="_Toc378666699"/>
      <w:r>
        <w:lastRenderedPageBreak/>
        <w:t>COOP</w:t>
      </w:r>
      <w:bookmarkEnd w:id="423"/>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4" w:name="_Toc378666700"/>
      <w:r>
        <w:lastRenderedPageBreak/>
        <w:t>HREL</w:t>
      </w:r>
      <w:bookmarkEnd w:id="424"/>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5" w:name="_Toc378666701"/>
      <w:r>
        <w:lastRenderedPageBreak/>
        <w:t>SAT</w:t>
      </w:r>
      <w:bookmarkEnd w:id="425"/>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6" w:name="_Toc378666702"/>
      <w:r>
        <w:lastRenderedPageBreak/>
        <w:t>VREL</w:t>
      </w:r>
      <w:bookmarkEnd w:id="426"/>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7" w:name="_Toc378666703"/>
      <w:r>
        <w:lastRenderedPageBreak/>
        <w:t>Simulation Orders</w:t>
      </w:r>
      <w:bookmarkEnd w:id="422"/>
      <w:bookmarkEnd w:id="427"/>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8" w:name="_Toc378666704"/>
      <w:r>
        <w:lastRenderedPageBreak/>
        <w:t>Glossary</w:t>
      </w:r>
      <w:bookmarkEnd w:id="428"/>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29" w:name="_Toc378666705"/>
      <w:r>
        <w:lastRenderedPageBreak/>
        <w:t>Acronyms</w:t>
      </w:r>
      <w:bookmarkEnd w:id="429"/>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0" w:name="_Ref314039159"/>
      <w:bookmarkStart w:id="431" w:name="_Toc378666706"/>
      <w:r>
        <w:lastRenderedPageBreak/>
        <w:t>Scenario Checklist</w:t>
      </w:r>
      <w:bookmarkEnd w:id="430"/>
      <w:bookmarkEnd w:id="431"/>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3F633" w14:textId="77777777" w:rsidR="00E92579" w:rsidRDefault="00E92579">
      <w:r>
        <w:separator/>
      </w:r>
    </w:p>
    <w:p w14:paraId="5148E342" w14:textId="77777777" w:rsidR="00E92579" w:rsidRDefault="00E92579"/>
    <w:p w14:paraId="744347EB" w14:textId="77777777" w:rsidR="00E92579" w:rsidRDefault="00E92579" w:rsidP="00D7666B"/>
  </w:endnote>
  <w:endnote w:type="continuationSeparator" w:id="0">
    <w:p w14:paraId="11A9CC2B" w14:textId="77777777" w:rsidR="00E92579" w:rsidRDefault="00E92579">
      <w:r>
        <w:continuationSeparator/>
      </w:r>
    </w:p>
    <w:p w14:paraId="3A0A4F42" w14:textId="77777777" w:rsidR="00E92579" w:rsidRDefault="00E92579"/>
    <w:p w14:paraId="388F7550" w14:textId="77777777" w:rsidR="00E92579" w:rsidRDefault="00E9257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6A1146" w:rsidRDefault="006A11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2B40C4">
      <w:rPr>
        <w:rStyle w:val="PageNumber"/>
        <w:noProof/>
      </w:rPr>
      <w:t>61</w:t>
    </w:r>
    <w:r>
      <w:rPr>
        <w:rStyle w:val="PageNumber"/>
      </w:rPr>
      <w:fldChar w:fldCharType="end"/>
    </w:r>
  </w:p>
  <w:p w14:paraId="67078300" w14:textId="77777777" w:rsidR="006A1146" w:rsidRDefault="006A1146"/>
  <w:p w14:paraId="2639933C" w14:textId="77777777" w:rsidR="006A1146" w:rsidRDefault="006A11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54C46C" w14:textId="77777777" w:rsidR="00E92579" w:rsidRDefault="00E92579">
      <w:r>
        <w:separator/>
      </w:r>
    </w:p>
    <w:p w14:paraId="5E004A7C" w14:textId="77777777" w:rsidR="00E92579" w:rsidRDefault="00E92579"/>
    <w:p w14:paraId="4C365C6D" w14:textId="77777777" w:rsidR="00E92579" w:rsidRDefault="00E92579" w:rsidP="00D7666B"/>
  </w:footnote>
  <w:footnote w:type="continuationSeparator" w:id="0">
    <w:p w14:paraId="64EA5944" w14:textId="77777777" w:rsidR="00E92579" w:rsidRDefault="00E92579">
      <w:r>
        <w:continuationSeparator/>
      </w:r>
    </w:p>
    <w:p w14:paraId="0D6F6743" w14:textId="77777777" w:rsidR="00E92579" w:rsidRDefault="00E92579"/>
    <w:p w14:paraId="05D93BDA" w14:textId="77777777" w:rsidR="00E92579" w:rsidRDefault="00E92579" w:rsidP="00D7666B"/>
  </w:footnote>
  <w:footnote w:id="1">
    <w:p w14:paraId="747D34DE" w14:textId="77777777" w:rsidR="006A1146" w:rsidRDefault="006A1146">
      <w:pPr>
        <w:pStyle w:val="FootnoteText"/>
      </w:pPr>
      <w:r>
        <w:rPr>
          <w:rStyle w:val="FootnoteReference"/>
        </w:rPr>
        <w:footnoteRef/>
      </w:r>
      <w:r>
        <w:t xml:space="preserve"> Politics, Military, Economics, Social, Infrastructure, Information, plus Physical Environment and Time.</w:t>
      </w:r>
    </w:p>
  </w:footnote>
  <w:footnote w:id="2">
    <w:p w14:paraId="02621599" w14:textId="77777777" w:rsidR="006A1146" w:rsidRDefault="006A11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3">
    <w:p w14:paraId="07E34642" w14:textId="77777777" w:rsidR="006A1146" w:rsidRPr="0033439A" w:rsidRDefault="006A1146">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4">
    <w:p w14:paraId="350B03E2" w14:textId="77777777" w:rsidR="006A1146" w:rsidRDefault="006A1146">
      <w:pPr>
        <w:pStyle w:val="FootnoteText"/>
      </w:pPr>
      <w:r>
        <w:rPr>
          <w:rStyle w:val="FootnoteReference"/>
        </w:rPr>
        <w:footnoteRef/>
      </w:r>
      <w:r>
        <w:t xml:space="preserve"> For the purposes of this section, both mere presence and assigned activities count as activities.</w:t>
      </w:r>
    </w:p>
  </w:footnote>
  <w:footnote w:id="5">
    <w:p w14:paraId="02A0BE87" w14:textId="77777777" w:rsidR="006A1146" w:rsidRDefault="006A1146">
      <w:pPr>
        <w:pStyle w:val="FootnoteText"/>
      </w:pPr>
      <w:r>
        <w:rPr>
          <w:rStyle w:val="FootnoteReference"/>
        </w:rPr>
        <w:footnoteRef/>
      </w:r>
      <w:r>
        <w:t xml:space="preserve"> Services which do require infrastructure are equally important, and will be modeled in a future version of Athena.</w:t>
      </w:r>
    </w:p>
  </w:footnote>
  <w:footnote w:id="6">
    <w:p w14:paraId="4EA2D65C" w14:textId="49237A06" w:rsidR="006A1146" w:rsidRDefault="006A1146" w:rsidP="005830E1">
      <w:pPr>
        <w:pStyle w:val="FootnoteText"/>
      </w:pPr>
      <w:r>
        <w:rPr>
          <w:rStyle w:val="FootnoteReference"/>
        </w:rPr>
        <w:footnoteRef/>
      </w:r>
      <w:r>
        <w:t xml:space="preserve"> The analyst prioritizes the blocks when the strategy is created.</w:t>
      </w:r>
    </w:p>
  </w:footnote>
  <w:footnote w:id="7">
    <w:p w14:paraId="40691F87" w14:textId="77777777" w:rsidR="00BC207D" w:rsidRDefault="00BC207D"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14:paraId="5806763D" w14:textId="77777777" w:rsidR="006A1146" w:rsidRDefault="006A1146" w:rsidP="005830E1">
      <w:pPr>
        <w:pStyle w:val="FootnoteText"/>
      </w:pPr>
      <w:r>
        <w:rPr>
          <w:rStyle w:val="FootnoteReference"/>
        </w:rPr>
        <w:footnoteRef/>
      </w:r>
      <w:r>
        <w:t xml:space="preserve"> We use a Z-curve to convert the base security level, -100 to +100, into a multiplier ranging from 0.0 to (usually) 1.0.</w:t>
      </w:r>
    </w:p>
  </w:footnote>
  <w:footnote w:id="9">
    <w:p w14:paraId="7567FB8C" w14:textId="03DB2C4C" w:rsidR="006A1146" w:rsidRDefault="006A11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0">
    <w:p w14:paraId="0EC0CB9E" w14:textId="77777777" w:rsidR="005D5C7D" w:rsidRDefault="005D5C7D" w:rsidP="005D5C7D">
      <w:pPr>
        <w:pStyle w:val="FootnoteText"/>
      </w:pPr>
      <w:r>
        <w:rPr>
          <w:rStyle w:val="FootnoteReference"/>
        </w:rPr>
        <w:footnoteRef/>
      </w:r>
      <w:r>
        <w:t xml:space="preserve"> Except, of course, in non-local neighborhoods.  The number of consumers and laborers in these neighborhoods is ignored.</w:t>
      </w:r>
    </w:p>
  </w:footnote>
  <w:footnote w:id="11">
    <w:p w14:paraId="09695C38" w14:textId="1A91A5A0" w:rsidR="00AD4995" w:rsidRDefault="00AD4995" w:rsidP="00AD4995">
      <w:pPr>
        <w:pStyle w:val="FootnoteText"/>
      </w:pPr>
      <w:r>
        <w:rPr>
          <w:rStyle w:val="FootnoteReference"/>
        </w:rPr>
        <w:footnoteRef/>
      </w:r>
      <w:r>
        <w:t xml:space="preserve"> In Athena </w:t>
      </w:r>
      <w:r w:rsidR="00337A78">
        <w:t>6</w:t>
      </w:r>
      <w:r>
        <w:t>, horizontal relationships can be affected by information operations messages (IOMs) and by magic attitude drivers and CURSEs.</w:t>
      </w:r>
    </w:p>
  </w:footnote>
  <w:footnote w:id="12">
    <w:p w14:paraId="6F4663EF" w14:textId="073A2C99" w:rsidR="00135EA8" w:rsidRDefault="00135EA8" w:rsidP="00135EA8">
      <w:pPr>
        <w:pStyle w:val="FootnoteText"/>
      </w:pPr>
      <w:r>
        <w:rPr>
          <w:rStyle w:val="FootnoteReference"/>
        </w:rPr>
        <w:footnoteRef/>
      </w:r>
      <w:r>
        <w:t xml:space="preserve"> Athena, and JNEM before it, has always used the term “concern”; our sponsors prefer the term “soft factor”.</w:t>
      </w:r>
    </w:p>
  </w:footnote>
  <w:footnote w:id="13">
    <w:p w14:paraId="1BCB5F65" w14:textId="6F0C750F" w:rsidR="000C5624" w:rsidRDefault="000C5624">
      <w:pPr>
        <w:pStyle w:val="FootnoteText"/>
      </w:pPr>
      <w:r>
        <w:rPr>
          <w:rStyle w:val="FootnoteReference"/>
        </w:rPr>
        <w:footnoteRef/>
      </w:r>
      <w:r>
        <w:t xml:space="preserve"> Magic Attitude Drivers are now deprecated, having been replaced with CURSEs, and will not be discussed further in this document.</w:t>
      </w:r>
    </w:p>
  </w:footnote>
  <w:footnote w:id="14">
    <w:p w14:paraId="145FDA07" w14:textId="045C8719" w:rsidR="006A1146" w:rsidRDefault="006A11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5">
    <w:p w14:paraId="691F52AD" w14:textId="77777777" w:rsidR="006A1146" w:rsidRDefault="006A11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6">
    <w:p w14:paraId="71B3AF08" w14:textId="77777777" w:rsidR="006A1146" w:rsidRDefault="006A11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7">
    <w:p w14:paraId="25BBAEA2" w14:textId="2D6D6D83" w:rsidR="004C53AE" w:rsidRDefault="004C53AE">
      <w:pPr>
        <w:pStyle w:val="FootnoteText"/>
      </w:pPr>
      <w:r>
        <w:rPr>
          <w:rStyle w:val="FootnoteReference"/>
        </w:rPr>
        <w:footnoteRef/>
      </w:r>
      <w:r>
        <w:t xml:space="preserve"> Note that CURSEs do the same job without scripting.</w:t>
      </w:r>
    </w:p>
  </w:footnote>
  <w:footnote w:id="18">
    <w:p w14:paraId="154EAD3C" w14:textId="77777777" w:rsidR="006A1146" w:rsidRPr="00B943E6" w:rsidRDefault="006A11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9">
    <w:p w14:paraId="06589CDC" w14:textId="77777777" w:rsidR="006A1146" w:rsidRDefault="006A1146" w:rsidP="00117DE1">
      <w:pPr>
        <w:pStyle w:val="FootnoteText"/>
      </w:pPr>
      <w:r>
        <w:rPr>
          <w:rStyle w:val="FootnoteReference"/>
        </w:rPr>
        <w:footnoteRef/>
      </w:r>
      <w:r>
        <w:t xml:space="preserve"> The analyst can re-enable the tactic through the Strategy Browser if desired.</w:t>
      </w:r>
    </w:p>
  </w:footnote>
  <w:footnote w:id="20">
    <w:p w14:paraId="10865108" w14:textId="77777777" w:rsidR="006A1146" w:rsidRDefault="006A1146">
      <w:pPr>
        <w:pStyle w:val="FootnoteText"/>
      </w:pPr>
      <w:r>
        <w:rPr>
          <w:rStyle w:val="FootnoteReference"/>
        </w:rPr>
        <w:footnoteRef/>
      </w:r>
      <w:r>
        <w:t xml:space="preserve"> This was the default behavior in earlier versions of Athena.</w:t>
      </w:r>
    </w:p>
  </w:footnote>
  <w:footnote w:id="21">
    <w:p w14:paraId="0BDF60B9" w14:textId="77777777" w:rsidR="006A1146" w:rsidRDefault="006A1146"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6A1146" w:rsidRDefault="006A11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6A1146" w:rsidRDefault="006A1146">
      <w:pPr>
        <w:pStyle w:val="FootnoteText"/>
      </w:pPr>
      <w:r>
        <w:rPr>
          <w:rStyle w:val="FootnoteReference"/>
        </w:rPr>
        <w:footnoteRef/>
      </w:r>
      <w:r>
        <w:t xml:space="preserve"> In the future, we expect to have explicit models of recruitment and desertion.</w:t>
      </w:r>
    </w:p>
  </w:footnote>
  <w:footnote w:id="24">
    <w:p w14:paraId="2784309C" w14:textId="77777777" w:rsidR="006A1146" w:rsidRDefault="006A1146"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6A1146" w:rsidRPr="004D07B9" w:rsidRDefault="006A1146">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6A1146" w:rsidRDefault="006A1146"/>
  <w:p w14:paraId="2B3060DF" w14:textId="77777777" w:rsidR="006A1146" w:rsidRDefault="006A11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50B830B8"/>
    <w:lvl w:ilvl="0">
      <w:start w:val="2"/>
      <w:numFmt w:val="none"/>
      <w:pStyle w:val="Heading1"/>
      <w:lvlText w:val="%1"/>
      <w:lvlJc w:val="left"/>
      <w:pPr>
        <w:ind w:left="432" w:hanging="432"/>
      </w:pPr>
      <w:rPr>
        <w:rFonts w:hint="default"/>
      </w:rPr>
    </w:lvl>
    <w:lvl w:ilvl="1">
      <w:start w:val="9"/>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65E58"/>
    <w:rsid w:val="000704C4"/>
    <w:rsid w:val="000705D9"/>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1E13"/>
    <w:rsid w:val="000C5624"/>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5CDA"/>
    <w:rsid w:val="000F602B"/>
    <w:rsid w:val="000F6455"/>
    <w:rsid w:val="000F6649"/>
    <w:rsid w:val="000F6B3B"/>
    <w:rsid w:val="001011D2"/>
    <w:rsid w:val="00106710"/>
    <w:rsid w:val="0011036A"/>
    <w:rsid w:val="00110B75"/>
    <w:rsid w:val="00112773"/>
    <w:rsid w:val="0011536B"/>
    <w:rsid w:val="0011645F"/>
    <w:rsid w:val="001173F1"/>
    <w:rsid w:val="00117DE1"/>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50799"/>
    <w:rsid w:val="00150E44"/>
    <w:rsid w:val="00156749"/>
    <w:rsid w:val="00156D2B"/>
    <w:rsid w:val="0015707F"/>
    <w:rsid w:val="00157602"/>
    <w:rsid w:val="00157F38"/>
    <w:rsid w:val="00162818"/>
    <w:rsid w:val="00162F5C"/>
    <w:rsid w:val="00163957"/>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C8B"/>
    <w:rsid w:val="00183F8C"/>
    <w:rsid w:val="001841F6"/>
    <w:rsid w:val="00184DD4"/>
    <w:rsid w:val="00187E27"/>
    <w:rsid w:val="00193B8A"/>
    <w:rsid w:val="00193BDC"/>
    <w:rsid w:val="00194B82"/>
    <w:rsid w:val="00197E50"/>
    <w:rsid w:val="001A0FA0"/>
    <w:rsid w:val="001A161E"/>
    <w:rsid w:val="001A2171"/>
    <w:rsid w:val="001A37B5"/>
    <w:rsid w:val="001A5652"/>
    <w:rsid w:val="001A6847"/>
    <w:rsid w:val="001B2651"/>
    <w:rsid w:val="001C2044"/>
    <w:rsid w:val="001C2EEE"/>
    <w:rsid w:val="001C4A8F"/>
    <w:rsid w:val="001D079B"/>
    <w:rsid w:val="001E1005"/>
    <w:rsid w:val="001E2C8A"/>
    <w:rsid w:val="001E38C9"/>
    <w:rsid w:val="001E43AE"/>
    <w:rsid w:val="001E555B"/>
    <w:rsid w:val="001E6E87"/>
    <w:rsid w:val="001F1495"/>
    <w:rsid w:val="001F1E33"/>
    <w:rsid w:val="001F3779"/>
    <w:rsid w:val="001F3C5E"/>
    <w:rsid w:val="001F4BC0"/>
    <w:rsid w:val="001F58F6"/>
    <w:rsid w:val="001F6925"/>
    <w:rsid w:val="001F6A32"/>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CA9"/>
    <w:rsid w:val="00292633"/>
    <w:rsid w:val="00294AE6"/>
    <w:rsid w:val="00294B05"/>
    <w:rsid w:val="00295661"/>
    <w:rsid w:val="002962B6"/>
    <w:rsid w:val="002A1804"/>
    <w:rsid w:val="002A204C"/>
    <w:rsid w:val="002A603C"/>
    <w:rsid w:val="002B0BC7"/>
    <w:rsid w:val="002B3DF1"/>
    <w:rsid w:val="002B40C4"/>
    <w:rsid w:val="002B65DA"/>
    <w:rsid w:val="002C0249"/>
    <w:rsid w:val="002C54BD"/>
    <w:rsid w:val="002C5A6A"/>
    <w:rsid w:val="002C7D2F"/>
    <w:rsid w:val="002D13AA"/>
    <w:rsid w:val="002D4F1C"/>
    <w:rsid w:val="002D708E"/>
    <w:rsid w:val="002D75A1"/>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4D4E"/>
    <w:rsid w:val="00356ACB"/>
    <w:rsid w:val="003574E6"/>
    <w:rsid w:val="00357E70"/>
    <w:rsid w:val="00360501"/>
    <w:rsid w:val="00360C22"/>
    <w:rsid w:val="003614C2"/>
    <w:rsid w:val="00361EC8"/>
    <w:rsid w:val="00366205"/>
    <w:rsid w:val="00367DDF"/>
    <w:rsid w:val="003747B9"/>
    <w:rsid w:val="00374DBA"/>
    <w:rsid w:val="0037593F"/>
    <w:rsid w:val="0037789F"/>
    <w:rsid w:val="003819F9"/>
    <w:rsid w:val="00383A8B"/>
    <w:rsid w:val="00385447"/>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63A"/>
    <w:rsid w:val="003B78A6"/>
    <w:rsid w:val="003B7F56"/>
    <w:rsid w:val="003C1217"/>
    <w:rsid w:val="003C2490"/>
    <w:rsid w:val="003C4BD8"/>
    <w:rsid w:val="003C4ECC"/>
    <w:rsid w:val="003C5995"/>
    <w:rsid w:val="003C7372"/>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2814"/>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B02AF"/>
    <w:rsid w:val="004C1CF5"/>
    <w:rsid w:val="004C50B2"/>
    <w:rsid w:val="004C53AE"/>
    <w:rsid w:val="004C56CE"/>
    <w:rsid w:val="004C5F9B"/>
    <w:rsid w:val="004C67A7"/>
    <w:rsid w:val="004D07B9"/>
    <w:rsid w:val="004D1ABB"/>
    <w:rsid w:val="004D325C"/>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165"/>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3A"/>
    <w:rsid w:val="005651EC"/>
    <w:rsid w:val="00565582"/>
    <w:rsid w:val="0057384A"/>
    <w:rsid w:val="005741F8"/>
    <w:rsid w:val="005755FC"/>
    <w:rsid w:val="00576E27"/>
    <w:rsid w:val="00577993"/>
    <w:rsid w:val="005805C1"/>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3A28"/>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3FD8"/>
    <w:rsid w:val="006377F5"/>
    <w:rsid w:val="00637A12"/>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2C70"/>
    <w:rsid w:val="006A2E82"/>
    <w:rsid w:val="006A312A"/>
    <w:rsid w:val="006A31E8"/>
    <w:rsid w:val="006A3D12"/>
    <w:rsid w:val="006B0577"/>
    <w:rsid w:val="006B1A78"/>
    <w:rsid w:val="006B4412"/>
    <w:rsid w:val="006B7097"/>
    <w:rsid w:val="006C0250"/>
    <w:rsid w:val="006C13AD"/>
    <w:rsid w:val="006C32D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2946"/>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C5788"/>
    <w:rsid w:val="007C7537"/>
    <w:rsid w:val="007D024D"/>
    <w:rsid w:val="007D1825"/>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46A9"/>
    <w:rsid w:val="00806CA4"/>
    <w:rsid w:val="00807FE7"/>
    <w:rsid w:val="008101B2"/>
    <w:rsid w:val="00811CB4"/>
    <w:rsid w:val="00812AAD"/>
    <w:rsid w:val="008150FA"/>
    <w:rsid w:val="00816B43"/>
    <w:rsid w:val="008176EF"/>
    <w:rsid w:val="00817A00"/>
    <w:rsid w:val="008205DD"/>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677DC"/>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1ECC"/>
    <w:rsid w:val="008A5118"/>
    <w:rsid w:val="008B0B51"/>
    <w:rsid w:val="008B134A"/>
    <w:rsid w:val="008B1418"/>
    <w:rsid w:val="008B1C44"/>
    <w:rsid w:val="008B29BD"/>
    <w:rsid w:val="008B32C0"/>
    <w:rsid w:val="008B375B"/>
    <w:rsid w:val="008B4BA3"/>
    <w:rsid w:val="008B4C4C"/>
    <w:rsid w:val="008B5DC1"/>
    <w:rsid w:val="008B6DC2"/>
    <w:rsid w:val="008B6F20"/>
    <w:rsid w:val="008B7F71"/>
    <w:rsid w:val="008C0ED5"/>
    <w:rsid w:val="008C133A"/>
    <w:rsid w:val="008C496A"/>
    <w:rsid w:val="008C5E99"/>
    <w:rsid w:val="008C645D"/>
    <w:rsid w:val="008D274C"/>
    <w:rsid w:val="008D280C"/>
    <w:rsid w:val="008D752D"/>
    <w:rsid w:val="008D7DA5"/>
    <w:rsid w:val="008E1C26"/>
    <w:rsid w:val="008E238A"/>
    <w:rsid w:val="008E298F"/>
    <w:rsid w:val="008E3EF4"/>
    <w:rsid w:val="008E5602"/>
    <w:rsid w:val="008E5C30"/>
    <w:rsid w:val="008E74D1"/>
    <w:rsid w:val="008F3207"/>
    <w:rsid w:val="008F6965"/>
    <w:rsid w:val="008F6D65"/>
    <w:rsid w:val="008F7ADA"/>
    <w:rsid w:val="00900B14"/>
    <w:rsid w:val="00901829"/>
    <w:rsid w:val="00901A8F"/>
    <w:rsid w:val="00901DD4"/>
    <w:rsid w:val="00902401"/>
    <w:rsid w:val="00906071"/>
    <w:rsid w:val="00906F81"/>
    <w:rsid w:val="00912F4A"/>
    <w:rsid w:val="0091488A"/>
    <w:rsid w:val="00914D61"/>
    <w:rsid w:val="00916530"/>
    <w:rsid w:val="00926EC9"/>
    <w:rsid w:val="009276BB"/>
    <w:rsid w:val="0093109B"/>
    <w:rsid w:val="009319C5"/>
    <w:rsid w:val="009340C5"/>
    <w:rsid w:val="009364C6"/>
    <w:rsid w:val="00940969"/>
    <w:rsid w:val="009414B5"/>
    <w:rsid w:val="00941CE2"/>
    <w:rsid w:val="00941EAB"/>
    <w:rsid w:val="00941FBF"/>
    <w:rsid w:val="00942374"/>
    <w:rsid w:val="00943277"/>
    <w:rsid w:val="00943863"/>
    <w:rsid w:val="00946CF8"/>
    <w:rsid w:val="00947749"/>
    <w:rsid w:val="00952064"/>
    <w:rsid w:val="009538FD"/>
    <w:rsid w:val="00956008"/>
    <w:rsid w:val="00957E70"/>
    <w:rsid w:val="00957FEA"/>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3F0E"/>
    <w:rsid w:val="009D739D"/>
    <w:rsid w:val="009D743E"/>
    <w:rsid w:val="009D7F95"/>
    <w:rsid w:val="009E18FB"/>
    <w:rsid w:val="009E1F95"/>
    <w:rsid w:val="009E5C44"/>
    <w:rsid w:val="009E7B1A"/>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373EA"/>
    <w:rsid w:val="00A4102D"/>
    <w:rsid w:val="00A41B24"/>
    <w:rsid w:val="00A42D06"/>
    <w:rsid w:val="00A443E5"/>
    <w:rsid w:val="00A5043C"/>
    <w:rsid w:val="00A50B9B"/>
    <w:rsid w:val="00A51BE5"/>
    <w:rsid w:val="00A53071"/>
    <w:rsid w:val="00A542BD"/>
    <w:rsid w:val="00A54440"/>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240C"/>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14CB4"/>
    <w:rsid w:val="00B20628"/>
    <w:rsid w:val="00B22275"/>
    <w:rsid w:val="00B22E6E"/>
    <w:rsid w:val="00B2592D"/>
    <w:rsid w:val="00B26BE5"/>
    <w:rsid w:val="00B26F7B"/>
    <w:rsid w:val="00B27299"/>
    <w:rsid w:val="00B334AE"/>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00F2"/>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7F0"/>
    <w:rsid w:val="00BD4B37"/>
    <w:rsid w:val="00BD60F4"/>
    <w:rsid w:val="00BD7DCF"/>
    <w:rsid w:val="00BE03DA"/>
    <w:rsid w:val="00BE1090"/>
    <w:rsid w:val="00BE47F2"/>
    <w:rsid w:val="00BE4FB6"/>
    <w:rsid w:val="00BE5D83"/>
    <w:rsid w:val="00BE6A0E"/>
    <w:rsid w:val="00BF263F"/>
    <w:rsid w:val="00BF266A"/>
    <w:rsid w:val="00BF3126"/>
    <w:rsid w:val="00BF5776"/>
    <w:rsid w:val="00BF6A5E"/>
    <w:rsid w:val="00BF7B1F"/>
    <w:rsid w:val="00C00125"/>
    <w:rsid w:val="00C0032F"/>
    <w:rsid w:val="00C06116"/>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157F"/>
    <w:rsid w:val="00CB2341"/>
    <w:rsid w:val="00CB6BF3"/>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297C"/>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718F"/>
    <w:rsid w:val="00DE0B74"/>
    <w:rsid w:val="00DE1B7F"/>
    <w:rsid w:val="00DE6ED1"/>
    <w:rsid w:val="00DE7483"/>
    <w:rsid w:val="00DE78EF"/>
    <w:rsid w:val="00DF5280"/>
    <w:rsid w:val="00E00631"/>
    <w:rsid w:val="00E0179E"/>
    <w:rsid w:val="00E02B52"/>
    <w:rsid w:val="00E0364B"/>
    <w:rsid w:val="00E039AD"/>
    <w:rsid w:val="00E03A00"/>
    <w:rsid w:val="00E06006"/>
    <w:rsid w:val="00E066D2"/>
    <w:rsid w:val="00E0747F"/>
    <w:rsid w:val="00E075D0"/>
    <w:rsid w:val="00E0782A"/>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77EA"/>
    <w:rsid w:val="00E37B79"/>
    <w:rsid w:val="00E44E02"/>
    <w:rsid w:val="00E458A4"/>
    <w:rsid w:val="00E45FE0"/>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1DC9"/>
    <w:rsid w:val="00E830DB"/>
    <w:rsid w:val="00E8554A"/>
    <w:rsid w:val="00E85CF8"/>
    <w:rsid w:val="00E86307"/>
    <w:rsid w:val="00E86424"/>
    <w:rsid w:val="00E92579"/>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3DAE"/>
    <w:rsid w:val="00FD54BB"/>
    <w:rsid w:val="00FD742C"/>
    <w:rsid w:val="00FE013C"/>
    <w:rsid w:val="00FE0D68"/>
    <w:rsid w:val="00FE358C"/>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7"/>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7"/>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7"/>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7"/>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7"/>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7"/>
      </w:numPr>
      <w:spacing w:before="240" w:after="60"/>
      <w:outlineLvl w:val="5"/>
    </w:pPr>
    <w:rPr>
      <w:b/>
      <w:sz w:val="22"/>
      <w:szCs w:val="22"/>
    </w:rPr>
  </w:style>
  <w:style w:type="paragraph" w:styleId="Heading7">
    <w:name w:val="heading 7"/>
    <w:basedOn w:val="Normal"/>
    <w:next w:val="Normal"/>
    <w:link w:val="Heading7Char"/>
    <w:rsid w:val="00976E6A"/>
    <w:pPr>
      <w:numPr>
        <w:ilvl w:val="6"/>
        <w:numId w:val="57"/>
      </w:numPr>
      <w:spacing w:before="240" w:after="60"/>
      <w:outlineLvl w:val="6"/>
    </w:pPr>
  </w:style>
  <w:style w:type="paragraph" w:styleId="Heading8">
    <w:name w:val="heading 8"/>
    <w:basedOn w:val="Normal"/>
    <w:next w:val="Normal"/>
    <w:link w:val="Heading8Char"/>
    <w:rsid w:val="00976E6A"/>
    <w:pPr>
      <w:numPr>
        <w:ilvl w:val="7"/>
        <w:numId w:val="57"/>
      </w:numPr>
      <w:spacing w:before="240" w:after="60"/>
      <w:outlineLvl w:val="7"/>
    </w:pPr>
    <w:rPr>
      <w:i/>
    </w:rPr>
  </w:style>
  <w:style w:type="paragraph" w:styleId="Heading9">
    <w:name w:val="heading 9"/>
    <w:basedOn w:val="Normal"/>
    <w:next w:val="Normal"/>
    <w:link w:val="Heading9Char"/>
    <w:rsid w:val="00976E6A"/>
    <w:pPr>
      <w:numPr>
        <w:ilvl w:val="8"/>
        <w:numId w:val="5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35F56-4049-483B-8AE9-08C8C0E7F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224</Pages>
  <Words>53886</Words>
  <Characters>307156</Characters>
  <Application>Microsoft Office Word</Application>
  <DocSecurity>0</DocSecurity>
  <Lines>2559</Lines>
  <Paragraphs>720</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360322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232</cp:revision>
  <cp:lastPrinted>2012-01-20T17:10:00Z</cp:lastPrinted>
  <dcterms:created xsi:type="dcterms:W3CDTF">2013-08-15T17:41:00Z</dcterms:created>
  <dcterms:modified xsi:type="dcterms:W3CDTF">2014-01-29T16:54:00Z</dcterms:modified>
</cp:coreProperties>
</file>