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3C31231" w14:textId="77777777" w:rsidR="0052662F"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2662F">
        <w:rPr>
          <w:noProof/>
        </w:rPr>
        <w:t>1.</w:t>
      </w:r>
      <w:r w:rsidR="0052662F">
        <w:rPr>
          <w:rFonts w:eastAsiaTheme="minorEastAsia" w:cstheme="minorBidi"/>
          <w:b w:val="0"/>
          <w:caps w:val="0"/>
          <w:noProof/>
          <w:sz w:val="22"/>
          <w:szCs w:val="22"/>
        </w:rPr>
        <w:tab/>
      </w:r>
      <w:r w:rsidR="0052662F">
        <w:rPr>
          <w:noProof/>
        </w:rPr>
        <w:t>Introduction</w:t>
      </w:r>
      <w:r w:rsidR="0052662F">
        <w:rPr>
          <w:noProof/>
        </w:rPr>
        <w:tab/>
      </w:r>
      <w:r w:rsidR="0052662F">
        <w:rPr>
          <w:noProof/>
        </w:rPr>
        <w:fldChar w:fldCharType="begin"/>
      </w:r>
      <w:r w:rsidR="0052662F">
        <w:rPr>
          <w:noProof/>
        </w:rPr>
        <w:instrText xml:space="preserve"> PAGEREF _Toc312048051 \h </w:instrText>
      </w:r>
      <w:r w:rsidR="0052662F">
        <w:rPr>
          <w:noProof/>
        </w:rPr>
      </w:r>
      <w:r w:rsidR="0052662F">
        <w:rPr>
          <w:noProof/>
        </w:rPr>
        <w:fldChar w:fldCharType="separate"/>
      </w:r>
      <w:r w:rsidR="006E700E">
        <w:rPr>
          <w:noProof/>
        </w:rPr>
        <w:t>4</w:t>
      </w:r>
      <w:r w:rsidR="0052662F">
        <w:rPr>
          <w:noProof/>
        </w:rPr>
        <w:fldChar w:fldCharType="end"/>
      </w:r>
    </w:p>
    <w:p w14:paraId="2D9DC382" w14:textId="77777777" w:rsidR="0052662F" w:rsidRDefault="0052662F">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_Toc312048052 \h </w:instrText>
      </w:r>
      <w:r>
        <w:fldChar w:fldCharType="separate"/>
      </w:r>
      <w:r w:rsidR="006E700E">
        <w:t>4</w:t>
      </w:r>
      <w:r>
        <w:fldChar w:fldCharType="end"/>
      </w:r>
    </w:p>
    <w:p w14:paraId="186226AC" w14:textId="77777777" w:rsidR="0052662F" w:rsidRDefault="0052662F">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_Toc312048053 \h </w:instrText>
      </w:r>
      <w:r>
        <w:fldChar w:fldCharType="separate"/>
      </w:r>
      <w:r w:rsidR="006E700E">
        <w:t>4</w:t>
      </w:r>
      <w:r>
        <w:fldChar w:fldCharType="end"/>
      </w:r>
    </w:p>
    <w:p w14:paraId="0872632A" w14:textId="77777777" w:rsidR="0052662F" w:rsidRDefault="0052662F">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_Toc312048054 \h </w:instrText>
      </w:r>
      <w:r>
        <w:fldChar w:fldCharType="separate"/>
      </w:r>
      <w:r w:rsidR="006E700E">
        <w:t>5</w:t>
      </w:r>
      <w:r>
        <w:fldChar w:fldCharType="end"/>
      </w:r>
    </w:p>
    <w:p w14:paraId="2752EB18"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Model Overview</w:t>
      </w:r>
      <w:r>
        <w:rPr>
          <w:noProof/>
        </w:rPr>
        <w:tab/>
      </w:r>
      <w:r>
        <w:rPr>
          <w:noProof/>
        </w:rPr>
        <w:fldChar w:fldCharType="begin"/>
      </w:r>
      <w:r>
        <w:rPr>
          <w:noProof/>
        </w:rPr>
        <w:instrText xml:space="preserve"> PAGEREF _Toc312048055 \h </w:instrText>
      </w:r>
      <w:r>
        <w:rPr>
          <w:noProof/>
        </w:rPr>
      </w:r>
      <w:r>
        <w:rPr>
          <w:noProof/>
        </w:rPr>
        <w:fldChar w:fldCharType="separate"/>
      </w:r>
      <w:r w:rsidR="006E700E">
        <w:rPr>
          <w:noProof/>
        </w:rPr>
        <w:t>7</w:t>
      </w:r>
      <w:r>
        <w:rPr>
          <w:noProof/>
        </w:rPr>
        <w:fldChar w:fldCharType="end"/>
      </w:r>
    </w:p>
    <w:p w14:paraId="3311D156" w14:textId="77777777" w:rsidR="0052662F" w:rsidRDefault="0052662F">
      <w:pPr>
        <w:pStyle w:val="TOC2"/>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_Toc312048056 \h </w:instrText>
      </w:r>
      <w:r>
        <w:fldChar w:fldCharType="separate"/>
      </w:r>
      <w:r w:rsidR="006E700E">
        <w:t>7</w:t>
      </w:r>
      <w:r>
        <w:fldChar w:fldCharType="end"/>
      </w:r>
    </w:p>
    <w:p w14:paraId="4D988D02" w14:textId="77777777" w:rsidR="0052662F" w:rsidRDefault="0052662F">
      <w:pPr>
        <w:pStyle w:val="TOC2"/>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_Toc312048057 \h </w:instrText>
      </w:r>
      <w:r>
        <w:fldChar w:fldCharType="separate"/>
      </w:r>
      <w:r w:rsidR="006E700E">
        <w:t>8</w:t>
      </w:r>
      <w:r>
        <w:fldChar w:fldCharType="end"/>
      </w:r>
    </w:p>
    <w:p w14:paraId="70666B7A"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Ground</w:t>
      </w:r>
      <w:r>
        <w:rPr>
          <w:noProof/>
        </w:rPr>
        <w:tab/>
      </w:r>
      <w:r>
        <w:rPr>
          <w:noProof/>
        </w:rPr>
        <w:fldChar w:fldCharType="begin"/>
      </w:r>
      <w:r>
        <w:rPr>
          <w:noProof/>
        </w:rPr>
        <w:instrText xml:space="preserve"> PAGEREF _Toc312048058 \h </w:instrText>
      </w:r>
      <w:r>
        <w:rPr>
          <w:noProof/>
        </w:rPr>
      </w:r>
      <w:r>
        <w:rPr>
          <w:noProof/>
        </w:rPr>
        <w:fldChar w:fldCharType="separate"/>
      </w:r>
      <w:r w:rsidR="006E700E">
        <w:rPr>
          <w:noProof/>
        </w:rPr>
        <w:t>11</w:t>
      </w:r>
      <w:r>
        <w:rPr>
          <w:noProof/>
        </w:rPr>
        <w:fldChar w:fldCharType="end"/>
      </w:r>
    </w:p>
    <w:p w14:paraId="24361AC9" w14:textId="77777777" w:rsidR="0052662F" w:rsidRDefault="0052662F">
      <w:pPr>
        <w:pStyle w:val="TOC2"/>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_Toc312048059 \h </w:instrText>
      </w:r>
      <w:r>
        <w:fldChar w:fldCharType="separate"/>
      </w:r>
      <w:r w:rsidR="006E700E">
        <w:t>11</w:t>
      </w:r>
      <w:r>
        <w:fldChar w:fldCharType="end"/>
      </w:r>
    </w:p>
    <w:p w14:paraId="4AAE6769" w14:textId="77777777" w:rsidR="0052662F" w:rsidRDefault="0052662F">
      <w:pPr>
        <w:pStyle w:val="TOC2"/>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_Toc312048060 \h </w:instrText>
      </w:r>
      <w:r>
        <w:fldChar w:fldCharType="separate"/>
      </w:r>
      <w:r w:rsidR="006E700E">
        <w:t>11</w:t>
      </w:r>
      <w:r>
        <w:fldChar w:fldCharType="end"/>
      </w:r>
    </w:p>
    <w:p w14:paraId="1FC2118C" w14:textId="77777777" w:rsidR="0052662F" w:rsidRDefault="0052662F">
      <w:pPr>
        <w:pStyle w:val="TOC3"/>
        <w:rPr>
          <w:rFonts w:eastAsiaTheme="minorEastAsia" w:cstheme="minorBidi"/>
          <w:sz w:val="22"/>
          <w:szCs w:val="22"/>
        </w:rPr>
      </w:pPr>
      <w:r>
        <w:t>3.2.1</w:t>
      </w:r>
      <w:r>
        <w:rPr>
          <w:rFonts w:eastAsiaTheme="minorEastAsia" w:cstheme="minorBidi"/>
          <w:sz w:val="22"/>
          <w:szCs w:val="22"/>
        </w:rPr>
        <w:tab/>
      </w:r>
      <w:r>
        <w:t>Neighborhoods</w:t>
      </w:r>
      <w:r>
        <w:tab/>
      </w:r>
      <w:r>
        <w:fldChar w:fldCharType="begin"/>
      </w:r>
      <w:r>
        <w:instrText xml:space="preserve"> PAGEREF _Toc312048061 \h </w:instrText>
      </w:r>
      <w:r>
        <w:fldChar w:fldCharType="separate"/>
      </w:r>
      <w:r w:rsidR="006E700E">
        <w:t>11</w:t>
      </w:r>
      <w:r>
        <w:fldChar w:fldCharType="end"/>
      </w:r>
    </w:p>
    <w:p w14:paraId="7327D8A3" w14:textId="77777777" w:rsidR="0052662F" w:rsidRDefault="0052662F">
      <w:pPr>
        <w:pStyle w:val="TOC3"/>
        <w:rPr>
          <w:rFonts w:eastAsiaTheme="minorEastAsia" w:cstheme="minorBidi"/>
          <w:sz w:val="22"/>
          <w:szCs w:val="22"/>
        </w:rPr>
      </w:pPr>
      <w:r>
        <w:t>3.2.2</w:t>
      </w:r>
      <w:r>
        <w:rPr>
          <w:rFonts w:eastAsiaTheme="minorEastAsia" w:cstheme="minorBidi"/>
          <w:sz w:val="22"/>
          <w:szCs w:val="22"/>
        </w:rPr>
        <w:tab/>
      </w:r>
      <w:r>
        <w:t>Neighborhood Proximity</w:t>
      </w:r>
      <w:r>
        <w:tab/>
      </w:r>
      <w:r>
        <w:fldChar w:fldCharType="begin"/>
      </w:r>
      <w:r>
        <w:instrText xml:space="preserve"> PAGEREF _Toc312048062 \h </w:instrText>
      </w:r>
      <w:r>
        <w:fldChar w:fldCharType="separate"/>
      </w:r>
      <w:r w:rsidR="006E700E">
        <w:t>12</w:t>
      </w:r>
      <w:r>
        <w:fldChar w:fldCharType="end"/>
      </w:r>
    </w:p>
    <w:p w14:paraId="5AAEC892" w14:textId="77777777" w:rsidR="0052662F" w:rsidRDefault="0052662F">
      <w:pPr>
        <w:pStyle w:val="TOC3"/>
        <w:rPr>
          <w:rFonts w:eastAsiaTheme="minorEastAsia" w:cstheme="minorBidi"/>
          <w:sz w:val="22"/>
          <w:szCs w:val="22"/>
        </w:rPr>
      </w:pPr>
      <w:r>
        <w:t>3.2.3</w:t>
      </w:r>
      <w:r>
        <w:rPr>
          <w:rFonts w:eastAsiaTheme="minorEastAsia" w:cstheme="minorBidi"/>
          <w:sz w:val="22"/>
          <w:szCs w:val="22"/>
        </w:rPr>
        <w:tab/>
      </w:r>
      <w:r>
        <w:t>Neighborhood Effects Delay</w:t>
      </w:r>
      <w:r>
        <w:tab/>
      </w:r>
      <w:r>
        <w:fldChar w:fldCharType="begin"/>
      </w:r>
      <w:r>
        <w:instrText xml:space="preserve"> PAGEREF _Toc312048063 \h </w:instrText>
      </w:r>
      <w:r>
        <w:fldChar w:fldCharType="separate"/>
      </w:r>
      <w:r w:rsidR="006E700E">
        <w:t>12</w:t>
      </w:r>
      <w:r>
        <w:fldChar w:fldCharType="end"/>
      </w:r>
    </w:p>
    <w:p w14:paraId="7E515D7B" w14:textId="77777777" w:rsidR="0052662F" w:rsidRDefault="0052662F">
      <w:pPr>
        <w:pStyle w:val="TOC3"/>
        <w:rPr>
          <w:rFonts w:eastAsiaTheme="minorEastAsia" w:cstheme="minorBidi"/>
          <w:sz w:val="22"/>
          <w:szCs w:val="22"/>
        </w:rPr>
      </w:pPr>
      <w:r>
        <w:t>3.2.4</w:t>
      </w:r>
      <w:r>
        <w:rPr>
          <w:rFonts w:eastAsiaTheme="minorEastAsia" w:cstheme="minorBidi"/>
          <w:sz w:val="22"/>
          <w:szCs w:val="22"/>
        </w:rPr>
        <w:tab/>
      </w:r>
      <w:r>
        <w:t>Local vs. Non-Local Neighborhoods</w:t>
      </w:r>
      <w:r>
        <w:tab/>
      </w:r>
      <w:r>
        <w:fldChar w:fldCharType="begin"/>
      </w:r>
      <w:r>
        <w:instrText xml:space="preserve"> PAGEREF _Toc312048064 \h </w:instrText>
      </w:r>
      <w:r>
        <w:fldChar w:fldCharType="separate"/>
      </w:r>
      <w:r w:rsidR="006E700E">
        <w:t>12</w:t>
      </w:r>
      <w:r>
        <w:fldChar w:fldCharType="end"/>
      </w:r>
    </w:p>
    <w:p w14:paraId="127C2CBA" w14:textId="77777777" w:rsidR="0052662F" w:rsidRDefault="0052662F">
      <w:pPr>
        <w:pStyle w:val="TOC3"/>
        <w:rPr>
          <w:rFonts w:eastAsiaTheme="minorEastAsia" w:cstheme="minorBidi"/>
          <w:sz w:val="22"/>
          <w:szCs w:val="22"/>
        </w:rPr>
      </w:pPr>
      <w:r>
        <w:t>3.2.5</w:t>
      </w:r>
      <w:r>
        <w:rPr>
          <w:rFonts w:eastAsiaTheme="minorEastAsia" w:cstheme="minorBidi"/>
          <w:sz w:val="22"/>
          <w:szCs w:val="22"/>
        </w:rPr>
        <w:tab/>
      </w:r>
      <w:r>
        <w:t>Production Capacity</w:t>
      </w:r>
      <w:bookmarkStart w:id="1" w:name="_GoBack"/>
      <w:bookmarkEnd w:id="1"/>
      <w:r>
        <w:tab/>
      </w:r>
      <w:r>
        <w:fldChar w:fldCharType="begin"/>
      </w:r>
      <w:r>
        <w:instrText xml:space="preserve"> PAGEREF _Toc312048065 \h </w:instrText>
      </w:r>
      <w:r>
        <w:fldChar w:fldCharType="separate"/>
      </w:r>
      <w:r w:rsidR="006E700E">
        <w:t>13</w:t>
      </w:r>
      <w:r>
        <w:fldChar w:fldCharType="end"/>
      </w:r>
    </w:p>
    <w:p w14:paraId="40CC848E" w14:textId="77777777" w:rsidR="0052662F" w:rsidRDefault="0052662F">
      <w:pPr>
        <w:pStyle w:val="TOC2"/>
        <w:rPr>
          <w:rFonts w:eastAsiaTheme="minorEastAsia" w:cstheme="minorBidi"/>
          <w:sz w:val="22"/>
          <w:szCs w:val="22"/>
        </w:rPr>
      </w:pPr>
      <w:r>
        <w:t>3.3</w:t>
      </w:r>
      <w:r>
        <w:rPr>
          <w:rFonts w:eastAsiaTheme="minorEastAsia" w:cstheme="minorBidi"/>
          <w:sz w:val="22"/>
          <w:szCs w:val="22"/>
        </w:rPr>
        <w:tab/>
      </w:r>
      <w:r>
        <w:t>Deployment</w:t>
      </w:r>
      <w:r>
        <w:tab/>
      </w:r>
      <w:r>
        <w:fldChar w:fldCharType="begin"/>
      </w:r>
      <w:r>
        <w:instrText xml:space="preserve"> PAGEREF _Toc312048066 \h </w:instrText>
      </w:r>
      <w:r>
        <w:fldChar w:fldCharType="separate"/>
      </w:r>
      <w:r w:rsidR="006E700E">
        <w:t>15</w:t>
      </w:r>
      <w:r>
        <w:fldChar w:fldCharType="end"/>
      </w:r>
    </w:p>
    <w:p w14:paraId="01062324" w14:textId="77777777" w:rsidR="0052662F" w:rsidRDefault="0052662F">
      <w:pPr>
        <w:pStyle w:val="TOC2"/>
        <w:rPr>
          <w:rFonts w:eastAsiaTheme="minorEastAsia" w:cstheme="minorBidi"/>
          <w:sz w:val="22"/>
          <w:szCs w:val="22"/>
        </w:rPr>
      </w:pPr>
      <w:r>
        <w:t>3.4</w:t>
      </w:r>
      <w:r>
        <w:rPr>
          <w:rFonts w:eastAsiaTheme="minorEastAsia" w:cstheme="minorBidi"/>
          <w:sz w:val="22"/>
          <w:szCs w:val="22"/>
        </w:rPr>
        <w:tab/>
      </w:r>
      <w:r>
        <w:t>Activity Assignment</w:t>
      </w:r>
      <w:r>
        <w:tab/>
      </w:r>
      <w:r>
        <w:fldChar w:fldCharType="begin"/>
      </w:r>
      <w:r>
        <w:instrText xml:space="preserve"> PAGEREF _Toc312048067 \h </w:instrText>
      </w:r>
      <w:r>
        <w:fldChar w:fldCharType="separate"/>
      </w:r>
      <w:r w:rsidR="006E700E">
        <w:t>16</w:t>
      </w:r>
      <w:r>
        <w:fldChar w:fldCharType="end"/>
      </w:r>
    </w:p>
    <w:p w14:paraId="637ED09A" w14:textId="77777777" w:rsidR="0052662F" w:rsidRDefault="0052662F">
      <w:pPr>
        <w:pStyle w:val="TOC2"/>
        <w:rPr>
          <w:rFonts w:eastAsiaTheme="minorEastAsia" w:cstheme="minorBidi"/>
          <w:sz w:val="22"/>
          <w:szCs w:val="22"/>
        </w:rPr>
      </w:pPr>
      <w:r>
        <w:t>3.5</w:t>
      </w:r>
      <w:r>
        <w:rPr>
          <w:rFonts w:eastAsiaTheme="minorEastAsia" w:cstheme="minorBidi"/>
          <w:sz w:val="22"/>
          <w:szCs w:val="22"/>
        </w:rPr>
        <w:tab/>
      </w:r>
      <w:r>
        <w:t>Units</w:t>
      </w:r>
      <w:r>
        <w:tab/>
      </w:r>
      <w:r>
        <w:fldChar w:fldCharType="begin"/>
      </w:r>
      <w:r>
        <w:instrText xml:space="preserve"> PAGEREF _Toc312048068 \h </w:instrText>
      </w:r>
      <w:r>
        <w:fldChar w:fldCharType="separate"/>
      </w:r>
      <w:r w:rsidR="006E700E">
        <w:t>16</w:t>
      </w:r>
      <w:r>
        <w:fldChar w:fldCharType="end"/>
      </w:r>
    </w:p>
    <w:p w14:paraId="13158A74" w14:textId="77777777" w:rsidR="0052662F" w:rsidRDefault="0052662F">
      <w:pPr>
        <w:pStyle w:val="TOC2"/>
        <w:rPr>
          <w:rFonts w:eastAsiaTheme="minorEastAsia" w:cstheme="minorBidi"/>
          <w:sz w:val="22"/>
          <w:szCs w:val="22"/>
        </w:rPr>
      </w:pPr>
      <w:r>
        <w:t>3.6</w:t>
      </w:r>
      <w:r>
        <w:rPr>
          <w:rFonts w:eastAsiaTheme="minorEastAsia" w:cstheme="minorBidi"/>
          <w:sz w:val="22"/>
          <w:szCs w:val="22"/>
        </w:rPr>
        <w:tab/>
      </w:r>
      <w:r>
        <w:t>Volatility and Security</w:t>
      </w:r>
      <w:r>
        <w:tab/>
      </w:r>
      <w:r>
        <w:fldChar w:fldCharType="begin"/>
      </w:r>
      <w:r>
        <w:instrText xml:space="preserve"> PAGEREF _Toc312048069 \h </w:instrText>
      </w:r>
      <w:r>
        <w:fldChar w:fldCharType="separate"/>
      </w:r>
      <w:r w:rsidR="006E700E">
        <w:t>16</w:t>
      </w:r>
      <w:r>
        <w:fldChar w:fldCharType="end"/>
      </w:r>
    </w:p>
    <w:p w14:paraId="3C6D2F4D" w14:textId="77777777" w:rsidR="0052662F" w:rsidRDefault="0052662F">
      <w:pPr>
        <w:pStyle w:val="TOC2"/>
        <w:rPr>
          <w:rFonts w:eastAsiaTheme="minorEastAsia" w:cstheme="minorBidi"/>
          <w:sz w:val="22"/>
          <w:szCs w:val="22"/>
        </w:rPr>
      </w:pPr>
      <w:r>
        <w:t>3.7</w:t>
      </w:r>
      <w:r>
        <w:rPr>
          <w:rFonts w:eastAsiaTheme="minorEastAsia" w:cstheme="minorBidi"/>
          <w:sz w:val="22"/>
          <w:szCs w:val="22"/>
        </w:rPr>
        <w:tab/>
      </w:r>
      <w:r>
        <w:t>Coverage</w:t>
      </w:r>
      <w:r>
        <w:tab/>
      </w:r>
      <w:r>
        <w:fldChar w:fldCharType="begin"/>
      </w:r>
      <w:r>
        <w:instrText xml:space="preserve"> PAGEREF _Toc312048070 \h </w:instrText>
      </w:r>
      <w:r>
        <w:fldChar w:fldCharType="separate"/>
      </w:r>
      <w:r w:rsidR="006E700E">
        <w:t>18</w:t>
      </w:r>
      <w:r>
        <w:fldChar w:fldCharType="end"/>
      </w:r>
    </w:p>
    <w:p w14:paraId="43BC686D" w14:textId="77777777" w:rsidR="0052662F" w:rsidRDefault="0052662F">
      <w:pPr>
        <w:pStyle w:val="TOC2"/>
        <w:rPr>
          <w:rFonts w:eastAsiaTheme="minorEastAsia" w:cstheme="minorBidi"/>
          <w:sz w:val="22"/>
          <w:szCs w:val="22"/>
        </w:rPr>
      </w:pPr>
      <w:r>
        <w:t>3.8</w:t>
      </w:r>
      <w:r>
        <w:rPr>
          <w:rFonts w:eastAsiaTheme="minorEastAsia" w:cstheme="minorBidi"/>
          <w:sz w:val="22"/>
          <w:szCs w:val="22"/>
        </w:rPr>
        <w:tab/>
      </w:r>
      <w:r>
        <w:t>Activity Situations</w:t>
      </w:r>
      <w:r>
        <w:tab/>
      </w:r>
      <w:r>
        <w:fldChar w:fldCharType="begin"/>
      </w:r>
      <w:r>
        <w:instrText xml:space="preserve"> PAGEREF _Toc312048071 \h </w:instrText>
      </w:r>
      <w:r>
        <w:fldChar w:fldCharType="separate"/>
      </w:r>
      <w:r w:rsidR="006E700E">
        <w:t>18</w:t>
      </w:r>
      <w:r>
        <w:fldChar w:fldCharType="end"/>
      </w:r>
    </w:p>
    <w:p w14:paraId="2DFEF411" w14:textId="77777777" w:rsidR="0052662F" w:rsidRDefault="0052662F">
      <w:pPr>
        <w:pStyle w:val="TOC2"/>
        <w:rPr>
          <w:rFonts w:eastAsiaTheme="minorEastAsia" w:cstheme="minorBidi"/>
          <w:sz w:val="22"/>
          <w:szCs w:val="22"/>
        </w:rPr>
      </w:pPr>
      <w:r>
        <w:t>3.9</w:t>
      </w:r>
      <w:r>
        <w:rPr>
          <w:rFonts w:eastAsiaTheme="minorEastAsia" w:cstheme="minorBidi"/>
          <w:sz w:val="22"/>
          <w:szCs w:val="22"/>
        </w:rPr>
        <w:tab/>
      </w:r>
      <w:r>
        <w:t>Environmental Situations</w:t>
      </w:r>
      <w:r>
        <w:tab/>
      </w:r>
      <w:r>
        <w:fldChar w:fldCharType="begin"/>
      </w:r>
      <w:r>
        <w:instrText xml:space="preserve"> PAGEREF _Toc312048072 \h </w:instrText>
      </w:r>
      <w:r>
        <w:fldChar w:fldCharType="separate"/>
      </w:r>
      <w:r w:rsidR="006E700E">
        <w:t>19</w:t>
      </w:r>
      <w:r>
        <w:fldChar w:fldCharType="end"/>
      </w:r>
    </w:p>
    <w:p w14:paraId="28E5FB2E" w14:textId="77777777" w:rsidR="0052662F" w:rsidRDefault="0052662F">
      <w:pPr>
        <w:pStyle w:val="TOC2"/>
        <w:rPr>
          <w:rFonts w:eastAsiaTheme="minorEastAsia" w:cstheme="minorBidi"/>
          <w:sz w:val="22"/>
          <w:szCs w:val="22"/>
        </w:rPr>
      </w:pPr>
      <w:r>
        <w:t>3.10</w:t>
      </w:r>
      <w:r>
        <w:rPr>
          <w:rFonts w:eastAsiaTheme="minorEastAsia" w:cstheme="minorBidi"/>
          <w:sz w:val="22"/>
          <w:szCs w:val="22"/>
        </w:rPr>
        <w:tab/>
      </w:r>
      <w:r>
        <w:t>Athena Attrition Model</w:t>
      </w:r>
      <w:r>
        <w:tab/>
      </w:r>
      <w:r>
        <w:fldChar w:fldCharType="begin"/>
      </w:r>
      <w:r>
        <w:instrText xml:space="preserve"> PAGEREF _Toc312048073 \h </w:instrText>
      </w:r>
      <w:r>
        <w:fldChar w:fldCharType="separate"/>
      </w:r>
      <w:r w:rsidR="006E700E">
        <w:t>20</w:t>
      </w:r>
      <w:r>
        <w:fldChar w:fldCharType="end"/>
      </w:r>
    </w:p>
    <w:p w14:paraId="19E1E6BC" w14:textId="77777777" w:rsidR="0052662F" w:rsidRDefault="0052662F">
      <w:pPr>
        <w:pStyle w:val="TOC3"/>
        <w:rPr>
          <w:rFonts w:eastAsiaTheme="minorEastAsia" w:cstheme="minorBidi"/>
          <w:sz w:val="22"/>
          <w:szCs w:val="22"/>
        </w:rPr>
      </w:pPr>
      <w:r>
        <w:t>3.10.1</w:t>
      </w:r>
      <w:r>
        <w:rPr>
          <w:rFonts w:eastAsiaTheme="minorEastAsia" w:cstheme="minorBidi"/>
          <w:sz w:val="22"/>
          <w:szCs w:val="22"/>
        </w:rPr>
        <w:tab/>
      </w:r>
      <w:r>
        <w:t>Rules of Engagement</w:t>
      </w:r>
      <w:r>
        <w:tab/>
      </w:r>
      <w:r>
        <w:fldChar w:fldCharType="begin"/>
      </w:r>
      <w:r>
        <w:instrText xml:space="preserve"> PAGEREF _Toc312048074 \h </w:instrText>
      </w:r>
      <w:r>
        <w:fldChar w:fldCharType="separate"/>
      </w:r>
      <w:r w:rsidR="006E700E">
        <w:t>20</w:t>
      </w:r>
      <w:r>
        <w:fldChar w:fldCharType="end"/>
      </w:r>
    </w:p>
    <w:p w14:paraId="0A5D77AB" w14:textId="77777777" w:rsidR="0052662F" w:rsidRDefault="0052662F">
      <w:pPr>
        <w:pStyle w:val="TOC3"/>
        <w:rPr>
          <w:rFonts w:eastAsiaTheme="minorEastAsia" w:cstheme="minorBidi"/>
          <w:sz w:val="22"/>
          <w:szCs w:val="22"/>
        </w:rPr>
      </w:pPr>
      <w:r>
        <w:t>3.10.2</w:t>
      </w:r>
      <w:r>
        <w:rPr>
          <w:rFonts w:eastAsiaTheme="minorEastAsia" w:cstheme="minorBidi"/>
          <w:sz w:val="22"/>
          <w:szCs w:val="22"/>
        </w:rPr>
        <w:tab/>
      </w:r>
      <w:r>
        <w:t>Presence and Intelligence</w:t>
      </w:r>
      <w:r>
        <w:tab/>
      </w:r>
      <w:r>
        <w:fldChar w:fldCharType="begin"/>
      </w:r>
      <w:r>
        <w:instrText xml:space="preserve"> PAGEREF _Toc312048075 \h </w:instrText>
      </w:r>
      <w:r>
        <w:fldChar w:fldCharType="separate"/>
      </w:r>
      <w:r w:rsidR="006E700E">
        <w:t>20</w:t>
      </w:r>
      <w:r>
        <w:fldChar w:fldCharType="end"/>
      </w:r>
    </w:p>
    <w:p w14:paraId="3EC48588" w14:textId="77777777" w:rsidR="0052662F" w:rsidRDefault="0052662F">
      <w:pPr>
        <w:pStyle w:val="TOC3"/>
        <w:rPr>
          <w:rFonts w:eastAsiaTheme="minorEastAsia" w:cstheme="minorBidi"/>
          <w:sz w:val="22"/>
          <w:szCs w:val="22"/>
        </w:rPr>
      </w:pPr>
      <w:r>
        <w:t>3.10.3</w:t>
      </w:r>
      <w:r>
        <w:rPr>
          <w:rFonts w:eastAsiaTheme="minorEastAsia" w:cstheme="minorBidi"/>
          <w:sz w:val="22"/>
          <w:szCs w:val="22"/>
        </w:rPr>
        <w:tab/>
      </w:r>
      <w:r>
        <w:t>Attrition Assessment</w:t>
      </w:r>
      <w:r>
        <w:tab/>
      </w:r>
      <w:r>
        <w:fldChar w:fldCharType="begin"/>
      </w:r>
      <w:r>
        <w:instrText xml:space="preserve"> PAGEREF _Toc312048076 \h </w:instrText>
      </w:r>
      <w:r>
        <w:fldChar w:fldCharType="separate"/>
      </w:r>
      <w:r w:rsidR="006E700E">
        <w:t>21</w:t>
      </w:r>
      <w:r>
        <w:fldChar w:fldCharType="end"/>
      </w:r>
    </w:p>
    <w:p w14:paraId="144384E8" w14:textId="77777777" w:rsidR="0052662F" w:rsidRDefault="0052662F">
      <w:pPr>
        <w:pStyle w:val="TOC3"/>
        <w:rPr>
          <w:rFonts w:eastAsiaTheme="minorEastAsia" w:cstheme="minorBidi"/>
          <w:sz w:val="22"/>
          <w:szCs w:val="22"/>
        </w:rPr>
      </w:pPr>
      <w:r>
        <w:t>3.10.4</w:t>
      </w:r>
      <w:r>
        <w:rPr>
          <w:rFonts w:eastAsiaTheme="minorEastAsia" w:cstheme="minorBidi"/>
          <w:sz w:val="22"/>
          <w:szCs w:val="22"/>
        </w:rPr>
        <w:tab/>
      </w:r>
      <w:r>
        <w:t>Magic Attrition</w:t>
      </w:r>
      <w:r>
        <w:tab/>
      </w:r>
      <w:r>
        <w:fldChar w:fldCharType="begin"/>
      </w:r>
      <w:r>
        <w:instrText xml:space="preserve"> PAGEREF _Toc312048077 \h </w:instrText>
      </w:r>
      <w:r>
        <w:fldChar w:fldCharType="separate"/>
      </w:r>
      <w:r w:rsidR="006E700E">
        <w:t>21</w:t>
      </w:r>
      <w:r>
        <w:fldChar w:fldCharType="end"/>
      </w:r>
    </w:p>
    <w:p w14:paraId="7D4E6B3B" w14:textId="77777777" w:rsidR="0052662F" w:rsidRDefault="0052662F">
      <w:pPr>
        <w:pStyle w:val="TOC2"/>
        <w:rPr>
          <w:rFonts w:eastAsiaTheme="minorEastAsia" w:cstheme="minorBidi"/>
          <w:sz w:val="22"/>
          <w:szCs w:val="22"/>
        </w:rPr>
      </w:pPr>
      <w:r>
        <w:t>3.11</w:t>
      </w:r>
      <w:r>
        <w:rPr>
          <w:rFonts w:eastAsiaTheme="minorEastAsia" w:cstheme="minorBidi"/>
          <w:sz w:val="22"/>
          <w:szCs w:val="22"/>
        </w:rPr>
        <w:tab/>
      </w:r>
      <w:r>
        <w:t>Essential Non-Infrastructure (ENI) Services</w:t>
      </w:r>
      <w:r>
        <w:tab/>
      </w:r>
      <w:r>
        <w:fldChar w:fldCharType="begin"/>
      </w:r>
      <w:r>
        <w:instrText xml:space="preserve"> PAGEREF _Toc312048078 \h </w:instrText>
      </w:r>
      <w:r>
        <w:fldChar w:fldCharType="separate"/>
      </w:r>
      <w:r w:rsidR="006E700E">
        <w:t>21</w:t>
      </w:r>
      <w:r>
        <w:fldChar w:fldCharType="end"/>
      </w:r>
    </w:p>
    <w:p w14:paraId="4474A40E" w14:textId="77777777" w:rsidR="0052662F" w:rsidRDefault="0052662F">
      <w:pPr>
        <w:pStyle w:val="TOC3"/>
        <w:rPr>
          <w:rFonts w:eastAsiaTheme="minorEastAsia" w:cstheme="minorBidi"/>
          <w:sz w:val="22"/>
          <w:szCs w:val="22"/>
        </w:rPr>
      </w:pPr>
      <w:r>
        <w:t>3.11.1</w:t>
      </w:r>
      <w:r>
        <w:rPr>
          <w:rFonts w:eastAsiaTheme="minorEastAsia" w:cstheme="minorBidi"/>
          <w:sz w:val="22"/>
          <w:szCs w:val="22"/>
        </w:rPr>
        <w:tab/>
      </w:r>
      <w:r>
        <w:t>The Notion of a Service</w:t>
      </w:r>
      <w:r>
        <w:tab/>
      </w:r>
      <w:r>
        <w:fldChar w:fldCharType="begin"/>
      </w:r>
      <w:r>
        <w:instrText xml:space="preserve"> PAGEREF _Toc312048079 \h </w:instrText>
      </w:r>
      <w:r>
        <w:fldChar w:fldCharType="separate"/>
      </w:r>
      <w:r w:rsidR="006E700E">
        <w:t>21</w:t>
      </w:r>
      <w:r>
        <w:fldChar w:fldCharType="end"/>
      </w:r>
    </w:p>
    <w:p w14:paraId="49C67D09" w14:textId="77777777" w:rsidR="0052662F" w:rsidRDefault="0052662F">
      <w:pPr>
        <w:pStyle w:val="TOC3"/>
        <w:rPr>
          <w:rFonts w:eastAsiaTheme="minorEastAsia" w:cstheme="minorBidi"/>
          <w:sz w:val="22"/>
          <w:szCs w:val="22"/>
        </w:rPr>
      </w:pPr>
      <w:r>
        <w:t>3.11.2</w:t>
      </w:r>
      <w:r>
        <w:rPr>
          <w:rFonts w:eastAsiaTheme="minorEastAsia" w:cstheme="minorBidi"/>
          <w:sz w:val="22"/>
          <w:szCs w:val="22"/>
        </w:rPr>
        <w:tab/>
      </w:r>
      <w:r>
        <w:t>Services vs. Environmental Situations</w:t>
      </w:r>
      <w:r>
        <w:tab/>
      </w:r>
      <w:r>
        <w:fldChar w:fldCharType="begin"/>
      </w:r>
      <w:r>
        <w:instrText xml:space="preserve"> PAGEREF _Toc312048080 \h </w:instrText>
      </w:r>
      <w:r>
        <w:fldChar w:fldCharType="separate"/>
      </w:r>
      <w:r w:rsidR="006E700E">
        <w:t>23</w:t>
      </w:r>
      <w:r>
        <w:fldChar w:fldCharType="end"/>
      </w:r>
    </w:p>
    <w:p w14:paraId="5EB794D7" w14:textId="77777777" w:rsidR="0052662F" w:rsidRDefault="0052662F">
      <w:pPr>
        <w:pStyle w:val="TOC3"/>
        <w:rPr>
          <w:rFonts w:eastAsiaTheme="minorEastAsia" w:cstheme="minorBidi"/>
          <w:sz w:val="22"/>
          <w:szCs w:val="22"/>
        </w:rPr>
      </w:pPr>
      <w:r>
        <w:t>3.11.3</w:t>
      </w:r>
      <w:r>
        <w:rPr>
          <w:rFonts w:eastAsiaTheme="minorEastAsia" w:cstheme="minorBidi"/>
          <w:sz w:val="22"/>
          <w:szCs w:val="22"/>
        </w:rPr>
        <w:tab/>
      </w:r>
      <w:r>
        <w:t>Measurement of ENI Services</w:t>
      </w:r>
      <w:r>
        <w:tab/>
      </w:r>
      <w:r>
        <w:fldChar w:fldCharType="begin"/>
      </w:r>
      <w:r>
        <w:instrText xml:space="preserve"> PAGEREF _Toc312048081 \h </w:instrText>
      </w:r>
      <w:r>
        <w:fldChar w:fldCharType="separate"/>
      </w:r>
      <w:r w:rsidR="006E700E">
        <w:t>23</w:t>
      </w:r>
      <w:r>
        <w:fldChar w:fldCharType="end"/>
      </w:r>
    </w:p>
    <w:p w14:paraId="43D5DC63" w14:textId="77777777" w:rsidR="0052662F" w:rsidRDefault="0052662F">
      <w:pPr>
        <w:pStyle w:val="TOC3"/>
        <w:rPr>
          <w:rFonts w:eastAsiaTheme="minorEastAsia" w:cstheme="minorBidi"/>
          <w:sz w:val="22"/>
          <w:szCs w:val="22"/>
        </w:rPr>
      </w:pPr>
      <w:r>
        <w:t>3.11.4</w:t>
      </w:r>
      <w:r>
        <w:rPr>
          <w:rFonts w:eastAsiaTheme="minorEastAsia" w:cstheme="minorBidi"/>
          <w:sz w:val="22"/>
          <w:szCs w:val="22"/>
        </w:rPr>
        <w:tab/>
      </w:r>
      <w:r>
        <w:t>Required Level of ENI Services</w:t>
      </w:r>
      <w:r>
        <w:tab/>
      </w:r>
      <w:r>
        <w:fldChar w:fldCharType="begin"/>
      </w:r>
      <w:r>
        <w:instrText xml:space="preserve"> PAGEREF _Toc312048082 \h </w:instrText>
      </w:r>
      <w:r>
        <w:fldChar w:fldCharType="separate"/>
      </w:r>
      <w:r w:rsidR="006E700E">
        <w:t>23</w:t>
      </w:r>
      <w:r>
        <w:fldChar w:fldCharType="end"/>
      </w:r>
    </w:p>
    <w:p w14:paraId="7E74AB76" w14:textId="77777777" w:rsidR="0052662F" w:rsidRDefault="0052662F">
      <w:pPr>
        <w:pStyle w:val="TOC3"/>
        <w:rPr>
          <w:rFonts w:eastAsiaTheme="minorEastAsia" w:cstheme="minorBidi"/>
          <w:sz w:val="22"/>
          <w:szCs w:val="22"/>
        </w:rPr>
      </w:pPr>
      <w:r>
        <w:t>3.11.5</w:t>
      </w:r>
      <w:r>
        <w:rPr>
          <w:rFonts w:eastAsiaTheme="minorEastAsia" w:cstheme="minorBidi"/>
          <w:sz w:val="22"/>
          <w:szCs w:val="22"/>
        </w:rPr>
        <w:tab/>
      </w:r>
      <w:r>
        <w:t>Status Quo ENI Funding</w:t>
      </w:r>
      <w:r>
        <w:tab/>
      </w:r>
      <w:r>
        <w:fldChar w:fldCharType="begin"/>
      </w:r>
      <w:r>
        <w:instrText xml:space="preserve"> PAGEREF _Toc312048083 \h </w:instrText>
      </w:r>
      <w:r>
        <w:fldChar w:fldCharType="separate"/>
      </w:r>
      <w:r w:rsidR="006E700E">
        <w:t>23</w:t>
      </w:r>
      <w:r>
        <w:fldChar w:fldCharType="end"/>
      </w:r>
    </w:p>
    <w:p w14:paraId="5CE2C47A" w14:textId="77777777" w:rsidR="0052662F" w:rsidRDefault="0052662F">
      <w:pPr>
        <w:pStyle w:val="TOC3"/>
        <w:rPr>
          <w:rFonts w:eastAsiaTheme="minorEastAsia" w:cstheme="minorBidi"/>
          <w:sz w:val="22"/>
          <w:szCs w:val="22"/>
        </w:rPr>
      </w:pPr>
      <w:r>
        <w:t>3.11.6</w:t>
      </w:r>
      <w:r>
        <w:rPr>
          <w:rFonts w:eastAsiaTheme="minorEastAsia" w:cstheme="minorBidi"/>
          <w:sz w:val="22"/>
          <w:szCs w:val="22"/>
        </w:rPr>
        <w:tab/>
      </w:r>
      <w:r>
        <w:t>Effects of ENI Services</w:t>
      </w:r>
      <w:r>
        <w:tab/>
      </w:r>
      <w:r>
        <w:fldChar w:fldCharType="begin"/>
      </w:r>
      <w:r>
        <w:instrText xml:space="preserve"> PAGEREF _Toc312048084 \h </w:instrText>
      </w:r>
      <w:r>
        <w:fldChar w:fldCharType="separate"/>
      </w:r>
      <w:r w:rsidR="006E700E">
        <w:t>24</w:t>
      </w:r>
      <w:r>
        <w:fldChar w:fldCharType="end"/>
      </w:r>
    </w:p>
    <w:p w14:paraId="02986AD8"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4.</w:t>
      </w:r>
      <w:r>
        <w:rPr>
          <w:rFonts w:eastAsiaTheme="minorEastAsia" w:cstheme="minorBidi"/>
          <w:b w:val="0"/>
          <w:caps w:val="0"/>
          <w:noProof/>
          <w:sz w:val="22"/>
          <w:szCs w:val="22"/>
        </w:rPr>
        <w:tab/>
      </w:r>
      <w:r>
        <w:rPr>
          <w:noProof/>
        </w:rPr>
        <w:t>Demographics</w:t>
      </w:r>
      <w:r>
        <w:rPr>
          <w:noProof/>
        </w:rPr>
        <w:tab/>
      </w:r>
      <w:r>
        <w:rPr>
          <w:noProof/>
        </w:rPr>
        <w:fldChar w:fldCharType="begin"/>
      </w:r>
      <w:r>
        <w:rPr>
          <w:noProof/>
        </w:rPr>
        <w:instrText xml:space="preserve"> PAGEREF _Toc312048085 \h </w:instrText>
      </w:r>
      <w:r>
        <w:rPr>
          <w:noProof/>
        </w:rPr>
      </w:r>
      <w:r>
        <w:rPr>
          <w:noProof/>
        </w:rPr>
        <w:fldChar w:fldCharType="separate"/>
      </w:r>
      <w:r w:rsidR="006E700E">
        <w:rPr>
          <w:noProof/>
        </w:rPr>
        <w:t>25</w:t>
      </w:r>
      <w:r>
        <w:rPr>
          <w:noProof/>
        </w:rPr>
        <w:fldChar w:fldCharType="end"/>
      </w:r>
    </w:p>
    <w:p w14:paraId="2C4790E0" w14:textId="77777777" w:rsidR="0052662F" w:rsidRDefault="0052662F">
      <w:pPr>
        <w:pStyle w:val="TOC2"/>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_Toc312048086 \h </w:instrText>
      </w:r>
      <w:r>
        <w:fldChar w:fldCharType="separate"/>
      </w:r>
      <w:r w:rsidR="006E700E">
        <w:t>25</w:t>
      </w:r>
      <w:r>
        <w:fldChar w:fldCharType="end"/>
      </w:r>
    </w:p>
    <w:p w14:paraId="508DA1E4" w14:textId="77777777" w:rsidR="0052662F" w:rsidRDefault="0052662F">
      <w:pPr>
        <w:pStyle w:val="TOC2"/>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_Toc312048087 \h </w:instrText>
      </w:r>
      <w:r>
        <w:fldChar w:fldCharType="separate"/>
      </w:r>
      <w:r w:rsidR="006E700E">
        <w:t>25</w:t>
      </w:r>
      <w:r>
        <w:fldChar w:fldCharType="end"/>
      </w:r>
    </w:p>
    <w:p w14:paraId="6488815E" w14:textId="77777777" w:rsidR="0052662F" w:rsidRDefault="0052662F">
      <w:pPr>
        <w:pStyle w:val="TOC2"/>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_Toc312048088 \h </w:instrText>
      </w:r>
      <w:r>
        <w:fldChar w:fldCharType="separate"/>
      </w:r>
      <w:r w:rsidR="006E700E">
        <w:t>25</w:t>
      </w:r>
      <w:r>
        <w:fldChar w:fldCharType="end"/>
      </w:r>
    </w:p>
    <w:p w14:paraId="63D7CF4F" w14:textId="77777777" w:rsidR="0052662F" w:rsidRDefault="0052662F">
      <w:pPr>
        <w:pStyle w:val="TOC2"/>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_Toc312048089 \h </w:instrText>
      </w:r>
      <w:r>
        <w:fldChar w:fldCharType="separate"/>
      </w:r>
      <w:r w:rsidR="006E700E">
        <w:t>26</w:t>
      </w:r>
      <w:r>
        <w:fldChar w:fldCharType="end"/>
      </w:r>
    </w:p>
    <w:p w14:paraId="6938F392" w14:textId="77777777" w:rsidR="0052662F" w:rsidRDefault="0052662F">
      <w:pPr>
        <w:pStyle w:val="TOC2"/>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_Toc312048090 \h </w:instrText>
      </w:r>
      <w:r>
        <w:fldChar w:fldCharType="separate"/>
      </w:r>
      <w:r w:rsidR="006E700E">
        <w:t>26</w:t>
      </w:r>
      <w:r>
        <w:fldChar w:fldCharType="end"/>
      </w:r>
    </w:p>
    <w:p w14:paraId="48E51B21"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5.</w:t>
      </w:r>
      <w:r>
        <w:rPr>
          <w:rFonts w:eastAsiaTheme="minorEastAsia" w:cstheme="minorBidi"/>
          <w:b w:val="0"/>
          <w:caps w:val="0"/>
          <w:noProof/>
          <w:sz w:val="22"/>
          <w:szCs w:val="22"/>
        </w:rPr>
        <w:tab/>
      </w:r>
      <w:r>
        <w:rPr>
          <w:noProof/>
        </w:rPr>
        <w:t>Attitudes</w:t>
      </w:r>
      <w:r>
        <w:rPr>
          <w:noProof/>
        </w:rPr>
        <w:tab/>
      </w:r>
      <w:r>
        <w:rPr>
          <w:noProof/>
        </w:rPr>
        <w:fldChar w:fldCharType="begin"/>
      </w:r>
      <w:r>
        <w:rPr>
          <w:noProof/>
        </w:rPr>
        <w:instrText xml:space="preserve"> PAGEREF _Toc312048091 \h </w:instrText>
      </w:r>
      <w:r>
        <w:rPr>
          <w:noProof/>
        </w:rPr>
      </w:r>
      <w:r>
        <w:rPr>
          <w:noProof/>
        </w:rPr>
        <w:fldChar w:fldCharType="separate"/>
      </w:r>
      <w:r w:rsidR="006E700E">
        <w:rPr>
          <w:noProof/>
        </w:rPr>
        <w:t>27</w:t>
      </w:r>
      <w:r>
        <w:rPr>
          <w:noProof/>
        </w:rPr>
        <w:fldChar w:fldCharType="end"/>
      </w:r>
    </w:p>
    <w:p w14:paraId="184E9AD4" w14:textId="77777777" w:rsidR="0052662F" w:rsidRDefault="0052662F">
      <w:pPr>
        <w:pStyle w:val="TOC2"/>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_Toc312048092 \h </w:instrText>
      </w:r>
      <w:r>
        <w:fldChar w:fldCharType="separate"/>
      </w:r>
      <w:r w:rsidR="006E700E">
        <w:t>27</w:t>
      </w:r>
      <w:r>
        <w:fldChar w:fldCharType="end"/>
      </w:r>
    </w:p>
    <w:p w14:paraId="1A9688B1" w14:textId="77777777" w:rsidR="0052662F" w:rsidRDefault="0052662F">
      <w:pPr>
        <w:pStyle w:val="TOC2"/>
        <w:rPr>
          <w:rFonts w:eastAsiaTheme="minorEastAsia" w:cstheme="minorBidi"/>
          <w:sz w:val="22"/>
          <w:szCs w:val="22"/>
        </w:rPr>
      </w:pPr>
      <w:r>
        <w:t>5.2</w:t>
      </w:r>
      <w:r>
        <w:rPr>
          <w:rFonts w:eastAsiaTheme="minorEastAsia" w:cstheme="minorBidi"/>
          <w:sz w:val="22"/>
          <w:szCs w:val="22"/>
        </w:rPr>
        <w:tab/>
      </w:r>
      <w:r>
        <w:t>Horizontal Relationships</w:t>
      </w:r>
      <w:r>
        <w:tab/>
      </w:r>
      <w:r>
        <w:fldChar w:fldCharType="begin"/>
      </w:r>
      <w:r>
        <w:instrText xml:space="preserve"> PAGEREF _Toc312048093 \h </w:instrText>
      </w:r>
      <w:r>
        <w:fldChar w:fldCharType="separate"/>
      </w:r>
      <w:r w:rsidR="006E700E">
        <w:t>27</w:t>
      </w:r>
      <w:r>
        <w:fldChar w:fldCharType="end"/>
      </w:r>
    </w:p>
    <w:p w14:paraId="1C06A154" w14:textId="77777777" w:rsidR="0052662F" w:rsidRDefault="0052662F">
      <w:pPr>
        <w:pStyle w:val="TOC2"/>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_Toc312048094 \h </w:instrText>
      </w:r>
      <w:r>
        <w:fldChar w:fldCharType="separate"/>
      </w:r>
      <w:r w:rsidR="006E700E">
        <w:t>27</w:t>
      </w:r>
      <w:r>
        <w:fldChar w:fldCharType="end"/>
      </w:r>
    </w:p>
    <w:p w14:paraId="4567E1BE" w14:textId="77777777" w:rsidR="0052662F" w:rsidRDefault="0052662F">
      <w:pPr>
        <w:pStyle w:val="TOC2"/>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_Toc312048095 \h </w:instrText>
      </w:r>
      <w:r>
        <w:fldChar w:fldCharType="separate"/>
      </w:r>
      <w:r w:rsidR="006E700E">
        <w:t>27</w:t>
      </w:r>
      <w:r>
        <w:fldChar w:fldCharType="end"/>
      </w:r>
    </w:p>
    <w:p w14:paraId="3D4C01C7" w14:textId="77777777" w:rsidR="0052662F" w:rsidRDefault="0052662F">
      <w:pPr>
        <w:pStyle w:val="TOC2"/>
        <w:rPr>
          <w:rFonts w:eastAsiaTheme="minorEastAsia" w:cstheme="minorBidi"/>
          <w:sz w:val="22"/>
          <w:szCs w:val="22"/>
        </w:rPr>
      </w:pPr>
      <w:r>
        <w:lastRenderedPageBreak/>
        <w:t>5.5</w:t>
      </w:r>
      <w:r>
        <w:rPr>
          <w:rFonts w:eastAsiaTheme="minorEastAsia" w:cstheme="minorBidi"/>
          <w:sz w:val="22"/>
          <w:szCs w:val="22"/>
        </w:rPr>
        <w:tab/>
      </w:r>
      <w:r>
        <w:t>Cooperation Levels</w:t>
      </w:r>
      <w:r>
        <w:tab/>
      </w:r>
      <w:r>
        <w:fldChar w:fldCharType="begin"/>
      </w:r>
      <w:r>
        <w:instrText xml:space="preserve"> PAGEREF _Toc312048096 \h </w:instrText>
      </w:r>
      <w:r>
        <w:fldChar w:fldCharType="separate"/>
      </w:r>
      <w:r w:rsidR="006E700E">
        <w:t>27</w:t>
      </w:r>
      <w:r>
        <w:fldChar w:fldCharType="end"/>
      </w:r>
    </w:p>
    <w:p w14:paraId="27ECFB46" w14:textId="77777777" w:rsidR="0052662F" w:rsidRDefault="0052662F">
      <w:pPr>
        <w:pStyle w:val="TOC2"/>
        <w:rPr>
          <w:rFonts w:eastAsiaTheme="minorEastAsia" w:cstheme="minorBidi"/>
          <w:sz w:val="22"/>
          <w:szCs w:val="22"/>
        </w:rPr>
      </w:pPr>
      <w:r>
        <w:t>5.6</w:t>
      </w:r>
      <w:r>
        <w:rPr>
          <w:rFonts w:eastAsiaTheme="minorEastAsia" w:cstheme="minorBidi"/>
          <w:sz w:val="22"/>
          <w:szCs w:val="22"/>
        </w:rPr>
        <w:tab/>
      </w:r>
      <w:r>
        <w:t>The Driver Assessment Model (DAM)</w:t>
      </w:r>
      <w:r>
        <w:tab/>
      </w:r>
      <w:r>
        <w:fldChar w:fldCharType="begin"/>
      </w:r>
      <w:r>
        <w:instrText xml:space="preserve"> PAGEREF _Toc312048097 \h </w:instrText>
      </w:r>
      <w:r>
        <w:fldChar w:fldCharType="separate"/>
      </w:r>
      <w:r w:rsidR="006E700E">
        <w:t>27</w:t>
      </w:r>
      <w:r>
        <w:fldChar w:fldCharType="end"/>
      </w:r>
    </w:p>
    <w:p w14:paraId="497066F3" w14:textId="77777777" w:rsidR="0052662F" w:rsidRDefault="0052662F">
      <w:pPr>
        <w:pStyle w:val="TOC2"/>
        <w:rPr>
          <w:rFonts w:eastAsiaTheme="minorEastAsia" w:cstheme="minorBidi"/>
          <w:sz w:val="22"/>
          <w:szCs w:val="22"/>
        </w:rPr>
      </w:pPr>
      <w:r>
        <w:t>5.7</w:t>
      </w:r>
      <w:r>
        <w:rPr>
          <w:rFonts w:eastAsiaTheme="minorEastAsia" w:cstheme="minorBidi"/>
          <w:sz w:val="22"/>
          <w:szCs w:val="22"/>
        </w:rPr>
        <w:tab/>
      </w:r>
      <w:r>
        <w:t>Magic Attitude Drivers</w:t>
      </w:r>
      <w:r>
        <w:tab/>
      </w:r>
      <w:r>
        <w:fldChar w:fldCharType="begin"/>
      </w:r>
      <w:r>
        <w:instrText xml:space="preserve"> PAGEREF _Toc312048098 \h </w:instrText>
      </w:r>
      <w:r>
        <w:fldChar w:fldCharType="separate"/>
      </w:r>
      <w:r w:rsidR="006E700E">
        <w:t>27</w:t>
      </w:r>
      <w:r>
        <w:fldChar w:fldCharType="end"/>
      </w:r>
    </w:p>
    <w:p w14:paraId="782A4CCB"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6.</w:t>
      </w:r>
      <w:r>
        <w:rPr>
          <w:rFonts w:eastAsiaTheme="minorEastAsia" w:cstheme="minorBidi"/>
          <w:b w:val="0"/>
          <w:caps w:val="0"/>
          <w:noProof/>
          <w:sz w:val="22"/>
          <w:szCs w:val="22"/>
        </w:rPr>
        <w:tab/>
      </w:r>
      <w:r>
        <w:rPr>
          <w:noProof/>
        </w:rPr>
        <w:t>Politics</w:t>
      </w:r>
      <w:r>
        <w:rPr>
          <w:noProof/>
        </w:rPr>
        <w:tab/>
      </w:r>
      <w:r>
        <w:rPr>
          <w:noProof/>
        </w:rPr>
        <w:fldChar w:fldCharType="begin"/>
      </w:r>
      <w:r>
        <w:rPr>
          <w:noProof/>
        </w:rPr>
        <w:instrText xml:space="preserve"> PAGEREF _Toc312048099 \h </w:instrText>
      </w:r>
      <w:r>
        <w:rPr>
          <w:noProof/>
        </w:rPr>
      </w:r>
      <w:r>
        <w:rPr>
          <w:noProof/>
        </w:rPr>
        <w:fldChar w:fldCharType="separate"/>
      </w:r>
      <w:r w:rsidR="006E700E">
        <w:rPr>
          <w:noProof/>
        </w:rPr>
        <w:t>28</w:t>
      </w:r>
      <w:r>
        <w:rPr>
          <w:noProof/>
        </w:rPr>
        <w:fldChar w:fldCharType="end"/>
      </w:r>
    </w:p>
    <w:p w14:paraId="09D103C2"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7.</w:t>
      </w:r>
      <w:r>
        <w:rPr>
          <w:rFonts w:eastAsiaTheme="minorEastAsia" w:cstheme="minorBidi"/>
          <w:b w:val="0"/>
          <w:caps w:val="0"/>
          <w:noProof/>
          <w:sz w:val="22"/>
          <w:szCs w:val="22"/>
        </w:rPr>
        <w:tab/>
      </w:r>
      <w:r>
        <w:rPr>
          <w:noProof/>
        </w:rPr>
        <w:t>Economics</w:t>
      </w:r>
      <w:r>
        <w:rPr>
          <w:noProof/>
        </w:rPr>
        <w:tab/>
      </w:r>
      <w:r>
        <w:rPr>
          <w:noProof/>
        </w:rPr>
        <w:fldChar w:fldCharType="begin"/>
      </w:r>
      <w:r>
        <w:rPr>
          <w:noProof/>
        </w:rPr>
        <w:instrText xml:space="preserve"> PAGEREF _Toc312048100 \h </w:instrText>
      </w:r>
      <w:r>
        <w:rPr>
          <w:noProof/>
        </w:rPr>
      </w:r>
      <w:r>
        <w:rPr>
          <w:noProof/>
        </w:rPr>
        <w:fldChar w:fldCharType="separate"/>
      </w:r>
      <w:r w:rsidR="006E700E">
        <w:rPr>
          <w:noProof/>
        </w:rPr>
        <w:t>29</w:t>
      </w:r>
      <w:r>
        <w:rPr>
          <w:noProof/>
        </w:rPr>
        <w:fldChar w:fldCharType="end"/>
      </w:r>
    </w:p>
    <w:p w14:paraId="3289CE44"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8.</w:t>
      </w:r>
      <w:r>
        <w:rPr>
          <w:rFonts w:eastAsiaTheme="minorEastAsia" w:cstheme="minorBidi"/>
          <w:b w:val="0"/>
          <w:caps w:val="0"/>
          <w:noProof/>
          <w:sz w:val="22"/>
          <w:szCs w:val="22"/>
        </w:rPr>
        <w:tab/>
      </w:r>
      <w:r>
        <w:rPr>
          <w:noProof/>
        </w:rPr>
        <w:t>Information</w:t>
      </w:r>
      <w:r>
        <w:rPr>
          <w:noProof/>
        </w:rPr>
        <w:tab/>
      </w:r>
      <w:r>
        <w:rPr>
          <w:noProof/>
        </w:rPr>
        <w:fldChar w:fldCharType="begin"/>
      </w:r>
      <w:r>
        <w:rPr>
          <w:noProof/>
        </w:rPr>
        <w:instrText xml:space="preserve"> PAGEREF _Toc312048101 \h </w:instrText>
      </w:r>
      <w:r>
        <w:rPr>
          <w:noProof/>
        </w:rPr>
      </w:r>
      <w:r>
        <w:rPr>
          <w:noProof/>
        </w:rPr>
        <w:fldChar w:fldCharType="separate"/>
      </w:r>
      <w:r w:rsidR="006E700E">
        <w:rPr>
          <w:noProof/>
        </w:rPr>
        <w:t>30</w:t>
      </w:r>
      <w:r>
        <w:rPr>
          <w:noProof/>
        </w:rPr>
        <w:fldChar w:fldCharType="end"/>
      </w:r>
    </w:p>
    <w:p w14:paraId="6BBAE7A8"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9.</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_Toc312048102 \h </w:instrText>
      </w:r>
      <w:r>
        <w:rPr>
          <w:noProof/>
        </w:rPr>
      </w:r>
      <w:r>
        <w:rPr>
          <w:noProof/>
        </w:rPr>
        <w:fldChar w:fldCharType="separate"/>
      </w:r>
      <w:r w:rsidR="006E700E">
        <w:rPr>
          <w:noProof/>
        </w:rPr>
        <w:t>31</w:t>
      </w:r>
      <w:r>
        <w:rPr>
          <w:noProof/>
        </w:rPr>
        <w:fldChar w:fldCharType="end"/>
      </w:r>
    </w:p>
    <w:p w14:paraId="7C5619E1" w14:textId="77777777" w:rsidR="0052662F" w:rsidRDefault="0052662F">
      <w:pPr>
        <w:pStyle w:val="TOC2"/>
        <w:rPr>
          <w:rFonts w:eastAsiaTheme="minorEastAsia" w:cstheme="minorBidi"/>
          <w:sz w:val="22"/>
          <w:szCs w:val="22"/>
        </w:rPr>
      </w:pPr>
      <w:r>
        <w:t>9.1</w:t>
      </w:r>
      <w:r>
        <w:rPr>
          <w:rFonts w:eastAsiaTheme="minorEastAsia" w:cstheme="minorBidi"/>
          <w:sz w:val="22"/>
          <w:szCs w:val="22"/>
        </w:rPr>
        <w:tab/>
      </w:r>
      <w:r>
        <w:t>The Playbox</w:t>
      </w:r>
      <w:r>
        <w:tab/>
      </w:r>
      <w:r>
        <w:fldChar w:fldCharType="begin"/>
      </w:r>
      <w:r>
        <w:instrText xml:space="preserve"> PAGEREF _Toc312048103 \h </w:instrText>
      </w:r>
      <w:r>
        <w:fldChar w:fldCharType="separate"/>
      </w:r>
      <w:r w:rsidR="006E700E">
        <w:t>31</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2" w:name="_Toc312048051"/>
      <w:r w:rsidRPr="003E6DED">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3" w:name="_Toc312048052"/>
      <w:r w:rsidR="003E6DED">
        <w:t>Overview</w:t>
      </w:r>
      <w:r w:rsidR="00470686">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4" w:name="_Toc312048053"/>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5" w:name="_Toc312048054"/>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6" w:name="_Ref311625408"/>
      <w:bookmarkStart w:id="7" w:name="_Toc312048055"/>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7777777" w:rsidR="00256FB1" w:rsidRDefault="00256FB1" w:rsidP="00256FB1">
      <w:r>
        <w:t xml:space="preserve">Athena is a collection of many models that involve the relations and interactions between a </w:t>
      </w:r>
      <w:proofErr w:type="gramStart"/>
      <w:r>
        <w:t>number</w:t>
      </w:r>
      <w:proofErr w:type="gramEnd"/>
      <w:r>
        <w:t xml:space="preserve"> of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8" w:name="_Toc312048056"/>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9" w:name="_Toc312048057"/>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D8275B">
      <w:pPr>
        <w:pStyle w:val="Heading1"/>
      </w:pPr>
      <w:bookmarkStart w:id="10" w:name="_Ref311699850"/>
      <w:bookmarkStart w:id="11" w:name="_Toc312048058"/>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2" w:name="_Toc312048059"/>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3819F9">
      <w:pPr>
        <w:pStyle w:val="Heading2"/>
      </w:pPr>
      <w:bookmarkStart w:id="13" w:name="_Toc312048060"/>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4" w:name="_Toc312048061"/>
      <w:r>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5" w:name="_Toc312048062"/>
      <w:r>
        <w:t>Neighborhood Proximity</w:t>
      </w:r>
      <w:bookmarkEnd w:id="15"/>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6" w:name="_Toc312048063"/>
      <w:r>
        <w:t>Neighborhood Effects Delay</w:t>
      </w:r>
      <w:bookmarkEnd w:id="16"/>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7" w:name="_Ref311707964"/>
      <w:bookmarkStart w:id="18" w:name="_Toc312048064"/>
      <w:r>
        <w:t>Local vs. Non-Local Neighborhoods</w:t>
      </w:r>
      <w:bookmarkEnd w:id="17"/>
      <w:bookmarkEnd w:id="18"/>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9" w:name="_Toc312048065"/>
      <w:r>
        <w:t>Production Capacity</w:t>
      </w:r>
      <w:bookmarkEnd w:id="19"/>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413CFA">
      <w:pPr>
        <w:pStyle w:val="Heading2"/>
      </w:pPr>
      <w:r>
        <w:t>Actors</w:t>
      </w:r>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413CFA">
      <w:pPr>
        <w:pStyle w:val="ListParagraph"/>
        <w:numPr>
          <w:ilvl w:val="0"/>
          <w:numId w:val="27"/>
        </w:numPr>
      </w:pPr>
      <w:r>
        <w:t>Goals it wishes to achieve</w:t>
      </w:r>
    </w:p>
    <w:p w14:paraId="09DB8ED4" w14:textId="442AE6FB" w:rsidR="00413CFA" w:rsidRDefault="00413CFA" w:rsidP="00413CFA">
      <w:pPr>
        <w:pStyle w:val="ListParagraph"/>
        <w:numPr>
          <w:ilvl w:val="0"/>
          <w:numId w:val="27"/>
        </w:numPr>
      </w:pPr>
      <w:r>
        <w:t>A strategy for achieving them</w:t>
      </w:r>
    </w:p>
    <w:p w14:paraId="5C6C5CA4" w14:textId="439B1F18" w:rsidR="00413CFA" w:rsidRDefault="00413CFA" w:rsidP="00413CFA">
      <w:pPr>
        <w:pStyle w:val="ListParagraph"/>
        <w:numPr>
          <w:ilvl w:val="0"/>
          <w:numId w:val="27"/>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52662F">
      <w:pPr>
        <w:pStyle w:val="Heading2"/>
      </w:pPr>
      <w:r>
        <w:t>Groups</w:t>
      </w:r>
    </w:p>
    <w:p w14:paraId="2A5B5C11" w14:textId="77777777" w:rsidR="0052662F" w:rsidRDefault="0052662F" w:rsidP="0052662F"/>
    <w:p w14:paraId="0F4E8DB3" w14:textId="604C8E0C" w:rsidR="0052662F"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p>
    <w:p w14:paraId="51C727BE" w14:textId="77777777" w:rsidR="0052662F" w:rsidRDefault="0052662F" w:rsidP="0052662F"/>
    <w:p w14:paraId="73F23D05" w14:textId="5B8B04CA" w:rsidR="0052662F" w:rsidRDefault="0052662F" w:rsidP="0052662F">
      <w:pPr>
        <w:pStyle w:val="Heading3"/>
      </w:pPr>
      <w:r>
        <w:t>Civilian Groups</w:t>
      </w:r>
    </w:p>
    <w:p w14:paraId="2F1BE0C7" w14:textId="77777777" w:rsidR="0052662F" w:rsidRDefault="0052662F" w:rsidP="0052662F"/>
    <w:p w14:paraId="7F4392B2" w14:textId="7E0F0C6C"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a </w:t>
      </w:r>
      <w:r>
        <w:rPr>
          <w:i/>
        </w:rPr>
        <w:t>demeanor</w:t>
      </w:r>
      <w:r>
        <w:t xml:space="preserve"> (a greater or lesser propensity for violence),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52662F">
      <w:pPr>
        <w:pStyle w:val="Heading3"/>
      </w:pPr>
      <w:r>
        <w:t>Force Groups</w:t>
      </w:r>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52662F">
      <w:pPr>
        <w:pStyle w:val="ListParagraph"/>
        <w:numPr>
          <w:ilvl w:val="0"/>
          <w:numId w:val="25"/>
        </w:numPr>
      </w:pPr>
      <w:r>
        <w:t>Regular military</w:t>
      </w:r>
    </w:p>
    <w:p w14:paraId="18DC8DFA" w14:textId="7AAA44C3" w:rsidR="0052662F" w:rsidRDefault="0052662F" w:rsidP="0052662F">
      <w:pPr>
        <w:pStyle w:val="ListParagraph"/>
        <w:numPr>
          <w:ilvl w:val="0"/>
          <w:numId w:val="25"/>
        </w:numPr>
      </w:pPr>
      <w:r>
        <w:t>Irregular military (e.g., militias)</w:t>
      </w:r>
    </w:p>
    <w:p w14:paraId="7B836442" w14:textId="79C99E48" w:rsidR="0052662F" w:rsidRDefault="0052662F" w:rsidP="0052662F">
      <w:pPr>
        <w:pStyle w:val="ListParagraph"/>
        <w:numPr>
          <w:ilvl w:val="0"/>
          <w:numId w:val="25"/>
        </w:numPr>
      </w:pPr>
      <w:r>
        <w:t>Paramilitary (e.g., SWAT teams, militarized police forces)</w:t>
      </w:r>
    </w:p>
    <w:p w14:paraId="45AC3066" w14:textId="46CA1935" w:rsidR="0052662F" w:rsidRDefault="0052662F" w:rsidP="0052662F">
      <w:pPr>
        <w:pStyle w:val="ListParagraph"/>
        <w:numPr>
          <w:ilvl w:val="0"/>
          <w:numId w:val="25"/>
        </w:numPr>
      </w:pPr>
      <w:r>
        <w:t>Police</w:t>
      </w:r>
    </w:p>
    <w:p w14:paraId="5235D334" w14:textId="75F460A2" w:rsidR="0052662F" w:rsidRDefault="0052662F" w:rsidP="0052662F">
      <w:pPr>
        <w:pStyle w:val="ListParagraph"/>
        <w:numPr>
          <w:ilvl w:val="0"/>
          <w:numId w:val="25"/>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52662F">
      <w:pPr>
        <w:pStyle w:val="Heading3"/>
      </w:pPr>
      <w:r>
        <w:t>Organization Groups</w:t>
      </w:r>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52662F">
      <w:pPr>
        <w:pStyle w:val="ListParagraph"/>
        <w:numPr>
          <w:ilvl w:val="0"/>
          <w:numId w:val="26"/>
        </w:numPr>
      </w:pPr>
      <w:r>
        <w:t>Non-Governmental Organizations (NGOs), e.g., Doctors Without Borders</w:t>
      </w:r>
    </w:p>
    <w:p w14:paraId="5A8E2E5C" w14:textId="360D1BB7" w:rsidR="0052662F" w:rsidRDefault="0052662F" w:rsidP="0052662F">
      <w:pPr>
        <w:pStyle w:val="ListParagraph"/>
        <w:numPr>
          <w:ilvl w:val="0"/>
          <w:numId w:val="26"/>
        </w:numPr>
      </w:pPr>
      <w:r>
        <w:t>Inter-Governmental Organizations (IGOs), e.g., UNESCO</w:t>
      </w:r>
    </w:p>
    <w:p w14:paraId="4FD83F9C" w14:textId="320D825B" w:rsidR="0052662F" w:rsidRDefault="0052662F" w:rsidP="0052662F">
      <w:pPr>
        <w:pStyle w:val="ListParagraph"/>
        <w:numPr>
          <w:ilvl w:val="0"/>
          <w:numId w:val="26"/>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3819F9">
      <w:pPr>
        <w:pStyle w:val="Heading2"/>
      </w:pPr>
      <w:bookmarkStart w:id="20" w:name="_Toc312048066"/>
      <w:r>
        <w:t>Deployment</w:t>
      </w:r>
      <w:bookmarkEnd w:id="20"/>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21" w:name="_Ref311711453"/>
      <w:bookmarkStart w:id="22" w:name="_Toc312048067"/>
      <w:r>
        <w:t>Activity Assignment</w:t>
      </w:r>
      <w:bookmarkEnd w:id="21"/>
      <w:bookmarkEnd w:id="22"/>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23" w:name="_Toc312048068"/>
      <w:r>
        <w:t>Units</w:t>
      </w:r>
      <w:bookmarkEnd w:id="23"/>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24" w:name="_Ref185639112"/>
      <w:bookmarkStart w:id="25" w:name="_Toc312048069"/>
      <w:r>
        <w:t>Volatility and Security</w:t>
      </w:r>
      <w:bookmarkEnd w:id="24"/>
      <w:bookmarkEnd w:id="25"/>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bookmarkStart w:id="26" w:name="_Toc312048070"/>
      <w:r>
        <w:t>Coverage</w:t>
      </w:r>
      <w:bookmarkEnd w:id="2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bookmarkStart w:id="27" w:name="_Toc312048071"/>
      <w:r>
        <w:t xml:space="preserve">Activity </w:t>
      </w:r>
      <w:r w:rsidR="003819F9">
        <w:t>Situations</w:t>
      </w:r>
      <w:bookmarkEnd w:id="2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28" w:name="_Ref185646748"/>
      <w:bookmarkStart w:id="29" w:name="_Toc312048072"/>
      <w:r>
        <w:t>Environmental Situations</w:t>
      </w:r>
      <w:bookmarkEnd w:id="28"/>
      <w:bookmarkEnd w:id="2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30" w:name="_Ref185647255"/>
      <w:bookmarkStart w:id="31" w:name="_Toc312048073"/>
      <w:r>
        <w:lastRenderedPageBreak/>
        <w:t>Athena Attrition Model</w:t>
      </w:r>
      <w:bookmarkEnd w:id="30"/>
      <w:bookmarkEnd w:id="3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bookmarkStart w:id="32" w:name="_Toc312048074"/>
      <w:bookmarkStart w:id="33" w:name="_Ref312049570"/>
      <w:r>
        <w:t>Rules of Engagement</w:t>
      </w:r>
      <w:bookmarkEnd w:id="32"/>
      <w:bookmarkEnd w:id="3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bookmarkStart w:id="34" w:name="_Toc312048075"/>
      <w:r>
        <w:t>Presence and Intelligence</w:t>
      </w:r>
      <w:bookmarkEnd w:id="3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bookmarkStart w:id="35" w:name="_Toc312048076"/>
      <w:r>
        <w:t>Attrition Assessment</w:t>
      </w:r>
      <w:bookmarkEnd w:id="35"/>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bookmarkStart w:id="36" w:name="_Toc312048077"/>
      <w:r>
        <w:t>Magic Attrition</w:t>
      </w:r>
      <w:bookmarkEnd w:id="36"/>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37" w:name="_Ref185650440"/>
      <w:bookmarkStart w:id="38" w:name="_Toc312048078"/>
      <w:r>
        <w:t>Essential Non-Infrastructure (ENI) Services</w:t>
      </w:r>
      <w:bookmarkEnd w:id="37"/>
      <w:bookmarkEnd w:id="38"/>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bookmarkStart w:id="39" w:name="_Toc312048079"/>
      <w:r>
        <w:t>The Notion of a Service</w:t>
      </w:r>
      <w:bookmarkEnd w:id="39"/>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bookmarkStart w:id="40" w:name="_Toc312048080"/>
      <w:r>
        <w:t>Services vs. Environmental Situations</w:t>
      </w:r>
      <w:bookmarkEnd w:id="40"/>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BF3126">
      <w:pPr>
        <w:pStyle w:val="Heading3"/>
      </w:pPr>
      <w:bookmarkStart w:id="41" w:name="_Toc312048081"/>
      <w:r>
        <w:t>Measurement of E</w:t>
      </w:r>
      <w:r w:rsidR="00704201">
        <w:t>NI</w:t>
      </w:r>
      <w:r>
        <w:t xml:space="preserve"> Services</w:t>
      </w:r>
      <w:bookmarkEnd w:id="41"/>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bookmarkStart w:id="42" w:name="_Toc312048082"/>
      <w:r>
        <w:t>Required Level of ENI Services</w:t>
      </w:r>
      <w:bookmarkEnd w:id="42"/>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0E3F24">
      <w:pPr>
        <w:pStyle w:val="Heading3"/>
      </w:pPr>
      <w:bookmarkStart w:id="43" w:name="_Toc312048083"/>
      <w:r>
        <w:t xml:space="preserve">Status Quo ENI </w:t>
      </w:r>
      <w:r w:rsidR="00FC67B9">
        <w:t>Funding</w:t>
      </w:r>
      <w:bookmarkEnd w:id="43"/>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bookmarkStart w:id="44" w:name="_Toc312048084"/>
      <w:r>
        <w:t>Effects of ENI Services</w:t>
      </w:r>
      <w:bookmarkEnd w:id="44"/>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45" w:name="_Ref311700038"/>
      <w:bookmarkStart w:id="46" w:name="_Toc312048085"/>
      <w:r>
        <w:lastRenderedPageBreak/>
        <w:t>Demographics</w:t>
      </w:r>
      <w:bookmarkEnd w:id="45"/>
      <w:bookmarkEnd w:id="46"/>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47" w:name="_Toc312048086"/>
      <w:r>
        <w:t>Base Population</w:t>
      </w:r>
      <w:bookmarkEnd w:id="47"/>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48" w:name="_Toc312048087"/>
      <w:r>
        <w:t>Current Population</w:t>
      </w:r>
      <w:bookmarkEnd w:id="48"/>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49" w:name="_Toc312048088"/>
      <w:r>
        <w:t>Subsistence Agriculture</w:t>
      </w:r>
      <w:bookmarkEnd w:id="49"/>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50" w:name="_Toc312048089"/>
      <w:r>
        <w:t xml:space="preserve">Consumers and </w:t>
      </w:r>
      <w:r w:rsidR="00D52473">
        <w:t>Workers</w:t>
      </w:r>
      <w:bookmarkEnd w:id="50"/>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51" w:name="_Toc312048090"/>
      <w:r>
        <w:t>Demographic Situations</w:t>
      </w:r>
      <w:bookmarkEnd w:id="51"/>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52" w:name="_Ref311700044"/>
      <w:bookmarkStart w:id="53" w:name="_Toc312048091"/>
      <w:r>
        <w:lastRenderedPageBreak/>
        <w:t>Attitudes</w:t>
      </w:r>
      <w:bookmarkEnd w:id="52"/>
      <w:bookmarkEnd w:id="53"/>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C6627A1" w:rsidR="00D8275B" w:rsidRDefault="00D8275B" w:rsidP="00D8275B">
      <w:r>
        <w:t xml:space="preserve">Note that the term </w:t>
      </w:r>
      <w:proofErr w:type="gramStart"/>
      <w:r>
        <w:rPr>
          <w:i/>
        </w:rPr>
        <w:t>attitudes</w:t>
      </w:r>
      <w:r>
        <w:t xml:space="preserve"> properly applies</w:t>
      </w:r>
      <w:proofErr w:type="gramEnd"/>
      <w:r>
        <w:t xml:space="preserve">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bookmarkStart w:id="54" w:name="_Toc312048092"/>
      <w:bookmarkStart w:id="55" w:name="_Ref312048277"/>
      <w:r>
        <w:t>Belief Systems and Affinities</w:t>
      </w:r>
      <w:bookmarkEnd w:id="54"/>
      <w:bookmarkEnd w:id="55"/>
    </w:p>
    <w:p w14:paraId="6A975E85" w14:textId="77777777" w:rsidR="00A5043C" w:rsidRDefault="00A5043C" w:rsidP="00A5043C"/>
    <w:p w14:paraId="6A2BE0B2" w14:textId="3C00FD2F" w:rsidR="00A5043C" w:rsidRDefault="00A5043C" w:rsidP="00A5043C">
      <w:pPr>
        <w:pStyle w:val="Heading2"/>
      </w:pPr>
      <w:bookmarkStart w:id="56" w:name="_Toc312048093"/>
      <w:r>
        <w:t>Horizontal Relationships</w:t>
      </w:r>
      <w:bookmarkEnd w:id="56"/>
    </w:p>
    <w:p w14:paraId="30580693" w14:textId="77777777" w:rsidR="00A5043C" w:rsidRDefault="00A5043C" w:rsidP="00A5043C"/>
    <w:p w14:paraId="0CFDCE5E" w14:textId="335D76F2" w:rsidR="00A5043C" w:rsidRDefault="00A5043C" w:rsidP="00A5043C">
      <w:pPr>
        <w:pStyle w:val="Heading2"/>
      </w:pPr>
      <w:bookmarkStart w:id="57" w:name="_Ref185658921"/>
      <w:bookmarkStart w:id="58" w:name="_Toc312048094"/>
      <w:r>
        <w:t>Vertical Relationships</w:t>
      </w:r>
      <w:bookmarkEnd w:id="57"/>
      <w:bookmarkEnd w:id="58"/>
    </w:p>
    <w:p w14:paraId="7FE29AE6" w14:textId="77777777" w:rsidR="00A5043C" w:rsidRDefault="00A5043C" w:rsidP="00A5043C"/>
    <w:p w14:paraId="23A8F277" w14:textId="474369F7" w:rsidR="00A5043C" w:rsidRDefault="00A5043C" w:rsidP="00A5043C">
      <w:pPr>
        <w:pStyle w:val="Heading2"/>
      </w:pPr>
      <w:bookmarkStart w:id="59" w:name="_Toc312048095"/>
      <w:bookmarkStart w:id="60" w:name="_Ref312048473"/>
      <w:bookmarkStart w:id="61" w:name="_Ref312048496"/>
      <w:r>
        <w:t>Satisfaction Levels</w:t>
      </w:r>
      <w:bookmarkEnd w:id="59"/>
      <w:bookmarkEnd w:id="60"/>
      <w:bookmarkEnd w:id="61"/>
    </w:p>
    <w:p w14:paraId="236A7CD3" w14:textId="77777777" w:rsidR="00A5043C" w:rsidRDefault="00A5043C" w:rsidP="00A5043C"/>
    <w:p w14:paraId="0045153B" w14:textId="06545A49" w:rsidR="00A5043C" w:rsidRDefault="00A5043C" w:rsidP="00A5043C">
      <w:pPr>
        <w:pStyle w:val="Heading2"/>
      </w:pPr>
      <w:bookmarkStart w:id="62" w:name="_Ref185651673"/>
      <w:bookmarkStart w:id="63" w:name="_Toc312048096"/>
      <w:r>
        <w:t>Cooperation Levels</w:t>
      </w:r>
      <w:bookmarkEnd w:id="62"/>
      <w:bookmarkEnd w:id="63"/>
    </w:p>
    <w:p w14:paraId="754C2C81" w14:textId="77777777" w:rsidR="00A5043C" w:rsidRDefault="00A5043C" w:rsidP="00A5043C"/>
    <w:p w14:paraId="6D186953" w14:textId="3CA50CE1" w:rsidR="00A5043C" w:rsidRDefault="00A5043C" w:rsidP="00A5043C">
      <w:pPr>
        <w:pStyle w:val="Heading2"/>
      </w:pPr>
      <w:bookmarkStart w:id="64" w:name="_Ref185646626"/>
      <w:bookmarkStart w:id="65" w:name="_Toc312048097"/>
      <w:r>
        <w:t>The Driver Assessment Model (DAM)</w:t>
      </w:r>
      <w:bookmarkEnd w:id="64"/>
      <w:bookmarkEnd w:id="65"/>
    </w:p>
    <w:p w14:paraId="20195BE4" w14:textId="77777777" w:rsidR="005C5837" w:rsidRPr="005C5837" w:rsidRDefault="005C5837" w:rsidP="005C5837"/>
    <w:p w14:paraId="0E8DE19A" w14:textId="741493B4" w:rsidR="001823F8" w:rsidRPr="001823F8" w:rsidRDefault="001823F8" w:rsidP="001823F8">
      <w:pPr>
        <w:pStyle w:val="Heading2"/>
      </w:pPr>
      <w:bookmarkStart w:id="66" w:name="_Ref185652359"/>
      <w:bookmarkStart w:id="67" w:name="_Toc312048098"/>
      <w:r>
        <w:t>Magic Attitude Drivers</w:t>
      </w:r>
      <w:bookmarkEnd w:id="66"/>
      <w:bookmarkEnd w:id="67"/>
    </w:p>
    <w:p w14:paraId="5C8D87F1" w14:textId="77777777" w:rsidR="00A5043C" w:rsidRPr="00A5043C" w:rsidRDefault="00A5043C" w:rsidP="00A5043C"/>
    <w:p w14:paraId="761B7896" w14:textId="77777777" w:rsidR="00D8275B" w:rsidRDefault="00D8275B" w:rsidP="00D8275B">
      <w:pPr>
        <w:pStyle w:val="Heading1"/>
      </w:pPr>
      <w:bookmarkStart w:id="68" w:name="_Ref311700050"/>
      <w:bookmarkStart w:id="69" w:name="_Toc312048099"/>
      <w:r>
        <w:lastRenderedPageBreak/>
        <w:t>Politics</w:t>
      </w:r>
      <w:bookmarkEnd w:id="68"/>
      <w:bookmarkEnd w:id="69"/>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4D96E0B8" w14:textId="77777777" w:rsidR="00D8275B" w:rsidRDefault="00D8275B" w:rsidP="00D8275B">
      <w:pPr>
        <w:pStyle w:val="Heading1"/>
      </w:pPr>
      <w:bookmarkStart w:id="70" w:name="_Ref311700057"/>
      <w:bookmarkStart w:id="71" w:name="_Toc312048100"/>
      <w:r>
        <w:lastRenderedPageBreak/>
        <w:t>Economics</w:t>
      </w:r>
      <w:bookmarkEnd w:id="70"/>
      <w:bookmarkEnd w:id="71"/>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72" w:name="_Ref311636060"/>
      <w:bookmarkStart w:id="73" w:name="_Toc312048101"/>
      <w:r>
        <w:lastRenderedPageBreak/>
        <w:t>Information</w:t>
      </w:r>
      <w:bookmarkEnd w:id="72"/>
      <w:bookmarkEnd w:id="73"/>
    </w:p>
    <w:p w14:paraId="517B351C" w14:textId="77777777" w:rsidR="00BE03DA" w:rsidRDefault="00BE03DA" w:rsidP="00BE03DA"/>
    <w:p w14:paraId="4508A3BD" w14:textId="77777777" w:rsidR="00400393" w:rsidRDefault="00400393" w:rsidP="00BE03DA">
      <w:r>
        <w:t xml:space="preserve">Information is </w:t>
      </w:r>
      <w:proofErr w:type="gramStart"/>
      <w:r>
        <w:t>key</w:t>
      </w:r>
      <w:proofErr w:type="gramEnd"/>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3948FD3F" w:rsidR="00400393" w:rsidRDefault="00400393" w:rsidP="00400393">
      <w:pPr>
        <w:pStyle w:val="ListParagraph"/>
        <w:numPr>
          <w:ilvl w:val="1"/>
          <w:numId w:val="22"/>
        </w:numPr>
      </w:pPr>
      <w:r>
        <w:t xml:space="preserve">Skew an actor’s </w:t>
      </w:r>
      <w:proofErr w:type="spellStart"/>
      <w:proofErr w:type="gramStart"/>
      <w:r>
        <w:t>intel</w:t>
      </w:r>
      <w:proofErr w:type="spellEnd"/>
      <w:proofErr w:type="gramEnd"/>
      <w:r>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71F5A87E" w14:textId="77777777" w:rsidR="00BE03DA" w:rsidRPr="00C84438" w:rsidRDefault="00BE03DA" w:rsidP="00BE03DA">
      <w:pPr>
        <w:pStyle w:val="Heading1"/>
      </w:pPr>
      <w:bookmarkStart w:id="74" w:name="_Ref311638522"/>
      <w:bookmarkStart w:id="75" w:name="_Ref311699814"/>
      <w:bookmarkStart w:id="76" w:name="_Toc312048102"/>
      <w:r>
        <w:lastRenderedPageBreak/>
        <w:t>Athena Objects</w:t>
      </w:r>
      <w:bookmarkEnd w:id="74"/>
      <w:bookmarkEnd w:id="75"/>
      <w:bookmarkEnd w:id="76"/>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77" w:name="_Toc312048103"/>
      <w:r>
        <w:t>The Playbox</w:t>
      </w:r>
      <w:bookmarkEnd w:id="77"/>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89383" w14:textId="77777777" w:rsidR="00422548" w:rsidRDefault="00422548">
      <w:r>
        <w:separator/>
      </w:r>
    </w:p>
    <w:p w14:paraId="7FCFE247" w14:textId="77777777" w:rsidR="00422548" w:rsidRDefault="00422548"/>
    <w:p w14:paraId="6528A7E4" w14:textId="77777777" w:rsidR="00422548" w:rsidRDefault="00422548" w:rsidP="00D7666B"/>
  </w:endnote>
  <w:endnote w:type="continuationSeparator" w:id="0">
    <w:p w14:paraId="0033F759" w14:textId="77777777" w:rsidR="00422548" w:rsidRDefault="00422548">
      <w:r>
        <w:continuationSeparator/>
      </w:r>
    </w:p>
    <w:p w14:paraId="64A4BDC3" w14:textId="77777777" w:rsidR="00422548" w:rsidRDefault="00422548"/>
    <w:p w14:paraId="1F10D708" w14:textId="77777777" w:rsidR="00422548" w:rsidRDefault="0042254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5C5837" w:rsidRDefault="005C583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6E700E">
      <w:rPr>
        <w:rStyle w:val="PageNumber"/>
        <w:noProof/>
      </w:rPr>
      <w:t>3</w:t>
    </w:r>
    <w:r>
      <w:rPr>
        <w:rStyle w:val="PageNumber"/>
      </w:rPr>
      <w:fldChar w:fldCharType="end"/>
    </w:r>
  </w:p>
  <w:p w14:paraId="2AA40724" w14:textId="77777777" w:rsidR="005C5837" w:rsidRDefault="005C5837"/>
  <w:p w14:paraId="543EF6AC" w14:textId="77777777" w:rsidR="005C5837" w:rsidRDefault="005C583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BFF64" w14:textId="77777777" w:rsidR="00422548" w:rsidRDefault="00422548">
      <w:r>
        <w:separator/>
      </w:r>
    </w:p>
    <w:p w14:paraId="494182FC" w14:textId="77777777" w:rsidR="00422548" w:rsidRDefault="00422548"/>
    <w:p w14:paraId="714AC759" w14:textId="77777777" w:rsidR="00422548" w:rsidRDefault="00422548" w:rsidP="00D7666B"/>
  </w:footnote>
  <w:footnote w:type="continuationSeparator" w:id="0">
    <w:p w14:paraId="7D9C3C00" w14:textId="77777777" w:rsidR="00422548" w:rsidRDefault="00422548">
      <w:r>
        <w:continuationSeparator/>
      </w:r>
    </w:p>
    <w:p w14:paraId="6DB6BD24" w14:textId="77777777" w:rsidR="00422548" w:rsidRDefault="00422548"/>
    <w:p w14:paraId="1682F2B6" w14:textId="77777777" w:rsidR="00422548" w:rsidRDefault="00422548" w:rsidP="00D7666B"/>
  </w:footnote>
  <w:footnote w:id="1">
    <w:p w14:paraId="0256EB24" w14:textId="04C8E683" w:rsidR="005C5837" w:rsidRPr="0033439A" w:rsidRDefault="005C5837">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5C5837" w:rsidRDefault="005C5837">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5C5837" w:rsidRDefault="005C5837">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5C5837" w:rsidRDefault="005C5837">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5C5837" w:rsidRPr="004D07B9" w:rsidRDefault="005C5837">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5C5837" w:rsidRDefault="005C5837"/>
  <w:p w14:paraId="2A8EE832" w14:textId="77777777" w:rsidR="005C5837" w:rsidRDefault="005C583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5">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5"/>
  </w:num>
  <w:num w:numId="2">
    <w:abstractNumId w:val="12"/>
  </w:num>
  <w:num w:numId="3">
    <w:abstractNumId w:val="9"/>
  </w:num>
  <w:num w:numId="4">
    <w:abstractNumId w:val="11"/>
  </w:num>
  <w:num w:numId="5">
    <w:abstractNumId w:val="26"/>
  </w:num>
  <w:num w:numId="6">
    <w:abstractNumId w:val="7"/>
  </w:num>
  <w:num w:numId="7">
    <w:abstractNumId w:val="5"/>
  </w:num>
  <w:num w:numId="8">
    <w:abstractNumId w:val="3"/>
  </w:num>
  <w:num w:numId="9">
    <w:abstractNumId w:val="20"/>
  </w:num>
  <w:num w:numId="10">
    <w:abstractNumId w:val="16"/>
  </w:num>
  <w:num w:numId="11">
    <w:abstractNumId w:val="4"/>
  </w:num>
  <w:num w:numId="12">
    <w:abstractNumId w:val="2"/>
  </w:num>
  <w:num w:numId="13">
    <w:abstractNumId w:val="14"/>
  </w:num>
  <w:num w:numId="14">
    <w:abstractNumId w:val="23"/>
  </w:num>
  <w:num w:numId="15">
    <w:abstractNumId w:val="19"/>
  </w:num>
  <w:num w:numId="16">
    <w:abstractNumId w:val="1"/>
  </w:num>
  <w:num w:numId="17">
    <w:abstractNumId w:val="22"/>
  </w:num>
  <w:num w:numId="18">
    <w:abstractNumId w:val="25"/>
  </w:num>
  <w:num w:numId="19">
    <w:abstractNumId w:val="6"/>
  </w:num>
  <w:num w:numId="20">
    <w:abstractNumId w:val="8"/>
  </w:num>
  <w:num w:numId="21">
    <w:abstractNumId w:val="21"/>
  </w:num>
  <w:num w:numId="22">
    <w:abstractNumId w:val="13"/>
  </w:num>
  <w:num w:numId="23">
    <w:abstractNumId w:val="0"/>
  </w:num>
  <w:num w:numId="24">
    <w:abstractNumId w:val="24"/>
  </w:num>
  <w:num w:numId="25">
    <w:abstractNumId w:val="18"/>
  </w:num>
  <w:num w:numId="26">
    <w:abstractNumId w:val="17"/>
  </w:num>
  <w:num w:numId="2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426DC"/>
    <w:rsid w:val="0004459C"/>
    <w:rsid w:val="00055DBF"/>
    <w:rsid w:val="00085B55"/>
    <w:rsid w:val="000B1400"/>
    <w:rsid w:val="000B60E3"/>
    <w:rsid w:val="000B6EFE"/>
    <w:rsid w:val="000D6EB8"/>
    <w:rsid w:val="000E3F24"/>
    <w:rsid w:val="0011645F"/>
    <w:rsid w:val="00131106"/>
    <w:rsid w:val="00137F55"/>
    <w:rsid w:val="00156749"/>
    <w:rsid w:val="0015707F"/>
    <w:rsid w:val="00157602"/>
    <w:rsid w:val="00157F38"/>
    <w:rsid w:val="00162F5C"/>
    <w:rsid w:val="00174A3F"/>
    <w:rsid w:val="001823F8"/>
    <w:rsid w:val="001A5652"/>
    <w:rsid w:val="001C4A8F"/>
    <w:rsid w:val="001D079B"/>
    <w:rsid w:val="001F1E33"/>
    <w:rsid w:val="001F3779"/>
    <w:rsid w:val="001F3C5E"/>
    <w:rsid w:val="001F6925"/>
    <w:rsid w:val="002040E2"/>
    <w:rsid w:val="002251D2"/>
    <w:rsid w:val="00237B77"/>
    <w:rsid w:val="002457C3"/>
    <w:rsid w:val="00256FB1"/>
    <w:rsid w:val="00265F30"/>
    <w:rsid w:val="00266C32"/>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400393"/>
    <w:rsid w:val="00413CFA"/>
    <w:rsid w:val="00417020"/>
    <w:rsid w:val="00422548"/>
    <w:rsid w:val="0042313B"/>
    <w:rsid w:val="00424B43"/>
    <w:rsid w:val="004266DE"/>
    <w:rsid w:val="0042684E"/>
    <w:rsid w:val="00437EAD"/>
    <w:rsid w:val="00441B7E"/>
    <w:rsid w:val="00450A94"/>
    <w:rsid w:val="0045727F"/>
    <w:rsid w:val="00461CC4"/>
    <w:rsid w:val="00463825"/>
    <w:rsid w:val="00464F1C"/>
    <w:rsid w:val="00470686"/>
    <w:rsid w:val="004759E0"/>
    <w:rsid w:val="004769B3"/>
    <w:rsid w:val="004A6307"/>
    <w:rsid w:val="004C5F9B"/>
    <w:rsid w:val="004D07B9"/>
    <w:rsid w:val="004E31BA"/>
    <w:rsid w:val="004E4EDF"/>
    <w:rsid w:val="004E4F17"/>
    <w:rsid w:val="004E57CE"/>
    <w:rsid w:val="004F0F0B"/>
    <w:rsid w:val="00500FDD"/>
    <w:rsid w:val="005010D4"/>
    <w:rsid w:val="00521973"/>
    <w:rsid w:val="00525213"/>
    <w:rsid w:val="0052662F"/>
    <w:rsid w:val="005273FE"/>
    <w:rsid w:val="00543CF9"/>
    <w:rsid w:val="0054412F"/>
    <w:rsid w:val="00553721"/>
    <w:rsid w:val="005601AC"/>
    <w:rsid w:val="00562658"/>
    <w:rsid w:val="00577993"/>
    <w:rsid w:val="00593A2D"/>
    <w:rsid w:val="005B142D"/>
    <w:rsid w:val="005B1D06"/>
    <w:rsid w:val="005C5837"/>
    <w:rsid w:val="005D12EB"/>
    <w:rsid w:val="005D36C3"/>
    <w:rsid w:val="005D3797"/>
    <w:rsid w:val="005D48CB"/>
    <w:rsid w:val="005D5E53"/>
    <w:rsid w:val="005F0349"/>
    <w:rsid w:val="00605546"/>
    <w:rsid w:val="006167A2"/>
    <w:rsid w:val="006301D8"/>
    <w:rsid w:val="00637A12"/>
    <w:rsid w:val="00656127"/>
    <w:rsid w:val="00671D20"/>
    <w:rsid w:val="006828B0"/>
    <w:rsid w:val="00696322"/>
    <w:rsid w:val="006B0577"/>
    <w:rsid w:val="006C420A"/>
    <w:rsid w:val="006C4ADB"/>
    <w:rsid w:val="006C5401"/>
    <w:rsid w:val="006E5FAD"/>
    <w:rsid w:val="006E700E"/>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6059B"/>
    <w:rsid w:val="00A77C92"/>
    <w:rsid w:val="00A810E6"/>
    <w:rsid w:val="00A95586"/>
    <w:rsid w:val="00A97918"/>
    <w:rsid w:val="00AA1E81"/>
    <w:rsid w:val="00AB1FA5"/>
    <w:rsid w:val="00AB39B0"/>
    <w:rsid w:val="00AB6CF3"/>
    <w:rsid w:val="00B13693"/>
    <w:rsid w:val="00B2592D"/>
    <w:rsid w:val="00B40BD9"/>
    <w:rsid w:val="00B438FE"/>
    <w:rsid w:val="00B439C9"/>
    <w:rsid w:val="00B442DE"/>
    <w:rsid w:val="00B46C8D"/>
    <w:rsid w:val="00B52594"/>
    <w:rsid w:val="00B65D0B"/>
    <w:rsid w:val="00B74D42"/>
    <w:rsid w:val="00BB0A87"/>
    <w:rsid w:val="00BB6FC7"/>
    <w:rsid w:val="00BB73E9"/>
    <w:rsid w:val="00BC0823"/>
    <w:rsid w:val="00BC1F92"/>
    <w:rsid w:val="00BE03DA"/>
    <w:rsid w:val="00BE1090"/>
    <w:rsid w:val="00BF3126"/>
    <w:rsid w:val="00BF6A5E"/>
    <w:rsid w:val="00C244A4"/>
    <w:rsid w:val="00C84438"/>
    <w:rsid w:val="00CB10AC"/>
    <w:rsid w:val="00CC230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AFF"/>
    <w:rsid w:val="00F02C00"/>
    <w:rsid w:val="00F10551"/>
    <w:rsid w:val="00F126AF"/>
    <w:rsid w:val="00F12A20"/>
    <w:rsid w:val="00F2387E"/>
    <w:rsid w:val="00F3259E"/>
    <w:rsid w:val="00F3538B"/>
    <w:rsid w:val="00F62BE1"/>
    <w:rsid w:val="00F86DA4"/>
    <w:rsid w:val="00FA0467"/>
    <w:rsid w:val="00FA3525"/>
    <w:rsid w:val="00FA406D"/>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F35E8-7A71-464F-8869-F70BA546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31</Pages>
  <Words>7938</Words>
  <Characters>45252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53084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62</cp:revision>
  <cp:lastPrinted>2011-12-14T18:44:00Z</cp:lastPrinted>
  <dcterms:created xsi:type="dcterms:W3CDTF">2011-12-05T20:47:00Z</dcterms:created>
  <dcterms:modified xsi:type="dcterms:W3CDTF">2011-12-19T17:28:00Z</dcterms:modified>
</cp:coreProperties>
</file>