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1CEDAABF" w14:textId="77777777" w:rsidR="00B417D7"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B417D7">
        <w:rPr>
          <w:noProof/>
        </w:rPr>
        <w:t>Part I: Overview</w:t>
      </w:r>
      <w:r w:rsidR="00B417D7">
        <w:rPr>
          <w:noProof/>
        </w:rPr>
        <w:tab/>
      </w:r>
      <w:r w:rsidR="00B417D7">
        <w:rPr>
          <w:noProof/>
        </w:rPr>
        <w:fldChar w:fldCharType="begin"/>
      </w:r>
      <w:r w:rsidR="00B417D7">
        <w:rPr>
          <w:noProof/>
        </w:rPr>
        <w:instrText xml:space="preserve"> PAGEREF _Toc314555809 \h </w:instrText>
      </w:r>
      <w:r w:rsidR="00B417D7">
        <w:rPr>
          <w:noProof/>
        </w:rPr>
      </w:r>
      <w:r w:rsidR="00B417D7">
        <w:rPr>
          <w:noProof/>
        </w:rPr>
        <w:fldChar w:fldCharType="separate"/>
      </w:r>
      <w:r w:rsidR="00606E9E">
        <w:rPr>
          <w:noProof/>
        </w:rPr>
        <w:t>5</w:t>
      </w:r>
      <w:r w:rsidR="00B417D7">
        <w:rPr>
          <w:noProof/>
        </w:rPr>
        <w:fldChar w:fldCharType="end"/>
      </w:r>
    </w:p>
    <w:p w14:paraId="64BC1E14" w14:textId="77777777" w:rsidR="00B417D7" w:rsidRDefault="00B417D7">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_Toc314555810 \h </w:instrText>
      </w:r>
      <w:r>
        <w:fldChar w:fldCharType="separate"/>
      </w:r>
      <w:r w:rsidR="00606E9E">
        <w:t>6</w:t>
      </w:r>
      <w:r>
        <w:fldChar w:fldCharType="end"/>
      </w:r>
    </w:p>
    <w:p w14:paraId="1FDAC40D" w14:textId="77777777" w:rsidR="00B417D7" w:rsidRDefault="00B417D7">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_Toc314555811 \h </w:instrText>
      </w:r>
      <w:r>
        <w:fldChar w:fldCharType="separate"/>
      </w:r>
      <w:r w:rsidR="00606E9E">
        <w:t>6</w:t>
      </w:r>
      <w:r>
        <w:fldChar w:fldCharType="end"/>
      </w:r>
    </w:p>
    <w:p w14:paraId="269FF7F2" w14:textId="77777777" w:rsidR="00B417D7" w:rsidRDefault="00B417D7">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_Toc314555812 \h </w:instrText>
      </w:r>
      <w:r>
        <w:fldChar w:fldCharType="separate"/>
      </w:r>
      <w:r w:rsidR="00606E9E">
        <w:t>6</w:t>
      </w:r>
      <w:r>
        <w:fldChar w:fldCharType="end"/>
      </w:r>
    </w:p>
    <w:p w14:paraId="61F7D4DB" w14:textId="77777777" w:rsidR="00B417D7" w:rsidRDefault="00B417D7">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_Toc314555813 \h </w:instrText>
      </w:r>
      <w:r>
        <w:fldChar w:fldCharType="separate"/>
      </w:r>
      <w:r w:rsidR="00606E9E">
        <w:t>7</w:t>
      </w:r>
      <w:r>
        <w:fldChar w:fldCharType="end"/>
      </w:r>
    </w:p>
    <w:p w14:paraId="7BADBC82" w14:textId="77777777" w:rsidR="00B417D7" w:rsidRDefault="00B417D7">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_Toc314555814 \h </w:instrText>
      </w:r>
      <w:r>
        <w:fldChar w:fldCharType="separate"/>
      </w:r>
      <w:r w:rsidR="00606E9E">
        <w:t>9</w:t>
      </w:r>
      <w:r>
        <w:fldChar w:fldCharType="end"/>
      </w:r>
    </w:p>
    <w:p w14:paraId="5325B718" w14:textId="77777777" w:rsidR="00B417D7" w:rsidRDefault="00B417D7">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_Toc314555815 \h </w:instrText>
      </w:r>
      <w:r>
        <w:fldChar w:fldCharType="separate"/>
      </w:r>
      <w:r w:rsidR="00606E9E">
        <w:t>9</w:t>
      </w:r>
      <w:r>
        <w:fldChar w:fldCharType="end"/>
      </w:r>
    </w:p>
    <w:p w14:paraId="68EDF4E6" w14:textId="77777777" w:rsidR="00B417D7" w:rsidRDefault="00B417D7">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_Toc314555816 \h </w:instrText>
      </w:r>
      <w:r>
        <w:fldChar w:fldCharType="separate"/>
      </w:r>
      <w:r w:rsidR="00606E9E">
        <w:t>10</w:t>
      </w:r>
      <w:r>
        <w:fldChar w:fldCharType="end"/>
      </w:r>
    </w:p>
    <w:p w14:paraId="0BD90BF3" w14:textId="77777777" w:rsidR="00B417D7" w:rsidRDefault="00B417D7">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_Toc314555817 \h </w:instrText>
      </w:r>
      <w:r>
        <w:fldChar w:fldCharType="separate"/>
      </w:r>
      <w:r w:rsidR="00606E9E">
        <w:t>13</w:t>
      </w:r>
      <w:r>
        <w:fldChar w:fldCharType="end"/>
      </w:r>
    </w:p>
    <w:p w14:paraId="20AC2E70" w14:textId="77777777" w:rsidR="00B417D7" w:rsidRDefault="00B417D7">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_Toc314555818 \h </w:instrText>
      </w:r>
      <w:r>
        <w:fldChar w:fldCharType="separate"/>
      </w:r>
      <w:r w:rsidR="00606E9E">
        <w:t>13</w:t>
      </w:r>
      <w:r>
        <w:fldChar w:fldCharType="end"/>
      </w:r>
    </w:p>
    <w:p w14:paraId="087E4B45" w14:textId="77777777" w:rsidR="00B417D7" w:rsidRDefault="00B417D7">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_Toc314555819 \h </w:instrText>
      </w:r>
      <w:r>
        <w:fldChar w:fldCharType="separate"/>
      </w:r>
      <w:r w:rsidR="00606E9E">
        <w:t>13</w:t>
      </w:r>
      <w:r>
        <w:fldChar w:fldCharType="end"/>
      </w:r>
    </w:p>
    <w:p w14:paraId="701A3B9A" w14:textId="77777777" w:rsidR="00B417D7" w:rsidRDefault="00B417D7">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_Toc314555820 \h </w:instrText>
      </w:r>
      <w:r>
        <w:rPr>
          <w:noProof/>
        </w:rPr>
      </w:r>
      <w:r>
        <w:rPr>
          <w:noProof/>
        </w:rPr>
        <w:fldChar w:fldCharType="separate"/>
      </w:r>
      <w:r w:rsidR="00606E9E">
        <w:rPr>
          <w:noProof/>
        </w:rPr>
        <w:t>13</w:t>
      </w:r>
      <w:r>
        <w:rPr>
          <w:noProof/>
        </w:rPr>
        <w:fldChar w:fldCharType="end"/>
      </w:r>
    </w:p>
    <w:p w14:paraId="396D8339" w14:textId="77777777" w:rsidR="00B417D7" w:rsidRDefault="00B417D7">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_Toc314555821 \h </w:instrText>
      </w:r>
      <w:r>
        <w:rPr>
          <w:noProof/>
        </w:rPr>
      </w:r>
      <w:r>
        <w:rPr>
          <w:noProof/>
        </w:rPr>
        <w:fldChar w:fldCharType="separate"/>
      </w:r>
      <w:r w:rsidR="00606E9E">
        <w:rPr>
          <w:noProof/>
        </w:rPr>
        <w:t>14</w:t>
      </w:r>
      <w:r>
        <w:rPr>
          <w:noProof/>
        </w:rPr>
        <w:fldChar w:fldCharType="end"/>
      </w:r>
    </w:p>
    <w:p w14:paraId="394FFA59" w14:textId="77777777" w:rsidR="00B417D7" w:rsidRDefault="00B417D7">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_Toc314555822 \h </w:instrText>
      </w:r>
      <w:r>
        <w:rPr>
          <w:noProof/>
        </w:rPr>
      </w:r>
      <w:r>
        <w:rPr>
          <w:noProof/>
        </w:rPr>
        <w:fldChar w:fldCharType="separate"/>
      </w:r>
      <w:r w:rsidR="00606E9E">
        <w:rPr>
          <w:noProof/>
        </w:rPr>
        <w:t>14</w:t>
      </w:r>
      <w:r>
        <w:rPr>
          <w:noProof/>
        </w:rPr>
        <w:fldChar w:fldCharType="end"/>
      </w:r>
    </w:p>
    <w:p w14:paraId="4C43FD9A" w14:textId="77777777" w:rsidR="00B417D7" w:rsidRDefault="00B417D7">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_Toc314555823 \h </w:instrText>
      </w:r>
      <w:r>
        <w:rPr>
          <w:noProof/>
        </w:rPr>
      </w:r>
      <w:r>
        <w:rPr>
          <w:noProof/>
        </w:rPr>
        <w:fldChar w:fldCharType="separate"/>
      </w:r>
      <w:r w:rsidR="00606E9E">
        <w:rPr>
          <w:noProof/>
        </w:rPr>
        <w:t>14</w:t>
      </w:r>
      <w:r>
        <w:rPr>
          <w:noProof/>
        </w:rPr>
        <w:fldChar w:fldCharType="end"/>
      </w:r>
    </w:p>
    <w:p w14:paraId="6764CB8B" w14:textId="77777777" w:rsidR="00B417D7" w:rsidRDefault="00B417D7">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_Toc314555824 \h </w:instrText>
      </w:r>
      <w:r>
        <w:rPr>
          <w:noProof/>
        </w:rPr>
      </w:r>
      <w:r>
        <w:rPr>
          <w:noProof/>
        </w:rPr>
        <w:fldChar w:fldCharType="separate"/>
      </w:r>
      <w:r w:rsidR="00606E9E">
        <w:rPr>
          <w:noProof/>
        </w:rPr>
        <w:t>15</w:t>
      </w:r>
      <w:r>
        <w:rPr>
          <w:noProof/>
        </w:rPr>
        <w:fldChar w:fldCharType="end"/>
      </w:r>
    </w:p>
    <w:p w14:paraId="20E18218" w14:textId="77777777" w:rsidR="00B417D7" w:rsidRDefault="00B417D7">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_Toc314555825 \h </w:instrText>
      </w:r>
      <w:r>
        <w:fldChar w:fldCharType="separate"/>
      </w:r>
      <w:r w:rsidR="00606E9E">
        <w:t>15</w:t>
      </w:r>
      <w:r>
        <w:fldChar w:fldCharType="end"/>
      </w:r>
    </w:p>
    <w:p w14:paraId="06488A18" w14:textId="77777777" w:rsidR="00B417D7" w:rsidRDefault="00B417D7">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_Toc314555826 \h </w:instrText>
      </w:r>
      <w:r>
        <w:fldChar w:fldCharType="separate"/>
      </w:r>
      <w:r w:rsidR="00606E9E">
        <w:t>16</w:t>
      </w:r>
      <w:r>
        <w:fldChar w:fldCharType="end"/>
      </w:r>
    </w:p>
    <w:p w14:paraId="27E6771D" w14:textId="77777777" w:rsidR="00B417D7" w:rsidRDefault="00B417D7">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_Toc314555827 \h </w:instrText>
      </w:r>
      <w:r>
        <w:rPr>
          <w:noProof/>
        </w:rPr>
      </w:r>
      <w:r>
        <w:rPr>
          <w:noProof/>
        </w:rPr>
        <w:fldChar w:fldCharType="separate"/>
      </w:r>
      <w:r w:rsidR="00606E9E">
        <w:rPr>
          <w:noProof/>
        </w:rPr>
        <w:t>16</w:t>
      </w:r>
      <w:r>
        <w:rPr>
          <w:noProof/>
        </w:rPr>
        <w:fldChar w:fldCharType="end"/>
      </w:r>
    </w:p>
    <w:p w14:paraId="4F745672" w14:textId="77777777" w:rsidR="00B417D7" w:rsidRDefault="00B417D7">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_Toc314555828 \h </w:instrText>
      </w:r>
      <w:r>
        <w:rPr>
          <w:noProof/>
        </w:rPr>
      </w:r>
      <w:r>
        <w:rPr>
          <w:noProof/>
        </w:rPr>
        <w:fldChar w:fldCharType="separate"/>
      </w:r>
      <w:r w:rsidR="00606E9E">
        <w:rPr>
          <w:noProof/>
        </w:rPr>
        <w:t>16</w:t>
      </w:r>
      <w:r>
        <w:rPr>
          <w:noProof/>
        </w:rPr>
        <w:fldChar w:fldCharType="end"/>
      </w:r>
    </w:p>
    <w:p w14:paraId="3D25351F" w14:textId="77777777" w:rsidR="00B417D7" w:rsidRDefault="00B417D7">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_Toc314555829 \h </w:instrText>
      </w:r>
      <w:r>
        <w:rPr>
          <w:noProof/>
        </w:rPr>
      </w:r>
      <w:r>
        <w:rPr>
          <w:noProof/>
        </w:rPr>
        <w:fldChar w:fldCharType="separate"/>
      </w:r>
      <w:r w:rsidR="00606E9E">
        <w:rPr>
          <w:noProof/>
        </w:rPr>
        <w:t>17</w:t>
      </w:r>
      <w:r>
        <w:rPr>
          <w:noProof/>
        </w:rPr>
        <w:fldChar w:fldCharType="end"/>
      </w:r>
    </w:p>
    <w:p w14:paraId="5773BAB4" w14:textId="77777777" w:rsidR="00B417D7" w:rsidRDefault="00B417D7">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_Toc314555830 \h </w:instrText>
      </w:r>
      <w:r>
        <w:fldChar w:fldCharType="separate"/>
      </w:r>
      <w:r w:rsidR="00606E9E">
        <w:t>17</w:t>
      </w:r>
      <w:r>
        <w:fldChar w:fldCharType="end"/>
      </w:r>
    </w:p>
    <w:p w14:paraId="0DCE806F" w14:textId="77777777" w:rsidR="00B417D7" w:rsidRDefault="00B417D7">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_Toc314555831 \h </w:instrText>
      </w:r>
      <w:r>
        <w:fldChar w:fldCharType="separate"/>
      </w:r>
      <w:r w:rsidR="00606E9E">
        <w:t>18</w:t>
      </w:r>
      <w:r>
        <w:fldChar w:fldCharType="end"/>
      </w:r>
    </w:p>
    <w:p w14:paraId="4621CB29" w14:textId="77777777" w:rsidR="00B417D7" w:rsidRDefault="00B417D7">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_Toc314555832 \h </w:instrText>
      </w:r>
      <w:r>
        <w:fldChar w:fldCharType="separate"/>
      </w:r>
      <w:r w:rsidR="00606E9E">
        <w:t>18</w:t>
      </w:r>
      <w:r>
        <w:fldChar w:fldCharType="end"/>
      </w:r>
    </w:p>
    <w:p w14:paraId="197BBD83" w14:textId="77777777" w:rsidR="00B417D7" w:rsidRDefault="00B417D7">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_Toc314555833 \h </w:instrText>
      </w:r>
      <w:r>
        <w:fldChar w:fldCharType="separate"/>
      </w:r>
      <w:r w:rsidR="00606E9E">
        <w:t>18</w:t>
      </w:r>
      <w:r>
        <w:fldChar w:fldCharType="end"/>
      </w:r>
    </w:p>
    <w:p w14:paraId="3B22075B" w14:textId="77777777" w:rsidR="00B417D7" w:rsidRDefault="00B417D7">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_Toc314555834 \h </w:instrText>
      </w:r>
      <w:r>
        <w:fldChar w:fldCharType="separate"/>
      </w:r>
      <w:r w:rsidR="00606E9E">
        <w:t>20</w:t>
      </w:r>
      <w:r>
        <w:fldChar w:fldCharType="end"/>
      </w:r>
    </w:p>
    <w:p w14:paraId="238113D0" w14:textId="77777777" w:rsidR="00B417D7" w:rsidRDefault="00B417D7">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_Toc314555835 \h </w:instrText>
      </w:r>
      <w:r>
        <w:fldChar w:fldCharType="separate"/>
      </w:r>
      <w:r w:rsidR="00606E9E">
        <w:t>20</w:t>
      </w:r>
      <w:r>
        <w:fldChar w:fldCharType="end"/>
      </w:r>
    </w:p>
    <w:p w14:paraId="29E1DFAA" w14:textId="77777777" w:rsidR="00B417D7" w:rsidRDefault="00B417D7">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_Toc314555836 \h </w:instrText>
      </w:r>
      <w:r>
        <w:fldChar w:fldCharType="separate"/>
      </w:r>
      <w:r w:rsidR="00606E9E">
        <w:t>21</w:t>
      </w:r>
      <w:r>
        <w:fldChar w:fldCharType="end"/>
      </w:r>
    </w:p>
    <w:p w14:paraId="594E5313" w14:textId="77777777" w:rsidR="00B417D7" w:rsidRDefault="00B417D7">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_Toc314555837 \h </w:instrText>
      </w:r>
      <w:r>
        <w:fldChar w:fldCharType="separate"/>
      </w:r>
      <w:r w:rsidR="00606E9E">
        <w:t>21</w:t>
      </w:r>
      <w:r>
        <w:fldChar w:fldCharType="end"/>
      </w:r>
    </w:p>
    <w:p w14:paraId="2CD5E355" w14:textId="77777777" w:rsidR="00B417D7" w:rsidRDefault="00B417D7">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_Toc314555838 \h </w:instrText>
      </w:r>
      <w:r>
        <w:rPr>
          <w:noProof/>
        </w:rPr>
      </w:r>
      <w:r>
        <w:rPr>
          <w:noProof/>
        </w:rPr>
        <w:fldChar w:fldCharType="separate"/>
      </w:r>
      <w:r w:rsidR="00606E9E">
        <w:rPr>
          <w:noProof/>
        </w:rPr>
        <w:t>22</w:t>
      </w:r>
      <w:r>
        <w:rPr>
          <w:noProof/>
        </w:rPr>
        <w:fldChar w:fldCharType="end"/>
      </w:r>
    </w:p>
    <w:p w14:paraId="247F0F25" w14:textId="77777777" w:rsidR="00B417D7" w:rsidRDefault="00B417D7">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_Toc314555839 \h </w:instrText>
      </w:r>
      <w:r>
        <w:rPr>
          <w:noProof/>
        </w:rPr>
      </w:r>
      <w:r>
        <w:rPr>
          <w:noProof/>
        </w:rPr>
        <w:fldChar w:fldCharType="separate"/>
      </w:r>
      <w:r w:rsidR="00606E9E">
        <w:rPr>
          <w:noProof/>
        </w:rPr>
        <w:t>22</w:t>
      </w:r>
      <w:r>
        <w:rPr>
          <w:noProof/>
        </w:rPr>
        <w:fldChar w:fldCharType="end"/>
      </w:r>
    </w:p>
    <w:p w14:paraId="3974BB0F" w14:textId="77777777" w:rsidR="00B417D7" w:rsidRDefault="00B417D7">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_Toc314555840 \h </w:instrText>
      </w:r>
      <w:r>
        <w:rPr>
          <w:noProof/>
        </w:rPr>
      </w:r>
      <w:r>
        <w:rPr>
          <w:noProof/>
        </w:rPr>
        <w:fldChar w:fldCharType="separate"/>
      </w:r>
      <w:r w:rsidR="00606E9E">
        <w:rPr>
          <w:noProof/>
        </w:rPr>
        <w:t>23</w:t>
      </w:r>
      <w:r>
        <w:rPr>
          <w:noProof/>
        </w:rPr>
        <w:fldChar w:fldCharType="end"/>
      </w:r>
    </w:p>
    <w:p w14:paraId="4E390644" w14:textId="77777777" w:rsidR="00B417D7" w:rsidRDefault="00B417D7">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_Toc314555841 \h </w:instrText>
      </w:r>
      <w:r>
        <w:rPr>
          <w:noProof/>
        </w:rPr>
      </w:r>
      <w:r>
        <w:rPr>
          <w:noProof/>
        </w:rPr>
        <w:fldChar w:fldCharType="separate"/>
      </w:r>
      <w:r w:rsidR="00606E9E">
        <w:rPr>
          <w:noProof/>
        </w:rPr>
        <w:t>23</w:t>
      </w:r>
      <w:r>
        <w:rPr>
          <w:noProof/>
        </w:rPr>
        <w:fldChar w:fldCharType="end"/>
      </w:r>
    </w:p>
    <w:p w14:paraId="7CB2340B" w14:textId="77777777" w:rsidR="00B417D7" w:rsidRDefault="00B417D7">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_Toc314555842 \h </w:instrText>
      </w:r>
      <w:r>
        <w:fldChar w:fldCharType="separate"/>
      </w:r>
      <w:r w:rsidR="00606E9E">
        <w:t>23</w:t>
      </w:r>
      <w:r>
        <w:fldChar w:fldCharType="end"/>
      </w:r>
    </w:p>
    <w:p w14:paraId="5B8385ED" w14:textId="77777777" w:rsidR="00B417D7" w:rsidRDefault="00B417D7">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_Toc314555843 \h </w:instrText>
      </w:r>
      <w:r>
        <w:rPr>
          <w:noProof/>
        </w:rPr>
      </w:r>
      <w:r>
        <w:rPr>
          <w:noProof/>
        </w:rPr>
        <w:fldChar w:fldCharType="separate"/>
      </w:r>
      <w:r w:rsidR="00606E9E">
        <w:rPr>
          <w:noProof/>
        </w:rPr>
        <w:t>23</w:t>
      </w:r>
      <w:r>
        <w:rPr>
          <w:noProof/>
        </w:rPr>
        <w:fldChar w:fldCharType="end"/>
      </w:r>
    </w:p>
    <w:p w14:paraId="5FB5BFB8" w14:textId="77777777" w:rsidR="00B417D7" w:rsidRDefault="00B417D7">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_Toc314555844 \h </w:instrText>
      </w:r>
      <w:r>
        <w:rPr>
          <w:noProof/>
        </w:rPr>
      </w:r>
      <w:r>
        <w:rPr>
          <w:noProof/>
        </w:rPr>
        <w:fldChar w:fldCharType="separate"/>
      </w:r>
      <w:r w:rsidR="00606E9E">
        <w:rPr>
          <w:noProof/>
        </w:rPr>
        <w:t>24</w:t>
      </w:r>
      <w:r>
        <w:rPr>
          <w:noProof/>
        </w:rPr>
        <w:fldChar w:fldCharType="end"/>
      </w:r>
    </w:p>
    <w:p w14:paraId="5A88E1E4" w14:textId="77777777" w:rsidR="00B417D7" w:rsidRDefault="00B417D7">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_Toc314555845 \h </w:instrText>
      </w:r>
      <w:r>
        <w:rPr>
          <w:noProof/>
        </w:rPr>
      </w:r>
      <w:r>
        <w:rPr>
          <w:noProof/>
        </w:rPr>
        <w:fldChar w:fldCharType="separate"/>
      </w:r>
      <w:r w:rsidR="00606E9E">
        <w:rPr>
          <w:noProof/>
        </w:rPr>
        <w:t>25</w:t>
      </w:r>
      <w:r>
        <w:rPr>
          <w:noProof/>
        </w:rPr>
        <w:fldChar w:fldCharType="end"/>
      </w:r>
    </w:p>
    <w:p w14:paraId="504EBED2" w14:textId="77777777" w:rsidR="00B417D7" w:rsidRDefault="00B417D7">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_Toc314555846 \h </w:instrText>
      </w:r>
      <w:r>
        <w:rPr>
          <w:noProof/>
        </w:rPr>
      </w:r>
      <w:r>
        <w:rPr>
          <w:noProof/>
        </w:rPr>
        <w:fldChar w:fldCharType="separate"/>
      </w:r>
      <w:r w:rsidR="00606E9E">
        <w:rPr>
          <w:noProof/>
        </w:rPr>
        <w:t>25</w:t>
      </w:r>
      <w:r>
        <w:rPr>
          <w:noProof/>
        </w:rPr>
        <w:fldChar w:fldCharType="end"/>
      </w:r>
    </w:p>
    <w:p w14:paraId="77FB53B4" w14:textId="77777777" w:rsidR="00B417D7" w:rsidRDefault="00B417D7">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_Toc314555847 \h </w:instrText>
      </w:r>
      <w:r>
        <w:rPr>
          <w:noProof/>
        </w:rPr>
      </w:r>
      <w:r>
        <w:rPr>
          <w:noProof/>
        </w:rPr>
        <w:fldChar w:fldCharType="separate"/>
      </w:r>
      <w:r w:rsidR="00606E9E">
        <w:rPr>
          <w:noProof/>
        </w:rPr>
        <w:t>25</w:t>
      </w:r>
      <w:r>
        <w:rPr>
          <w:noProof/>
        </w:rPr>
        <w:fldChar w:fldCharType="end"/>
      </w:r>
    </w:p>
    <w:p w14:paraId="7FC72349" w14:textId="77777777" w:rsidR="00B417D7" w:rsidRDefault="00B417D7">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_Toc314555848 \h </w:instrText>
      </w:r>
      <w:r>
        <w:rPr>
          <w:noProof/>
        </w:rPr>
      </w:r>
      <w:r>
        <w:rPr>
          <w:noProof/>
        </w:rPr>
        <w:fldChar w:fldCharType="separate"/>
      </w:r>
      <w:r w:rsidR="00606E9E">
        <w:rPr>
          <w:noProof/>
        </w:rPr>
        <w:t>25</w:t>
      </w:r>
      <w:r>
        <w:rPr>
          <w:noProof/>
        </w:rPr>
        <w:fldChar w:fldCharType="end"/>
      </w:r>
    </w:p>
    <w:p w14:paraId="15A1B450" w14:textId="77777777" w:rsidR="00B417D7" w:rsidRDefault="00B417D7">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_Toc314555849 \h </w:instrText>
      </w:r>
      <w:r>
        <w:fldChar w:fldCharType="separate"/>
      </w:r>
      <w:r w:rsidR="00606E9E">
        <w:t>27</w:t>
      </w:r>
      <w:r>
        <w:fldChar w:fldCharType="end"/>
      </w:r>
    </w:p>
    <w:p w14:paraId="778F2039" w14:textId="77777777" w:rsidR="00B417D7" w:rsidRDefault="00B417D7">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_Toc314555850 \h </w:instrText>
      </w:r>
      <w:r>
        <w:fldChar w:fldCharType="separate"/>
      </w:r>
      <w:r w:rsidR="00606E9E">
        <w:t>27</w:t>
      </w:r>
      <w:r>
        <w:fldChar w:fldCharType="end"/>
      </w:r>
    </w:p>
    <w:p w14:paraId="48D42FA1" w14:textId="77777777" w:rsidR="00B417D7" w:rsidRDefault="00B417D7">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_Toc314555851 \h </w:instrText>
      </w:r>
      <w:r>
        <w:fldChar w:fldCharType="separate"/>
      </w:r>
      <w:r w:rsidR="00606E9E">
        <w:t>27</w:t>
      </w:r>
      <w:r>
        <w:fldChar w:fldCharType="end"/>
      </w:r>
    </w:p>
    <w:p w14:paraId="0F341652" w14:textId="77777777" w:rsidR="00B417D7" w:rsidRDefault="00B417D7">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_Toc314555852 \h </w:instrText>
      </w:r>
      <w:r>
        <w:fldChar w:fldCharType="separate"/>
      </w:r>
      <w:r w:rsidR="00606E9E">
        <w:t>27</w:t>
      </w:r>
      <w:r>
        <w:fldChar w:fldCharType="end"/>
      </w:r>
    </w:p>
    <w:p w14:paraId="5C4911AB" w14:textId="77777777" w:rsidR="00B417D7" w:rsidRDefault="00B417D7">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_Toc314555853 \h </w:instrText>
      </w:r>
      <w:r>
        <w:fldChar w:fldCharType="separate"/>
      </w:r>
      <w:r w:rsidR="00606E9E">
        <w:t>28</w:t>
      </w:r>
      <w:r>
        <w:fldChar w:fldCharType="end"/>
      </w:r>
    </w:p>
    <w:p w14:paraId="7A37AAB4" w14:textId="77777777" w:rsidR="00B417D7" w:rsidRDefault="00B417D7">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_Toc314555854 \h </w:instrText>
      </w:r>
      <w:r>
        <w:fldChar w:fldCharType="separate"/>
      </w:r>
      <w:r w:rsidR="00606E9E">
        <w:t>28</w:t>
      </w:r>
      <w:r>
        <w:fldChar w:fldCharType="end"/>
      </w:r>
    </w:p>
    <w:p w14:paraId="449CB693" w14:textId="77777777" w:rsidR="00B417D7" w:rsidRDefault="00B417D7">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_Toc314555855 \h </w:instrText>
      </w:r>
      <w:r>
        <w:fldChar w:fldCharType="separate"/>
      </w:r>
      <w:r w:rsidR="00606E9E">
        <w:t>29</w:t>
      </w:r>
      <w:r>
        <w:fldChar w:fldCharType="end"/>
      </w:r>
    </w:p>
    <w:p w14:paraId="4B14F08E" w14:textId="77777777" w:rsidR="00B417D7" w:rsidRDefault="00B417D7">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_Toc314555856 \h </w:instrText>
      </w:r>
      <w:r>
        <w:fldChar w:fldCharType="separate"/>
      </w:r>
      <w:r w:rsidR="00606E9E">
        <w:t>29</w:t>
      </w:r>
      <w:r>
        <w:fldChar w:fldCharType="end"/>
      </w:r>
    </w:p>
    <w:p w14:paraId="7D5D588A" w14:textId="77777777" w:rsidR="00B417D7" w:rsidRDefault="00B417D7">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_Toc314555857 \h </w:instrText>
      </w:r>
      <w:r>
        <w:rPr>
          <w:noProof/>
        </w:rPr>
      </w:r>
      <w:r>
        <w:rPr>
          <w:noProof/>
        </w:rPr>
        <w:fldChar w:fldCharType="separate"/>
      </w:r>
      <w:r w:rsidR="00606E9E">
        <w:rPr>
          <w:noProof/>
        </w:rPr>
        <w:t>30</w:t>
      </w:r>
      <w:r>
        <w:rPr>
          <w:noProof/>
        </w:rPr>
        <w:fldChar w:fldCharType="end"/>
      </w:r>
    </w:p>
    <w:p w14:paraId="011AA7FD" w14:textId="77777777" w:rsidR="00B417D7" w:rsidRDefault="00B417D7">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_Toc314555858 \h </w:instrText>
      </w:r>
      <w:r>
        <w:rPr>
          <w:noProof/>
        </w:rPr>
      </w:r>
      <w:r>
        <w:rPr>
          <w:noProof/>
        </w:rPr>
        <w:fldChar w:fldCharType="separate"/>
      </w:r>
      <w:r w:rsidR="00606E9E">
        <w:rPr>
          <w:noProof/>
        </w:rPr>
        <w:t>31</w:t>
      </w:r>
      <w:r>
        <w:rPr>
          <w:noProof/>
        </w:rPr>
        <w:fldChar w:fldCharType="end"/>
      </w:r>
    </w:p>
    <w:p w14:paraId="76AB4024" w14:textId="77777777" w:rsidR="00B417D7" w:rsidRDefault="00B417D7">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_Toc314555859 \h </w:instrText>
      </w:r>
      <w:r>
        <w:rPr>
          <w:noProof/>
        </w:rPr>
      </w:r>
      <w:r>
        <w:rPr>
          <w:noProof/>
        </w:rPr>
        <w:fldChar w:fldCharType="separate"/>
      </w:r>
      <w:r w:rsidR="00606E9E">
        <w:rPr>
          <w:noProof/>
        </w:rPr>
        <w:t>31</w:t>
      </w:r>
      <w:r>
        <w:rPr>
          <w:noProof/>
        </w:rPr>
        <w:fldChar w:fldCharType="end"/>
      </w:r>
    </w:p>
    <w:p w14:paraId="22C89DDE" w14:textId="77777777" w:rsidR="00B417D7" w:rsidRDefault="00B417D7">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_Toc314555860 \h </w:instrText>
      </w:r>
      <w:r>
        <w:rPr>
          <w:noProof/>
        </w:rPr>
      </w:r>
      <w:r>
        <w:rPr>
          <w:noProof/>
        </w:rPr>
        <w:fldChar w:fldCharType="separate"/>
      </w:r>
      <w:r w:rsidR="00606E9E">
        <w:rPr>
          <w:noProof/>
        </w:rPr>
        <w:t>31</w:t>
      </w:r>
      <w:r>
        <w:rPr>
          <w:noProof/>
        </w:rPr>
        <w:fldChar w:fldCharType="end"/>
      </w:r>
    </w:p>
    <w:p w14:paraId="055D052D" w14:textId="77777777" w:rsidR="00B417D7" w:rsidRDefault="00B417D7">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_Toc314555861 \h </w:instrText>
      </w:r>
      <w:r>
        <w:fldChar w:fldCharType="separate"/>
      </w:r>
      <w:r w:rsidR="00606E9E">
        <w:t>32</w:t>
      </w:r>
      <w:r>
        <w:fldChar w:fldCharType="end"/>
      </w:r>
    </w:p>
    <w:p w14:paraId="5C9C3350" w14:textId="77777777" w:rsidR="00B417D7" w:rsidRDefault="00B417D7">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_Toc314555862 \h </w:instrText>
      </w:r>
      <w:r>
        <w:rPr>
          <w:noProof/>
        </w:rPr>
      </w:r>
      <w:r>
        <w:rPr>
          <w:noProof/>
        </w:rPr>
        <w:fldChar w:fldCharType="separate"/>
      </w:r>
      <w:r w:rsidR="00606E9E">
        <w:rPr>
          <w:noProof/>
        </w:rPr>
        <w:t>32</w:t>
      </w:r>
      <w:r>
        <w:rPr>
          <w:noProof/>
        </w:rPr>
        <w:fldChar w:fldCharType="end"/>
      </w:r>
    </w:p>
    <w:p w14:paraId="6F696518" w14:textId="77777777" w:rsidR="00B417D7" w:rsidRDefault="00B417D7">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_Toc314555863 \h </w:instrText>
      </w:r>
      <w:r>
        <w:fldChar w:fldCharType="separate"/>
      </w:r>
      <w:r w:rsidR="00606E9E">
        <w:t>32</w:t>
      </w:r>
      <w:r>
        <w:fldChar w:fldCharType="end"/>
      </w:r>
    </w:p>
    <w:p w14:paraId="39582C2D" w14:textId="77777777" w:rsidR="00B417D7" w:rsidRDefault="00B417D7">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_Toc314555864 \h </w:instrText>
      </w:r>
      <w:r>
        <w:rPr>
          <w:noProof/>
        </w:rPr>
      </w:r>
      <w:r>
        <w:rPr>
          <w:noProof/>
        </w:rPr>
        <w:fldChar w:fldCharType="separate"/>
      </w:r>
      <w:r w:rsidR="00606E9E">
        <w:rPr>
          <w:noProof/>
        </w:rPr>
        <w:t>33</w:t>
      </w:r>
      <w:r>
        <w:rPr>
          <w:noProof/>
        </w:rPr>
        <w:fldChar w:fldCharType="end"/>
      </w:r>
    </w:p>
    <w:p w14:paraId="06A387E7" w14:textId="77777777" w:rsidR="00B417D7" w:rsidRDefault="00B417D7">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_Toc314555865 \h </w:instrText>
      </w:r>
      <w:r>
        <w:rPr>
          <w:noProof/>
        </w:rPr>
      </w:r>
      <w:r>
        <w:rPr>
          <w:noProof/>
        </w:rPr>
        <w:fldChar w:fldCharType="separate"/>
      </w:r>
      <w:r w:rsidR="00606E9E">
        <w:rPr>
          <w:noProof/>
        </w:rPr>
        <w:t>33</w:t>
      </w:r>
      <w:r>
        <w:rPr>
          <w:noProof/>
        </w:rPr>
        <w:fldChar w:fldCharType="end"/>
      </w:r>
    </w:p>
    <w:p w14:paraId="4AA15C52" w14:textId="77777777" w:rsidR="00B417D7" w:rsidRDefault="00B417D7">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_Toc314555866 \h </w:instrText>
      </w:r>
      <w:r>
        <w:fldChar w:fldCharType="separate"/>
      </w:r>
      <w:r w:rsidR="00606E9E">
        <w:t>33</w:t>
      </w:r>
      <w:r>
        <w:fldChar w:fldCharType="end"/>
      </w:r>
    </w:p>
    <w:p w14:paraId="2B5F807F" w14:textId="77777777" w:rsidR="00B417D7" w:rsidRDefault="00B417D7">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_Toc314555867 \h </w:instrText>
      </w:r>
      <w:r>
        <w:rPr>
          <w:noProof/>
        </w:rPr>
      </w:r>
      <w:r>
        <w:rPr>
          <w:noProof/>
        </w:rPr>
        <w:fldChar w:fldCharType="separate"/>
      </w:r>
      <w:r w:rsidR="00606E9E">
        <w:rPr>
          <w:noProof/>
        </w:rPr>
        <w:t>34</w:t>
      </w:r>
      <w:r>
        <w:rPr>
          <w:noProof/>
        </w:rPr>
        <w:fldChar w:fldCharType="end"/>
      </w:r>
    </w:p>
    <w:p w14:paraId="09D13F4A" w14:textId="77777777" w:rsidR="00B417D7" w:rsidRDefault="00B417D7">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_Toc314555868 \h </w:instrText>
      </w:r>
      <w:r>
        <w:rPr>
          <w:noProof/>
        </w:rPr>
      </w:r>
      <w:r>
        <w:rPr>
          <w:noProof/>
        </w:rPr>
        <w:fldChar w:fldCharType="separate"/>
      </w:r>
      <w:r w:rsidR="00606E9E">
        <w:rPr>
          <w:noProof/>
        </w:rPr>
        <w:t>34</w:t>
      </w:r>
      <w:r>
        <w:rPr>
          <w:noProof/>
        </w:rPr>
        <w:fldChar w:fldCharType="end"/>
      </w:r>
    </w:p>
    <w:p w14:paraId="3B75A15F" w14:textId="77777777" w:rsidR="00B417D7" w:rsidRDefault="00B417D7">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_Toc314555869 \h </w:instrText>
      </w:r>
      <w:r>
        <w:rPr>
          <w:noProof/>
        </w:rPr>
      </w:r>
      <w:r>
        <w:rPr>
          <w:noProof/>
        </w:rPr>
        <w:fldChar w:fldCharType="separate"/>
      </w:r>
      <w:r w:rsidR="00606E9E">
        <w:rPr>
          <w:noProof/>
        </w:rPr>
        <w:t>34</w:t>
      </w:r>
      <w:r>
        <w:rPr>
          <w:noProof/>
        </w:rPr>
        <w:fldChar w:fldCharType="end"/>
      </w:r>
    </w:p>
    <w:p w14:paraId="2ABC88CA" w14:textId="77777777" w:rsidR="00B417D7" w:rsidRDefault="00B417D7">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_Toc314555870 \h </w:instrText>
      </w:r>
      <w:r>
        <w:fldChar w:fldCharType="separate"/>
      </w:r>
      <w:r w:rsidR="00606E9E">
        <w:t>35</w:t>
      </w:r>
      <w:r>
        <w:fldChar w:fldCharType="end"/>
      </w:r>
    </w:p>
    <w:p w14:paraId="1DD8679B" w14:textId="77777777" w:rsidR="00B417D7" w:rsidRDefault="00B417D7">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_Toc314555871 \h </w:instrText>
      </w:r>
      <w:r>
        <w:fldChar w:fldCharType="separate"/>
      </w:r>
      <w:r w:rsidR="00606E9E">
        <w:t>35</w:t>
      </w:r>
      <w:r>
        <w:fldChar w:fldCharType="end"/>
      </w:r>
    </w:p>
    <w:p w14:paraId="120B5DF5" w14:textId="77777777" w:rsidR="00B417D7" w:rsidRDefault="00B417D7">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_Toc314555872 \h </w:instrText>
      </w:r>
      <w:r>
        <w:fldChar w:fldCharType="separate"/>
      </w:r>
      <w:r w:rsidR="00606E9E">
        <w:t>35</w:t>
      </w:r>
      <w:r>
        <w:fldChar w:fldCharType="end"/>
      </w:r>
    </w:p>
    <w:p w14:paraId="59203FC4" w14:textId="77777777" w:rsidR="00B417D7" w:rsidRDefault="00B417D7">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_Toc314555873 \h </w:instrText>
      </w:r>
      <w:r>
        <w:rPr>
          <w:noProof/>
        </w:rPr>
      </w:r>
      <w:r>
        <w:rPr>
          <w:noProof/>
        </w:rPr>
        <w:fldChar w:fldCharType="separate"/>
      </w:r>
      <w:r w:rsidR="00606E9E">
        <w:rPr>
          <w:noProof/>
        </w:rPr>
        <w:t>36</w:t>
      </w:r>
      <w:r>
        <w:rPr>
          <w:noProof/>
        </w:rPr>
        <w:fldChar w:fldCharType="end"/>
      </w:r>
    </w:p>
    <w:p w14:paraId="453B3225" w14:textId="77777777" w:rsidR="00B417D7" w:rsidRDefault="00B417D7">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_Toc314555874 \h </w:instrText>
      </w:r>
      <w:r>
        <w:rPr>
          <w:noProof/>
        </w:rPr>
      </w:r>
      <w:r>
        <w:rPr>
          <w:noProof/>
        </w:rPr>
        <w:fldChar w:fldCharType="separate"/>
      </w:r>
      <w:r w:rsidR="00606E9E">
        <w:rPr>
          <w:noProof/>
        </w:rPr>
        <w:t>36</w:t>
      </w:r>
      <w:r>
        <w:rPr>
          <w:noProof/>
        </w:rPr>
        <w:fldChar w:fldCharType="end"/>
      </w:r>
    </w:p>
    <w:p w14:paraId="0AFF9D85" w14:textId="77777777" w:rsidR="00B417D7" w:rsidRDefault="00B417D7">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_Toc314555875 \h </w:instrText>
      </w:r>
      <w:r>
        <w:fldChar w:fldCharType="separate"/>
      </w:r>
      <w:r w:rsidR="00606E9E">
        <w:t>36</w:t>
      </w:r>
      <w:r>
        <w:fldChar w:fldCharType="end"/>
      </w:r>
    </w:p>
    <w:p w14:paraId="0B4AB642" w14:textId="77777777" w:rsidR="00B417D7" w:rsidRDefault="00B417D7">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_Toc314555876 \h </w:instrText>
      </w:r>
      <w:r>
        <w:fldChar w:fldCharType="separate"/>
      </w:r>
      <w:r w:rsidR="00606E9E">
        <w:t>37</w:t>
      </w:r>
      <w:r>
        <w:fldChar w:fldCharType="end"/>
      </w:r>
    </w:p>
    <w:p w14:paraId="4C3ECBA1" w14:textId="77777777" w:rsidR="00B417D7" w:rsidRDefault="00B417D7">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_Toc314555877 \h </w:instrText>
      </w:r>
      <w:r>
        <w:fldChar w:fldCharType="separate"/>
      </w:r>
      <w:r w:rsidR="00606E9E">
        <w:t>37</w:t>
      </w:r>
      <w:r>
        <w:fldChar w:fldCharType="end"/>
      </w:r>
    </w:p>
    <w:p w14:paraId="2016CE89" w14:textId="77777777" w:rsidR="00B417D7" w:rsidRDefault="00B417D7">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_Toc314555878 \h </w:instrText>
      </w:r>
      <w:r>
        <w:rPr>
          <w:noProof/>
        </w:rPr>
      </w:r>
      <w:r>
        <w:rPr>
          <w:noProof/>
        </w:rPr>
        <w:fldChar w:fldCharType="separate"/>
      </w:r>
      <w:r w:rsidR="00606E9E">
        <w:rPr>
          <w:noProof/>
        </w:rPr>
        <w:t>37</w:t>
      </w:r>
      <w:r>
        <w:rPr>
          <w:noProof/>
        </w:rPr>
        <w:fldChar w:fldCharType="end"/>
      </w:r>
    </w:p>
    <w:p w14:paraId="25FE1897" w14:textId="77777777" w:rsidR="00B417D7" w:rsidRDefault="00B417D7">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_Toc314555879 \h </w:instrText>
      </w:r>
      <w:r>
        <w:rPr>
          <w:noProof/>
        </w:rPr>
      </w:r>
      <w:r>
        <w:rPr>
          <w:noProof/>
        </w:rPr>
        <w:fldChar w:fldCharType="separate"/>
      </w:r>
      <w:r w:rsidR="00606E9E">
        <w:rPr>
          <w:noProof/>
        </w:rPr>
        <w:t>38</w:t>
      </w:r>
      <w:r>
        <w:rPr>
          <w:noProof/>
        </w:rPr>
        <w:fldChar w:fldCharType="end"/>
      </w:r>
    </w:p>
    <w:p w14:paraId="200222E3" w14:textId="77777777" w:rsidR="00B417D7" w:rsidRDefault="00B417D7">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_Toc314555880 \h </w:instrText>
      </w:r>
      <w:r>
        <w:rPr>
          <w:noProof/>
        </w:rPr>
      </w:r>
      <w:r>
        <w:rPr>
          <w:noProof/>
        </w:rPr>
        <w:fldChar w:fldCharType="separate"/>
      </w:r>
      <w:r w:rsidR="00606E9E">
        <w:rPr>
          <w:noProof/>
        </w:rPr>
        <w:t>38</w:t>
      </w:r>
      <w:r>
        <w:rPr>
          <w:noProof/>
        </w:rPr>
        <w:fldChar w:fldCharType="end"/>
      </w:r>
    </w:p>
    <w:p w14:paraId="0D0123A1" w14:textId="77777777" w:rsidR="00B417D7" w:rsidRDefault="00B417D7">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_Toc314555881 \h </w:instrText>
      </w:r>
      <w:r>
        <w:rPr>
          <w:noProof/>
        </w:rPr>
      </w:r>
      <w:r>
        <w:rPr>
          <w:noProof/>
        </w:rPr>
        <w:fldChar w:fldCharType="separate"/>
      </w:r>
      <w:r w:rsidR="00606E9E">
        <w:rPr>
          <w:noProof/>
        </w:rPr>
        <w:t>38</w:t>
      </w:r>
      <w:r>
        <w:rPr>
          <w:noProof/>
        </w:rPr>
        <w:fldChar w:fldCharType="end"/>
      </w:r>
    </w:p>
    <w:p w14:paraId="7FC07DB3" w14:textId="77777777" w:rsidR="00B417D7" w:rsidRDefault="00B417D7">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_Toc314555882 \h </w:instrText>
      </w:r>
      <w:r>
        <w:rPr>
          <w:noProof/>
        </w:rPr>
      </w:r>
      <w:r>
        <w:rPr>
          <w:noProof/>
        </w:rPr>
        <w:fldChar w:fldCharType="separate"/>
      </w:r>
      <w:r w:rsidR="00606E9E">
        <w:rPr>
          <w:noProof/>
        </w:rPr>
        <w:t>39</w:t>
      </w:r>
      <w:r>
        <w:rPr>
          <w:noProof/>
        </w:rPr>
        <w:fldChar w:fldCharType="end"/>
      </w:r>
    </w:p>
    <w:p w14:paraId="16A32E4C" w14:textId="77777777" w:rsidR="00B417D7" w:rsidRDefault="00B417D7">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_Toc314555883 \h </w:instrText>
      </w:r>
      <w:r>
        <w:rPr>
          <w:noProof/>
        </w:rPr>
      </w:r>
      <w:r>
        <w:rPr>
          <w:noProof/>
        </w:rPr>
        <w:fldChar w:fldCharType="separate"/>
      </w:r>
      <w:r w:rsidR="00606E9E">
        <w:rPr>
          <w:noProof/>
        </w:rPr>
        <w:t>39</w:t>
      </w:r>
      <w:r>
        <w:rPr>
          <w:noProof/>
        </w:rPr>
        <w:fldChar w:fldCharType="end"/>
      </w:r>
    </w:p>
    <w:p w14:paraId="0D33CD3D" w14:textId="77777777" w:rsidR="00B417D7" w:rsidRDefault="00B417D7">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_Toc314555884 \h </w:instrText>
      </w:r>
      <w:r>
        <w:fldChar w:fldCharType="separate"/>
      </w:r>
      <w:r w:rsidR="00606E9E">
        <w:t>40</w:t>
      </w:r>
      <w:r>
        <w:fldChar w:fldCharType="end"/>
      </w:r>
    </w:p>
    <w:p w14:paraId="17555668" w14:textId="77777777" w:rsidR="00B417D7" w:rsidRDefault="00B417D7">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_Toc314555885 \h </w:instrText>
      </w:r>
      <w:r>
        <w:rPr>
          <w:noProof/>
        </w:rPr>
      </w:r>
      <w:r>
        <w:rPr>
          <w:noProof/>
        </w:rPr>
        <w:fldChar w:fldCharType="separate"/>
      </w:r>
      <w:r w:rsidR="00606E9E">
        <w:rPr>
          <w:noProof/>
        </w:rPr>
        <w:t>40</w:t>
      </w:r>
      <w:r>
        <w:rPr>
          <w:noProof/>
        </w:rPr>
        <w:fldChar w:fldCharType="end"/>
      </w:r>
    </w:p>
    <w:p w14:paraId="3FE0A4EE" w14:textId="77777777" w:rsidR="00B417D7" w:rsidRDefault="00B417D7">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_Toc314555886 \h </w:instrText>
      </w:r>
      <w:r>
        <w:rPr>
          <w:noProof/>
        </w:rPr>
      </w:r>
      <w:r>
        <w:rPr>
          <w:noProof/>
        </w:rPr>
        <w:fldChar w:fldCharType="separate"/>
      </w:r>
      <w:r w:rsidR="00606E9E">
        <w:rPr>
          <w:noProof/>
        </w:rPr>
        <w:t>41</w:t>
      </w:r>
      <w:r>
        <w:rPr>
          <w:noProof/>
        </w:rPr>
        <w:fldChar w:fldCharType="end"/>
      </w:r>
    </w:p>
    <w:p w14:paraId="28240D70" w14:textId="77777777" w:rsidR="00B417D7" w:rsidRDefault="00B417D7">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_Toc314555887 \h </w:instrText>
      </w:r>
      <w:r>
        <w:rPr>
          <w:noProof/>
        </w:rPr>
      </w:r>
      <w:r>
        <w:rPr>
          <w:noProof/>
        </w:rPr>
        <w:fldChar w:fldCharType="separate"/>
      </w:r>
      <w:r w:rsidR="00606E9E">
        <w:rPr>
          <w:noProof/>
        </w:rPr>
        <w:t>41</w:t>
      </w:r>
      <w:r>
        <w:rPr>
          <w:noProof/>
        </w:rPr>
        <w:fldChar w:fldCharType="end"/>
      </w:r>
    </w:p>
    <w:p w14:paraId="0A244666" w14:textId="77777777" w:rsidR="00B417D7" w:rsidRDefault="00B417D7">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_Toc314555888 \h </w:instrText>
      </w:r>
      <w:r>
        <w:rPr>
          <w:noProof/>
        </w:rPr>
      </w:r>
      <w:r>
        <w:rPr>
          <w:noProof/>
        </w:rPr>
        <w:fldChar w:fldCharType="separate"/>
      </w:r>
      <w:r w:rsidR="00606E9E">
        <w:rPr>
          <w:noProof/>
        </w:rPr>
        <w:t>42</w:t>
      </w:r>
      <w:r>
        <w:rPr>
          <w:noProof/>
        </w:rPr>
        <w:fldChar w:fldCharType="end"/>
      </w:r>
    </w:p>
    <w:p w14:paraId="2CAD8030" w14:textId="77777777" w:rsidR="00B417D7" w:rsidRDefault="00B417D7">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_Toc314555889 \h </w:instrText>
      </w:r>
      <w:r>
        <w:fldChar w:fldCharType="separate"/>
      </w:r>
      <w:r w:rsidR="00606E9E">
        <w:t>43</w:t>
      </w:r>
      <w:r>
        <w:fldChar w:fldCharType="end"/>
      </w:r>
    </w:p>
    <w:p w14:paraId="171B6FB5" w14:textId="77777777" w:rsidR="00B417D7" w:rsidRDefault="00B417D7">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_Toc314555890 \h </w:instrText>
      </w:r>
      <w:r>
        <w:fldChar w:fldCharType="separate"/>
      </w:r>
      <w:r w:rsidR="00606E9E">
        <w:t>43</w:t>
      </w:r>
      <w:r>
        <w:fldChar w:fldCharType="end"/>
      </w:r>
    </w:p>
    <w:p w14:paraId="1299240F" w14:textId="77777777" w:rsidR="00B417D7" w:rsidRDefault="00B417D7">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_Toc314555891 \h </w:instrText>
      </w:r>
      <w:r>
        <w:fldChar w:fldCharType="separate"/>
      </w:r>
      <w:r w:rsidR="00606E9E">
        <w:t>43</w:t>
      </w:r>
      <w:r>
        <w:fldChar w:fldCharType="end"/>
      </w:r>
    </w:p>
    <w:p w14:paraId="18091ADC" w14:textId="77777777" w:rsidR="00B417D7" w:rsidRDefault="00B417D7">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_Toc314555892 \h </w:instrText>
      </w:r>
      <w:r>
        <w:fldChar w:fldCharType="separate"/>
      </w:r>
      <w:r w:rsidR="00606E9E">
        <w:t>44</w:t>
      </w:r>
      <w:r>
        <w:fldChar w:fldCharType="end"/>
      </w:r>
    </w:p>
    <w:p w14:paraId="3058215F" w14:textId="77777777" w:rsidR="00B417D7" w:rsidRDefault="00B417D7">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_Toc314555893 \h </w:instrText>
      </w:r>
      <w:r>
        <w:fldChar w:fldCharType="separate"/>
      </w:r>
      <w:r w:rsidR="00606E9E">
        <w:t>44</w:t>
      </w:r>
      <w:r>
        <w:fldChar w:fldCharType="end"/>
      </w:r>
    </w:p>
    <w:p w14:paraId="4004FCDF" w14:textId="77777777" w:rsidR="00B417D7" w:rsidRDefault="00B417D7">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_Toc314555894 \h </w:instrText>
      </w:r>
      <w:r>
        <w:fldChar w:fldCharType="separate"/>
      </w:r>
      <w:r w:rsidR="00606E9E">
        <w:t>45</w:t>
      </w:r>
      <w:r>
        <w:fldChar w:fldCharType="end"/>
      </w:r>
    </w:p>
    <w:p w14:paraId="1A65DC2B" w14:textId="77777777" w:rsidR="00B417D7" w:rsidRDefault="00B417D7">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_Toc314555895 \h </w:instrText>
      </w:r>
      <w:r>
        <w:rPr>
          <w:noProof/>
        </w:rPr>
      </w:r>
      <w:r>
        <w:rPr>
          <w:noProof/>
        </w:rPr>
        <w:fldChar w:fldCharType="separate"/>
      </w:r>
      <w:r w:rsidR="00606E9E">
        <w:rPr>
          <w:noProof/>
        </w:rPr>
        <w:t>45</w:t>
      </w:r>
      <w:r>
        <w:rPr>
          <w:noProof/>
        </w:rPr>
        <w:fldChar w:fldCharType="end"/>
      </w:r>
    </w:p>
    <w:p w14:paraId="50BC1957" w14:textId="77777777" w:rsidR="00B417D7" w:rsidRDefault="00B417D7">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_Toc314555896 \h </w:instrText>
      </w:r>
      <w:r>
        <w:rPr>
          <w:noProof/>
        </w:rPr>
      </w:r>
      <w:r>
        <w:rPr>
          <w:noProof/>
        </w:rPr>
        <w:fldChar w:fldCharType="separate"/>
      </w:r>
      <w:r w:rsidR="00606E9E">
        <w:rPr>
          <w:noProof/>
        </w:rPr>
        <w:t>45</w:t>
      </w:r>
      <w:r>
        <w:rPr>
          <w:noProof/>
        </w:rPr>
        <w:fldChar w:fldCharType="end"/>
      </w:r>
    </w:p>
    <w:p w14:paraId="5B24EF87" w14:textId="77777777" w:rsidR="00B417D7" w:rsidRDefault="00B417D7">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_Toc314555897 \h </w:instrText>
      </w:r>
      <w:r>
        <w:fldChar w:fldCharType="separate"/>
      </w:r>
      <w:r w:rsidR="00606E9E">
        <w:t>46</w:t>
      </w:r>
      <w:r>
        <w:fldChar w:fldCharType="end"/>
      </w:r>
    </w:p>
    <w:p w14:paraId="3305EE7A" w14:textId="77777777" w:rsidR="00B417D7" w:rsidRDefault="00B417D7">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_Toc314555898 \h </w:instrText>
      </w:r>
      <w:r>
        <w:fldChar w:fldCharType="separate"/>
      </w:r>
      <w:r w:rsidR="00606E9E">
        <w:t>46</w:t>
      </w:r>
      <w:r>
        <w:fldChar w:fldCharType="end"/>
      </w:r>
    </w:p>
    <w:p w14:paraId="059A8F66" w14:textId="77777777" w:rsidR="00B417D7" w:rsidRDefault="00B417D7">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_Toc314555899 \h </w:instrText>
      </w:r>
      <w:r>
        <w:fldChar w:fldCharType="separate"/>
      </w:r>
      <w:r w:rsidR="00606E9E">
        <w:t>47</w:t>
      </w:r>
      <w:r>
        <w:fldChar w:fldCharType="end"/>
      </w:r>
    </w:p>
    <w:p w14:paraId="157BDDB3" w14:textId="77777777" w:rsidR="00B417D7" w:rsidRDefault="00B417D7">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_Toc314555900 \h </w:instrText>
      </w:r>
      <w:r>
        <w:rPr>
          <w:noProof/>
        </w:rPr>
      </w:r>
      <w:r>
        <w:rPr>
          <w:noProof/>
        </w:rPr>
        <w:fldChar w:fldCharType="separate"/>
      </w:r>
      <w:r w:rsidR="00606E9E">
        <w:rPr>
          <w:noProof/>
        </w:rPr>
        <w:t>48</w:t>
      </w:r>
      <w:r>
        <w:rPr>
          <w:noProof/>
        </w:rPr>
        <w:fldChar w:fldCharType="end"/>
      </w:r>
    </w:p>
    <w:p w14:paraId="4BF4E4DB" w14:textId="77777777" w:rsidR="00B417D7" w:rsidRDefault="00B417D7">
      <w:pPr>
        <w:pStyle w:val="TOC2"/>
        <w:rPr>
          <w:rFonts w:eastAsiaTheme="minorEastAsia" w:cstheme="minorBidi"/>
          <w:sz w:val="22"/>
          <w:szCs w:val="22"/>
        </w:rPr>
      </w:pPr>
      <w:r>
        <w:t>9.</w:t>
      </w:r>
      <w:r>
        <w:rPr>
          <w:rFonts w:eastAsiaTheme="minorEastAsia" w:cstheme="minorBidi"/>
          <w:sz w:val="22"/>
          <w:szCs w:val="22"/>
        </w:rPr>
        <w:tab/>
      </w:r>
      <w:r>
        <w:t>Installation</w:t>
      </w:r>
      <w:r>
        <w:tab/>
      </w:r>
      <w:r>
        <w:fldChar w:fldCharType="begin"/>
      </w:r>
      <w:r>
        <w:instrText xml:space="preserve"> PAGEREF _Toc314555901 \h </w:instrText>
      </w:r>
      <w:r>
        <w:fldChar w:fldCharType="separate"/>
      </w:r>
      <w:r w:rsidR="00606E9E">
        <w:t>49</w:t>
      </w:r>
      <w:r>
        <w:fldChar w:fldCharType="end"/>
      </w:r>
    </w:p>
    <w:p w14:paraId="0CFC94AE" w14:textId="77777777" w:rsidR="00B417D7" w:rsidRDefault="00B417D7">
      <w:pPr>
        <w:pStyle w:val="TOC3"/>
        <w:rPr>
          <w:rFonts w:eastAsiaTheme="minorEastAsia" w:cstheme="minorBidi"/>
          <w:sz w:val="22"/>
          <w:szCs w:val="22"/>
        </w:rPr>
      </w:pPr>
      <w:r>
        <w:t>9.1</w:t>
      </w:r>
      <w:r>
        <w:rPr>
          <w:rFonts w:eastAsiaTheme="minorEastAsia" w:cstheme="minorBidi"/>
          <w:sz w:val="22"/>
          <w:szCs w:val="22"/>
        </w:rPr>
        <w:tab/>
      </w:r>
      <w:r>
        <w:t>Starting Athena</w:t>
      </w:r>
      <w:r>
        <w:tab/>
      </w:r>
      <w:r>
        <w:fldChar w:fldCharType="begin"/>
      </w:r>
      <w:r>
        <w:instrText xml:space="preserve"> PAGEREF _Toc314555902 \h </w:instrText>
      </w:r>
      <w:r>
        <w:fldChar w:fldCharType="separate"/>
      </w:r>
      <w:r w:rsidR="00606E9E">
        <w:t>49</w:t>
      </w:r>
      <w:r>
        <w:fldChar w:fldCharType="end"/>
      </w:r>
    </w:p>
    <w:p w14:paraId="50E098FF" w14:textId="77777777" w:rsidR="00B417D7" w:rsidRDefault="00B417D7">
      <w:pPr>
        <w:pStyle w:val="TOC3"/>
        <w:rPr>
          <w:rFonts w:eastAsiaTheme="minorEastAsia" w:cstheme="minorBidi"/>
          <w:sz w:val="22"/>
          <w:szCs w:val="22"/>
        </w:rPr>
      </w:pPr>
      <w:r>
        <w:t>9.2</w:t>
      </w:r>
      <w:r>
        <w:rPr>
          <w:rFonts w:eastAsiaTheme="minorEastAsia" w:cstheme="minorBidi"/>
          <w:sz w:val="22"/>
          <w:szCs w:val="22"/>
        </w:rPr>
        <w:tab/>
      </w:r>
      <w:r>
        <w:t>Athena Documentation</w:t>
      </w:r>
      <w:r>
        <w:tab/>
      </w:r>
      <w:r>
        <w:fldChar w:fldCharType="begin"/>
      </w:r>
      <w:r>
        <w:instrText xml:space="preserve"> PAGEREF _Toc314555903 \h </w:instrText>
      </w:r>
      <w:r>
        <w:fldChar w:fldCharType="separate"/>
      </w:r>
      <w:r w:rsidR="00606E9E">
        <w:t>49</w:t>
      </w:r>
      <w:r>
        <w:fldChar w:fldCharType="end"/>
      </w:r>
    </w:p>
    <w:p w14:paraId="535A5AE8" w14:textId="77777777" w:rsidR="00B417D7" w:rsidRDefault="00B417D7">
      <w:pPr>
        <w:pStyle w:val="TOC3"/>
        <w:rPr>
          <w:rFonts w:eastAsiaTheme="minorEastAsia" w:cstheme="minorBidi"/>
          <w:sz w:val="22"/>
          <w:szCs w:val="22"/>
        </w:rPr>
      </w:pPr>
      <w:r>
        <w:t>9.3</w:t>
      </w:r>
      <w:r>
        <w:rPr>
          <w:rFonts w:eastAsiaTheme="minorEastAsia" w:cstheme="minorBidi"/>
          <w:sz w:val="22"/>
          <w:szCs w:val="22"/>
        </w:rPr>
        <w:tab/>
      </w:r>
      <w:r>
        <w:t>Multiple Versions of Athena</w:t>
      </w:r>
      <w:r>
        <w:tab/>
      </w:r>
      <w:r>
        <w:fldChar w:fldCharType="begin"/>
      </w:r>
      <w:r>
        <w:instrText xml:space="preserve"> PAGEREF _Toc314555904 \h </w:instrText>
      </w:r>
      <w:r>
        <w:fldChar w:fldCharType="separate"/>
      </w:r>
      <w:r w:rsidR="00606E9E">
        <w:t>49</w:t>
      </w:r>
      <w:r>
        <w:fldChar w:fldCharType="end"/>
      </w:r>
    </w:p>
    <w:p w14:paraId="4C5E622D" w14:textId="77777777" w:rsidR="00B417D7" w:rsidRDefault="00B417D7">
      <w:pPr>
        <w:pStyle w:val="TOC2"/>
        <w:rPr>
          <w:rFonts w:eastAsiaTheme="minorEastAsia" w:cstheme="minorBidi"/>
          <w:sz w:val="22"/>
          <w:szCs w:val="22"/>
        </w:rPr>
      </w:pPr>
      <w:r>
        <w:t>10.</w:t>
      </w:r>
      <w:r>
        <w:rPr>
          <w:rFonts w:eastAsiaTheme="minorEastAsia" w:cstheme="minorBidi"/>
          <w:sz w:val="22"/>
          <w:szCs w:val="22"/>
        </w:rPr>
        <w:tab/>
      </w:r>
      <w:r>
        <w:t>Using the Athena Application</w:t>
      </w:r>
      <w:r>
        <w:tab/>
      </w:r>
      <w:r>
        <w:fldChar w:fldCharType="begin"/>
      </w:r>
      <w:r>
        <w:instrText xml:space="preserve"> PAGEREF _Toc314555905 \h </w:instrText>
      </w:r>
      <w:r>
        <w:fldChar w:fldCharType="separate"/>
      </w:r>
      <w:r w:rsidR="00606E9E">
        <w:t>51</w:t>
      </w:r>
      <w:r>
        <w:fldChar w:fldCharType="end"/>
      </w:r>
    </w:p>
    <w:p w14:paraId="5BE947C4" w14:textId="77777777" w:rsidR="00B417D7" w:rsidRDefault="00B417D7">
      <w:pPr>
        <w:pStyle w:val="TOC3"/>
        <w:rPr>
          <w:rFonts w:eastAsiaTheme="minorEastAsia" w:cstheme="minorBidi"/>
          <w:sz w:val="22"/>
          <w:szCs w:val="22"/>
        </w:rPr>
      </w:pPr>
      <w:r>
        <w:t>10.1</w:t>
      </w:r>
      <w:r>
        <w:rPr>
          <w:rFonts w:eastAsiaTheme="minorEastAsia" w:cstheme="minorBidi"/>
          <w:sz w:val="22"/>
          <w:szCs w:val="22"/>
        </w:rPr>
        <w:tab/>
      </w:r>
      <w:r>
        <w:t>Athena Scenario Files</w:t>
      </w:r>
      <w:r>
        <w:tab/>
      </w:r>
      <w:r>
        <w:fldChar w:fldCharType="begin"/>
      </w:r>
      <w:r>
        <w:instrText xml:space="preserve"> PAGEREF _Toc314555906 \h </w:instrText>
      </w:r>
      <w:r>
        <w:fldChar w:fldCharType="separate"/>
      </w:r>
      <w:r w:rsidR="00606E9E">
        <w:t>51</w:t>
      </w:r>
      <w:r>
        <w:fldChar w:fldCharType="end"/>
      </w:r>
    </w:p>
    <w:p w14:paraId="1F7307DE" w14:textId="77777777" w:rsidR="00B417D7" w:rsidRDefault="00B417D7">
      <w:pPr>
        <w:pStyle w:val="TOC3"/>
        <w:rPr>
          <w:rFonts w:eastAsiaTheme="minorEastAsia" w:cstheme="minorBidi"/>
          <w:sz w:val="22"/>
          <w:szCs w:val="22"/>
        </w:rPr>
      </w:pPr>
      <w:r>
        <w:t>10.2</w:t>
      </w:r>
      <w:r>
        <w:rPr>
          <w:rFonts w:eastAsiaTheme="minorEastAsia" w:cstheme="minorBidi"/>
          <w:sz w:val="22"/>
          <w:szCs w:val="22"/>
        </w:rPr>
        <w:tab/>
      </w:r>
      <w:r>
        <w:t>Athena Workflow</w:t>
      </w:r>
      <w:r>
        <w:tab/>
      </w:r>
      <w:r>
        <w:fldChar w:fldCharType="begin"/>
      </w:r>
      <w:r>
        <w:instrText xml:space="preserve"> PAGEREF _Toc314555907 \h </w:instrText>
      </w:r>
      <w:r>
        <w:fldChar w:fldCharType="separate"/>
      </w:r>
      <w:r w:rsidR="00606E9E">
        <w:t>51</w:t>
      </w:r>
      <w:r>
        <w:fldChar w:fldCharType="end"/>
      </w:r>
    </w:p>
    <w:p w14:paraId="1B018513" w14:textId="77777777" w:rsidR="00B417D7" w:rsidRDefault="00B417D7">
      <w:pPr>
        <w:pStyle w:val="TOC3"/>
        <w:rPr>
          <w:rFonts w:eastAsiaTheme="minorEastAsia" w:cstheme="minorBidi"/>
          <w:sz w:val="22"/>
          <w:szCs w:val="22"/>
        </w:rPr>
      </w:pPr>
      <w:r>
        <w:t>10.3</w:t>
      </w:r>
      <w:r>
        <w:rPr>
          <w:rFonts w:eastAsiaTheme="minorEastAsia" w:cstheme="minorBidi"/>
          <w:sz w:val="22"/>
          <w:szCs w:val="22"/>
        </w:rPr>
        <w:tab/>
      </w:r>
      <w:r>
        <w:t>Scenario Mode vs. Simulation Mode</w:t>
      </w:r>
      <w:r>
        <w:tab/>
      </w:r>
      <w:r>
        <w:fldChar w:fldCharType="begin"/>
      </w:r>
      <w:r>
        <w:instrText xml:space="preserve"> PAGEREF _Toc314555908 \h </w:instrText>
      </w:r>
      <w:r>
        <w:fldChar w:fldCharType="separate"/>
      </w:r>
      <w:r w:rsidR="00606E9E">
        <w:t>52</w:t>
      </w:r>
      <w:r>
        <w:fldChar w:fldCharType="end"/>
      </w:r>
    </w:p>
    <w:p w14:paraId="245AF0F0" w14:textId="77777777" w:rsidR="00B417D7" w:rsidRDefault="00B417D7">
      <w:pPr>
        <w:pStyle w:val="TOC3"/>
        <w:rPr>
          <w:rFonts w:eastAsiaTheme="minorEastAsia" w:cstheme="minorBidi"/>
          <w:sz w:val="22"/>
          <w:szCs w:val="22"/>
        </w:rPr>
      </w:pPr>
      <w:r>
        <w:t>10.4</w:t>
      </w:r>
      <w:r>
        <w:rPr>
          <w:rFonts w:eastAsiaTheme="minorEastAsia" w:cstheme="minorBidi"/>
          <w:sz w:val="22"/>
          <w:szCs w:val="22"/>
        </w:rPr>
        <w:tab/>
      </w:r>
      <w:r>
        <w:t>Viewing Athena Results</w:t>
      </w:r>
      <w:r>
        <w:tab/>
      </w:r>
      <w:r>
        <w:fldChar w:fldCharType="begin"/>
      </w:r>
      <w:r>
        <w:instrText xml:space="preserve"> PAGEREF _Toc314555909 \h </w:instrText>
      </w:r>
      <w:r>
        <w:fldChar w:fldCharType="separate"/>
      </w:r>
      <w:r w:rsidR="00606E9E">
        <w:t>52</w:t>
      </w:r>
      <w:r>
        <w:fldChar w:fldCharType="end"/>
      </w:r>
    </w:p>
    <w:p w14:paraId="4FD9E228" w14:textId="77777777" w:rsidR="00B417D7" w:rsidRDefault="00B417D7">
      <w:pPr>
        <w:pStyle w:val="TOC3"/>
        <w:rPr>
          <w:rFonts w:eastAsiaTheme="minorEastAsia" w:cstheme="minorBidi"/>
          <w:sz w:val="22"/>
          <w:szCs w:val="22"/>
        </w:rPr>
      </w:pPr>
      <w:r>
        <w:t>10.5</w:t>
      </w:r>
      <w:r>
        <w:rPr>
          <w:rFonts w:eastAsiaTheme="minorEastAsia" w:cstheme="minorBidi"/>
          <w:sz w:val="22"/>
          <w:szCs w:val="22"/>
        </w:rPr>
        <w:tab/>
      </w:r>
      <w:r>
        <w:t>Athena Scripting</w:t>
      </w:r>
      <w:r>
        <w:tab/>
      </w:r>
      <w:r>
        <w:fldChar w:fldCharType="begin"/>
      </w:r>
      <w:r>
        <w:instrText xml:space="preserve"> PAGEREF _Toc314555910 \h </w:instrText>
      </w:r>
      <w:r>
        <w:fldChar w:fldCharType="separate"/>
      </w:r>
      <w:r w:rsidR="00606E9E">
        <w:t>53</w:t>
      </w:r>
      <w:r>
        <w:fldChar w:fldCharType="end"/>
      </w:r>
    </w:p>
    <w:p w14:paraId="74C5F07F" w14:textId="77777777" w:rsidR="00B417D7" w:rsidRDefault="00B417D7">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Executive Commands</w:t>
      </w:r>
      <w:r>
        <w:rPr>
          <w:noProof/>
        </w:rPr>
        <w:tab/>
      </w:r>
      <w:r>
        <w:rPr>
          <w:noProof/>
        </w:rPr>
        <w:fldChar w:fldCharType="begin"/>
      </w:r>
      <w:r>
        <w:rPr>
          <w:noProof/>
        </w:rPr>
        <w:instrText xml:space="preserve"> PAGEREF _Toc314555911 \h </w:instrText>
      </w:r>
      <w:r>
        <w:rPr>
          <w:noProof/>
        </w:rPr>
      </w:r>
      <w:r>
        <w:rPr>
          <w:noProof/>
        </w:rPr>
        <w:fldChar w:fldCharType="separate"/>
      </w:r>
      <w:r w:rsidR="00606E9E">
        <w:rPr>
          <w:noProof/>
        </w:rPr>
        <w:t>53</w:t>
      </w:r>
      <w:r>
        <w:rPr>
          <w:noProof/>
        </w:rPr>
        <w:fldChar w:fldCharType="end"/>
      </w:r>
    </w:p>
    <w:p w14:paraId="68A81B6A" w14:textId="77777777" w:rsidR="00B417D7" w:rsidRDefault="00B417D7">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The Athena Command Line</w:t>
      </w:r>
      <w:r>
        <w:rPr>
          <w:noProof/>
        </w:rPr>
        <w:tab/>
      </w:r>
      <w:r>
        <w:rPr>
          <w:noProof/>
        </w:rPr>
        <w:fldChar w:fldCharType="begin"/>
      </w:r>
      <w:r>
        <w:rPr>
          <w:noProof/>
        </w:rPr>
        <w:instrText xml:space="preserve"> PAGEREF _Toc314555912 \h </w:instrText>
      </w:r>
      <w:r>
        <w:rPr>
          <w:noProof/>
        </w:rPr>
      </w:r>
      <w:r>
        <w:rPr>
          <w:noProof/>
        </w:rPr>
        <w:fldChar w:fldCharType="separate"/>
      </w:r>
      <w:r w:rsidR="00606E9E">
        <w:rPr>
          <w:noProof/>
        </w:rPr>
        <w:t>53</w:t>
      </w:r>
      <w:r>
        <w:rPr>
          <w:noProof/>
        </w:rPr>
        <w:fldChar w:fldCharType="end"/>
      </w:r>
    </w:p>
    <w:p w14:paraId="1430A546" w14:textId="77777777" w:rsidR="00B417D7" w:rsidRDefault="00B417D7">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Executive Command Scripts</w:t>
      </w:r>
      <w:r>
        <w:rPr>
          <w:noProof/>
        </w:rPr>
        <w:tab/>
      </w:r>
      <w:r>
        <w:rPr>
          <w:noProof/>
        </w:rPr>
        <w:fldChar w:fldCharType="begin"/>
      </w:r>
      <w:r>
        <w:rPr>
          <w:noProof/>
        </w:rPr>
        <w:instrText xml:space="preserve"> PAGEREF _Toc314555913 \h </w:instrText>
      </w:r>
      <w:r>
        <w:rPr>
          <w:noProof/>
        </w:rPr>
      </w:r>
      <w:r>
        <w:rPr>
          <w:noProof/>
        </w:rPr>
        <w:fldChar w:fldCharType="separate"/>
      </w:r>
      <w:r w:rsidR="00606E9E">
        <w:rPr>
          <w:noProof/>
        </w:rPr>
        <w:t>53</w:t>
      </w:r>
      <w:r>
        <w:rPr>
          <w:noProof/>
        </w:rPr>
        <w:fldChar w:fldCharType="end"/>
      </w:r>
    </w:p>
    <w:p w14:paraId="29413A42" w14:textId="77777777" w:rsidR="00B417D7" w:rsidRDefault="00B417D7">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Scenario Scripts</w:t>
      </w:r>
      <w:r>
        <w:rPr>
          <w:noProof/>
        </w:rPr>
        <w:tab/>
      </w:r>
      <w:r>
        <w:rPr>
          <w:noProof/>
        </w:rPr>
        <w:fldChar w:fldCharType="begin"/>
      </w:r>
      <w:r>
        <w:rPr>
          <w:noProof/>
        </w:rPr>
        <w:instrText xml:space="preserve"> PAGEREF _Toc314555914 \h </w:instrText>
      </w:r>
      <w:r>
        <w:rPr>
          <w:noProof/>
        </w:rPr>
      </w:r>
      <w:r>
        <w:rPr>
          <w:noProof/>
        </w:rPr>
        <w:fldChar w:fldCharType="separate"/>
      </w:r>
      <w:r w:rsidR="00606E9E">
        <w:rPr>
          <w:noProof/>
        </w:rPr>
        <w:t>54</w:t>
      </w:r>
      <w:r>
        <w:rPr>
          <w:noProof/>
        </w:rPr>
        <w:fldChar w:fldCharType="end"/>
      </w:r>
    </w:p>
    <w:p w14:paraId="4664C8EC" w14:textId="77777777" w:rsidR="00B417D7" w:rsidRDefault="00B417D7">
      <w:pPr>
        <w:pStyle w:val="TOC3"/>
        <w:rPr>
          <w:rFonts w:eastAsiaTheme="minorEastAsia" w:cstheme="minorBidi"/>
          <w:sz w:val="22"/>
          <w:szCs w:val="22"/>
        </w:rPr>
      </w:pPr>
      <w:r>
        <w:t>10.6</w:t>
      </w:r>
      <w:r>
        <w:rPr>
          <w:rFonts w:eastAsiaTheme="minorEastAsia" w:cstheme="minorBidi"/>
          <w:sz w:val="22"/>
          <w:szCs w:val="22"/>
        </w:rPr>
        <w:tab/>
      </w:r>
      <w:r>
        <w:t>Batch Mode</w:t>
      </w:r>
      <w:r>
        <w:tab/>
      </w:r>
      <w:r>
        <w:fldChar w:fldCharType="begin"/>
      </w:r>
      <w:r>
        <w:instrText xml:space="preserve"> PAGEREF _Toc314555915 \h </w:instrText>
      </w:r>
      <w:r>
        <w:fldChar w:fldCharType="separate"/>
      </w:r>
      <w:r w:rsidR="00606E9E">
        <w:t>54</w:t>
      </w:r>
      <w:r>
        <w:fldChar w:fldCharType="end"/>
      </w:r>
    </w:p>
    <w:p w14:paraId="237CE27F" w14:textId="77777777" w:rsidR="00B417D7" w:rsidRDefault="00B417D7">
      <w:pPr>
        <w:pStyle w:val="TOC4"/>
        <w:tabs>
          <w:tab w:val="left" w:pos="1440"/>
          <w:tab w:val="right" w:leader="dot" w:pos="9710"/>
        </w:tabs>
        <w:rPr>
          <w:rFonts w:eastAsiaTheme="minorEastAsia" w:cstheme="minorBidi"/>
          <w:noProof/>
          <w:sz w:val="22"/>
          <w:szCs w:val="22"/>
        </w:rPr>
      </w:pPr>
      <w:r>
        <w:rPr>
          <w:noProof/>
        </w:rPr>
        <w:lastRenderedPageBreak/>
        <w:t>10.6.1</w:t>
      </w:r>
      <w:r>
        <w:rPr>
          <w:rFonts w:eastAsiaTheme="minorEastAsia" w:cstheme="minorBidi"/>
          <w:noProof/>
          <w:sz w:val="22"/>
          <w:szCs w:val="22"/>
        </w:rPr>
        <w:tab/>
      </w:r>
      <w:r>
        <w:rPr>
          <w:noProof/>
        </w:rPr>
        <w:t>Invoking Athena in Batch Mode</w:t>
      </w:r>
      <w:r>
        <w:rPr>
          <w:noProof/>
        </w:rPr>
        <w:tab/>
      </w:r>
      <w:r>
        <w:rPr>
          <w:noProof/>
        </w:rPr>
        <w:fldChar w:fldCharType="begin"/>
      </w:r>
      <w:r>
        <w:rPr>
          <w:noProof/>
        </w:rPr>
        <w:instrText xml:space="preserve"> PAGEREF _Toc314555916 \h </w:instrText>
      </w:r>
      <w:r>
        <w:rPr>
          <w:noProof/>
        </w:rPr>
      </w:r>
      <w:r>
        <w:rPr>
          <w:noProof/>
        </w:rPr>
        <w:fldChar w:fldCharType="separate"/>
      </w:r>
      <w:r w:rsidR="00606E9E">
        <w:rPr>
          <w:noProof/>
        </w:rPr>
        <w:t>54</w:t>
      </w:r>
      <w:r>
        <w:rPr>
          <w:noProof/>
        </w:rPr>
        <w:fldChar w:fldCharType="end"/>
      </w:r>
    </w:p>
    <w:p w14:paraId="0909F709" w14:textId="77777777" w:rsidR="00B417D7" w:rsidRDefault="00B417D7">
      <w:pPr>
        <w:pStyle w:val="TOC4"/>
        <w:tabs>
          <w:tab w:val="left" w:pos="1440"/>
          <w:tab w:val="right" w:leader="dot" w:pos="9710"/>
        </w:tabs>
        <w:rPr>
          <w:rFonts w:eastAsiaTheme="minorEastAsia" w:cstheme="minorBidi"/>
          <w:noProof/>
          <w:sz w:val="22"/>
          <w:szCs w:val="22"/>
        </w:rPr>
      </w:pPr>
      <w:r>
        <w:rPr>
          <w:noProof/>
        </w:rPr>
        <w:t>10.6.2</w:t>
      </w:r>
      <w:r>
        <w:rPr>
          <w:rFonts w:eastAsiaTheme="minorEastAsia" w:cstheme="minorBidi"/>
          <w:noProof/>
          <w:sz w:val="22"/>
          <w:szCs w:val="22"/>
        </w:rPr>
        <w:tab/>
      </w:r>
      <w:r>
        <w:rPr>
          <w:noProof/>
        </w:rPr>
        <w:t>Simulation Control</w:t>
      </w:r>
      <w:r>
        <w:rPr>
          <w:noProof/>
        </w:rPr>
        <w:tab/>
      </w:r>
      <w:r>
        <w:rPr>
          <w:noProof/>
        </w:rPr>
        <w:fldChar w:fldCharType="begin"/>
      </w:r>
      <w:r>
        <w:rPr>
          <w:noProof/>
        </w:rPr>
        <w:instrText xml:space="preserve"> PAGEREF _Toc314555917 \h </w:instrText>
      </w:r>
      <w:r>
        <w:rPr>
          <w:noProof/>
        </w:rPr>
      </w:r>
      <w:r>
        <w:rPr>
          <w:noProof/>
        </w:rPr>
        <w:fldChar w:fldCharType="separate"/>
      </w:r>
      <w:r w:rsidR="00606E9E">
        <w:rPr>
          <w:noProof/>
        </w:rPr>
        <w:t>55</w:t>
      </w:r>
      <w:r>
        <w:rPr>
          <w:noProof/>
        </w:rPr>
        <w:fldChar w:fldCharType="end"/>
      </w:r>
    </w:p>
    <w:p w14:paraId="5E56C007" w14:textId="77777777" w:rsidR="00B417D7" w:rsidRDefault="00B417D7">
      <w:pPr>
        <w:pStyle w:val="TOC4"/>
        <w:tabs>
          <w:tab w:val="left" w:pos="1440"/>
          <w:tab w:val="right" w:leader="dot" w:pos="9710"/>
        </w:tabs>
        <w:rPr>
          <w:rFonts w:eastAsiaTheme="minorEastAsia" w:cstheme="minorBidi"/>
          <w:noProof/>
          <w:sz w:val="22"/>
          <w:szCs w:val="22"/>
        </w:rPr>
      </w:pPr>
      <w:r>
        <w:rPr>
          <w:noProof/>
        </w:rPr>
        <w:t>10.6.3</w:t>
      </w:r>
      <w:r>
        <w:rPr>
          <w:rFonts w:eastAsiaTheme="minorEastAsia" w:cstheme="minorBidi"/>
          <w:noProof/>
          <w:sz w:val="22"/>
          <w:szCs w:val="22"/>
        </w:rPr>
        <w:tab/>
      </w:r>
      <w:r>
        <w:rPr>
          <w:noProof/>
        </w:rPr>
        <w:t>Simulation Results</w:t>
      </w:r>
      <w:r>
        <w:rPr>
          <w:noProof/>
        </w:rPr>
        <w:tab/>
      </w:r>
      <w:r>
        <w:rPr>
          <w:noProof/>
        </w:rPr>
        <w:fldChar w:fldCharType="begin"/>
      </w:r>
      <w:r>
        <w:rPr>
          <w:noProof/>
        </w:rPr>
        <w:instrText xml:space="preserve"> PAGEREF _Toc314555918 \h </w:instrText>
      </w:r>
      <w:r>
        <w:rPr>
          <w:noProof/>
        </w:rPr>
      </w:r>
      <w:r>
        <w:rPr>
          <w:noProof/>
        </w:rPr>
        <w:fldChar w:fldCharType="separate"/>
      </w:r>
      <w:r w:rsidR="00606E9E">
        <w:rPr>
          <w:noProof/>
        </w:rPr>
        <w:t>55</w:t>
      </w:r>
      <w:r>
        <w:rPr>
          <w:noProof/>
        </w:rPr>
        <w:fldChar w:fldCharType="end"/>
      </w:r>
    </w:p>
    <w:p w14:paraId="4111A961" w14:textId="77777777" w:rsidR="00B417D7" w:rsidRDefault="00B417D7">
      <w:pPr>
        <w:pStyle w:val="TOC2"/>
        <w:rPr>
          <w:rFonts w:eastAsiaTheme="minorEastAsia" w:cstheme="minorBidi"/>
          <w:sz w:val="22"/>
          <w:szCs w:val="22"/>
        </w:rPr>
      </w:pPr>
      <w:r>
        <w:t>11.</w:t>
      </w:r>
      <w:r>
        <w:rPr>
          <w:rFonts w:eastAsiaTheme="minorEastAsia" w:cstheme="minorBidi"/>
          <w:sz w:val="22"/>
          <w:szCs w:val="22"/>
        </w:rPr>
        <w:tab/>
      </w:r>
      <w:r>
        <w:t>The Athena User Interface</w:t>
      </w:r>
      <w:r>
        <w:tab/>
      </w:r>
      <w:r>
        <w:fldChar w:fldCharType="begin"/>
      </w:r>
      <w:r>
        <w:instrText xml:space="preserve"> PAGEREF _Toc314555919 \h </w:instrText>
      </w:r>
      <w:r>
        <w:fldChar w:fldCharType="separate"/>
      </w:r>
      <w:r w:rsidR="00606E9E">
        <w:t>57</w:t>
      </w:r>
      <w:r>
        <w:fldChar w:fldCharType="end"/>
      </w:r>
    </w:p>
    <w:p w14:paraId="5D9BCA19" w14:textId="77777777" w:rsidR="00B417D7" w:rsidRDefault="00B417D7">
      <w:pPr>
        <w:pStyle w:val="TOC2"/>
        <w:rPr>
          <w:rFonts w:eastAsiaTheme="minorEastAsia" w:cstheme="minorBidi"/>
          <w:sz w:val="22"/>
          <w:szCs w:val="22"/>
        </w:rPr>
      </w:pPr>
      <w:r>
        <w:t>12.</w:t>
      </w:r>
      <w:r>
        <w:rPr>
          <w:rFonts w:eastAsiaTheme="minorEastAsia" w:cstheme="minorBidi"/>
          <w:sz w:val="22"/>
          <w:szCs w:val="22"/>
        </w:rPr>
        <w:tab/>
      </w:r>
      <w:r>
        <w:t>Creating an Athena Scenario</w:t>
      </w:r>
      <w:r>
        <w:tab/>
      </w:r>
      <w:r>
        <w:fldChar w:fldCharType="begin"/>
      </w:r>
      <w:r>
        <w:instrText xml:space="preserve"> PAGEREF _Toc314555920 \h </w:instrText>
      </w:r>
      <w:r>
        <w:fldChar w:fldCharType="separate"/>
      </w:r>
      <w:r w:rsidR="00606E9E">
        <w:t>58</w:t>
      </w:r>
      <w:r>
        <w:fldChar w:fldCharType="end"/>
      </w:r>
    </w:p>
    <w:p w14:paraId="3CA51572" w14:textId="77777777" w:rsidR="00B417D7" w:rsidRDefault="00B417D7">
      <w:pPr>
        <w:pStyle w:val="TOC3"/>
        <w:rPr>
          <w:rFonts w:eastAsiaTheme="minorEastAsia" w:cstheme="minorBidi"/>
          <w:sz w:val="22"/>
          <w:szCs w:val="22"/>
        </w:rPr>
      </w:pPr>
      <w:r>
        <w:t>12.1</w:t>
      </w:r>
      <w:r>
        <w:rPr>
          <w:rFonts w:eastAsiaTheme="minorEastAsia" w:cstheme="minorBidi"/>
          <w:sz w:val="22"/>
          <w:szCs w:val="22"/>
        </w:rPr>
        <w:tab/>
      </w:r>
      <w:r>
        <w:t>The Actors</w:t>
      </w:r>
      <w:r>
        <w:tab/>
      </w:r>
      <w:r>
        <w:fldChar w:fldCharType="begin"/>
      </w:r>
      <w:r>
        <w:instrText xml:space="preserve"> PAGEREF _Toc314555921 \h </w:instrText>
      </w:r>
      <w:r>
        <w:fldChar w:fldCharType="separate"/>
      </w:r>
      <w:r w:rsidR="00606E9E">
        <w:t>58</w:t>
      </w:r>
      <w:r>
        <w:fldChar w:fldCharType="end"/>
      </w:r>
    </w:p>
    <w:p w14:paraId="243493A0" w14:textId="77777777" w:rsidR="00B417D7" w:rsidRDefault="00B417D7">
      <w:pPr>
        <w:pStyle w:val="TOC3"/>
        <w:rPr>
          <w:rFonts w:eastAsiaTheme="minorEastAsia" w:cstheme="minorBidi"/>
          <w:sz w:val="22"/>
          <w:szCs w:val="22"/>
        </w:rPr>
      </w:pPr>
      <w:r>
        <w:t>12.2</w:t>
      </w:r>
      <w:r>
        <w:rPr>
          <w:rFonts w:eastAsiaTheme="minorEastAsia" w:cstheme="minorBidi"/>
          <w:sz w:val="22"/>
          <w:szCs w:val="22"/>
        </w:rPr>
        <w:tab/>
      </w:r>
      <w:r>
        <w:t>The Map</w:t>
      </w:r>
      <w:r>
        <w:tab/>
      </w:r>
      <w:r>
        <w:fldChar w:fldCharType="begin"/>
      </w:r>
      <w:r>
        <w:instrText xml:space="preserve"> PAGEREF _Toc314555922 \h </w:instrText>
      </w:r>
      <w:r>
        <w:fldChar w:fldCharType="separate"/>
      </w:r>
      <w:r w:rsidR="00606E9E">
        <w:t>58</w:t>
      </w:r>
      <w:r>
        <w:fldChar w:fldCharType="end"/>
      </w:r>
    </w:p>
    <w:p w14:paraId="10103978" w14:textId="77777777" w:rsidR="00B417D7" w:rsidRDefault="00B417D7">
      <w:pPr>
        <w:pStyle w:val="TOC3"/>
        <w:rPr>
          <w:rFonts w:eastAsiaTheme="minorEastAsia" w:cstheme="minorBidi"/>
          <w:sz w:val="22"/>
          <w:szCs w:val="22"/>
        </w:rPr>
      </w:pPr>
      <w:r>
        <w:t>12.3</w:t>
      </w:r>
      <w:r>
        <w:rPr>
          <w:rFonts w:eastAsiaTheme="minorEastAsia" w:cstheme="minorBidi"/>
          <w:sz w:val="22"/>
          <w:szCs w:val="22"/>
        </w:rPr>
        <w:tab/>
      </w:r>
      <w:r>
        <w:t>The Neighborhoods</w:t>
      </w:r>
      <w:r>
        <w:tab/>
      </w:r>
      <w:r>
        <w:fldChar w:fldCharType="begin"/>
      </w:r>
      <w:r>
        <w:instrText xml:space="preserve"> PAGEREF _Toc314555923 \h </w:instrText>
      </w:r>
      <w:r>
        <w:fldChar w:fldCharType="separate"/>
      </w:r>
      <w:r w:rsidR="00606E9E">
        <w:t>59</w:t>
      </w:r>
      <w:r>
        <w:fldChar w:fldCharType="end"/>
      </w:r>
    </w:p>
    <w:p w14:paraId="597969FD" w14:textId="77777777" w:rsidR="00B417D7" w:rsidRDefault="00B417D7">
      <w:pPr>
        <w:pStyle w:val="TOC3"/>
        <w:rPr>
          <w:rFonts w:eastAsiaTheme="minorEastAsia" w:cstheme="minorBidi"/>
          <w:sz w:val="22"/>
          <w:szCs w:val="22"/>
        </w:rPr>
      </w:pPr>
      <w:r>
        <w:t>12.4</w:t>
      </w:r>
      <w:r>
        <w:rPr>
          <w:rFonts w:eastAsiaTheme="minorEastAsia" w:cstheme="minorBidi"/>
          <w:sz w:val="22"/>
          <w:szCs w:val="22"/>
        </w:rPr>
        <w:tab/>
      </w:r>
      <w:r>
        <w:t>Neighborhood Proximities</w:t>
      </w:r>
      <w:r>
        <w:tab/>
      </w:r>
      <w:r>
        <w:fldChar w:fldCharType="begin"/>
      </w:r>
      <w:r>
        <w:instrText xml:space="preserve"> PAGEREF _Toc314555924 \h </w:instrText>
      </w:r>
      <w:r>
        <w:fldChar w:fldCharType="separate"/>
      </w:r>
      <w:r w:rsidR="00606E9E">
        <w:t>60</w:t>
      </w:r>
      <w:r>
        <w:fldChar w:fldCharType="end"/>
      </w:r>
    </w:p>
    <w:p w14:paraId="21E3EDFF" w14:textId="77777777" w:rsidR="00B417D7" w:rsidRDefault="00B417D7">
      <w:pPr>
        <w:pStyle w:val="TOC3"/>
        <w:rPr>
          <w:rFonts w:eastAsiaTheme="minorEastAsia" w:cstheme="minorBidi"/>
          <w:sz w:val="22"/>
          <w:szCs w:val="22"/>
        </w:rPr>
      </w:pPr>
      <w:r>
        <w:t>12.5</w:t>
      </w:r>
      <w:r>
        <w:rPr>
          <w:rFonts w:eastAsiaTheme="minorEastAsia" w:cstheme="minorBidi"/>
          <w:sz w:val="22"/>
          <w:szCs w:val="22"/>
        </w:rPr>
        <w:tab/>
      </w:r>
      <w:r>
        <w:t>Civilian Groups</w:t>
      </w:r>
      <w:r>
        <w:tab/>
      </w:r>
      <w:r>
        <w:fldChar w:fldCharType="begin"/>
      </w:r>
      <w:r>
        <w:instrText xml:space="preserve"> PAGEREF _Toc314555925 \h </w:instrText>
      </w:r>
      <w:r>
        <w:fldChar w:fldCharType="separate"/>
      </w:r>
      <w:r w:rsidR="00606E9E">
        <w:t>61</w:t>
      </w:r>
      <w:r>
        <w:fldChar w:fldCharType="end"/>
      </w:r>
    </w:p>
    <w:p w14:paraId="402E165F" w14:textId="77777777" w:rsidR="00B417D7" w:rsidRDefault="00B417D7">
      <w:pPr>
        <w:pStyle w:val="TOC3"/>
        <w:rPr>
          <w:rFonts w:eastAsiaTheme="minorEastAsia" w:cstheme="minorBidi"/>
          <w:sz w:val="22"/>
          <w:szCs w:val="22"/>
        </w:rPr>
      </w:pPr>
      <w:r>
        <w:t>12.6</w:t>
      </w:r>
      <w:r>
        <w:rPr>
          <w:rFonts w:eastAsiaTheme="minorEastAsia" w:cstheme="minorBidi"/>
          <w:sz w:val="22"/>
          <w:szCs w:val="22"/>
        </w:rPr>
        <w:tab/>
      </w:r>
      <w:r>
        <w:t>Force Groups</w:t>
      </w:r>
      <w:r>
        <w:tab/>
      </w:r>
      <w:r>
        <w:fldChar w:fldCharType="begin"/>
      </w:r>
      <w:r>
        <w:instrText xml:space="preserve"> PAGEREF _Toc314555926 \h </w:instrText>
      </w:r>
      <w:r>
        <w:fldChar w:fldCharType="separate"/>
      </w:r>
      <w:r w:rsidR="00606E9E">
        <w:t>61</w:t>
      </w:r>
      <w:r>
        <w:fldChar w:fldCharType="end"/>
      </w:r>
    </w:p>
    <w:p w14:paraId="431CFFF8" w14:textId="77777777" w:rsidR="00B417D7" w:rsidRDefault="00B417D7">
      <w:pPr>
        <w:pStyle w:val="TOC3"/>
        <w:rPr>
          <w:rFonts w:eastAsiaTheme="minorEastAsia" w:cstheme="minorBidi"/>
          <w:sz w:val="22"/>
          <w:szCs w:val="22"/>
        </w:rPr>
      </w:pPr>
      <w:r>
        <w:t>12.7</w:t>
      </w:r>
      <w:r>
        <w:rPr>
          <w:rFonts w:eastAsiaTheme="minorEastAsia" w:cstheme="minorBidi"/>
          <w:sz w:val="22"/>
          <w:szCs w:val="22"/>
        </w:rPr>
        <w:tab/>
      </w:r>
      <w:r>
        <w:t>Organization Groups</w:t>
      </w:r>
      <w:r>
        <w:tab/>
      </w:r>
      <w:r>
        <w:fldChar w:fldCharType="begin"/>
      </w:r>
      <w:r>
        <w:instrText xml:space="preserve"> PAGEREF _Toc314555927 \h </w:instrText>
      </w:r>
      <w:r>
        <w:fldChar w:fldCharType="separate"/>
      </w:r>
      <w:r w:rsidR="00606E9E">
        <w:t>62</w:t>
      </w:r>
      <w:r>
        <w:fldChar w:fldCharType="end"/>
      </w:r>
    </w:p>
    <w:p w14:paraId="4A94B58B" w14:textId="77777777" w:rsidR="00B417D7" w:rsidRDefault="00B417D7">
      <w:pPr>
        <w:pStyle w:val="TOC3"/>
        <w:rPr>
          <w:rFonts w:eastAsiaTheme="minorEastAsia" w:cstheme="minorBidi"/>
          <w:sz w:val="22"/>
          <w:szCs w:val="22"/>
        </w:rPr>
      </w:pPr>
      <w:r>
        <w:t>12.8</w:t>
      </w:r>
      <w:r>
        <w:rPr>
          <w:rFonts w:eastAsiaTheme="minorEastAsia" w:cstheme="minorBidi"/>
          <w:sz w:val="22"/>
          <w:szCs w:val="22"/>
        </w:rPr>
        <w:tab/>
      </w:r>
      <w:r>
        <w:t>Belief Systems</w:t>
      </w:r>
      <w:r>
        <w:tab/>
      </w:r>
      <w:r>
        <w:fldChar w:fldCharType="begin"/>
      </w:r>
      <w:r>
        <w:instrText xml:space="preserve"> PAGEREF _Toc314555928 \h </w:instrText>
      </w:r>
      <w:r>
        <w:fldChar w:fldCharType="separate"/>
      </w:r>
      <w:r w:rsidR="00606E9E">
        <w:t>62</w:t>
      </w:r>
      <w:r>
        <w:fldChar w:fldCharType="end"/>
      </w:r>
    </w:p>
    <w:p w14:paraId="46057747" w14:textId="77777777" w:rsidR="00B417D7" w:rsidRDefault="00B417D7">
      <w:pPr>
        <w:pStyle w:val="TOC4"/>
        <w:tabs>
          <w:tab w:val="left" w:pos="1440"/>
          <w:tab w:val="right" w:leader="dot" w:pos="9710"/>
        </w:tabs>
        <w:rPr>
          <w:rFonts w:eastAsiaTheme="minorEastAsia" w:cstheme="minorBidi"/>
          <w:noProof/>
          <w:sz w:val="22"/>
          <w:szCs w:val="22"/>
        </w:rPr>
      </w:pPr>
      <w:r>
        <w:rPr>
          <w:noProof/>
        </w:rPr>
        <w:t>12.8.1</w:t>
      </w:r>
      <w:r>
        <w:rPr>
          <w:rFonts w:eastAsiaTheme="minorEastAsia" w:cstheme="minorBidi"/>
          <w:noProof/>
          <w:sz w:val="22"/>
          <w:szCs w:val="22"/>
        </w:rPr>
        <w:tab/>
      </w:r>
      <w:r>
        <w:rPr>
          <w:noProof/>
        </w:rPr>
        <w:t>Define the Topics</w:t>
      </w:r>
      <w:r>
        <w:rPr>
          <w:noProof/>
        </w:rPr>
        <w:tab/>
      </w:r>
      <w:r>
        <w:rPr>
          <w:noProof/>
        </w:rPr>
        <w:fldChar w:fldCharType="begin"/>
      </w:r>
      <w:r>
        <w:rPr>
          <w:noProof/>
        </w:rPr>
        <w:instrText xml:space="preserve"> PAGEREF _Toc314555929 \h </w:instrText>
      </w:r>
      <w:r>
        <w:rPr>
          <w:noProof/>
        </w:rPr>
      </w:r>
      <w:r>
        <w:rPr>
          <w:noProof/>
        </w:rPr>
        <w:fldChar w:fldCharType="separate"/>
      </w:r>
      <w:r w:rsidR="00606E9E">
        <w:rPr>
          <w:noProof/>
        </w:rPr>
        <w:t>62</w:t>
      </w:r>
      <w:r>
        <w:rPr>
          <w:noProof/>
        </w:rPr>
        <w:fldChar w:fldCharType="end"/>
      </w:r>
    </w:p>
    <w:p w14:paraId="5ABDBA34" w14:textId="77777777" w:rsidR="00B417D7" w:rsidRDefault="00B417D7">
      <w:pPr>
        <w:pStyle w:val="TOC4"/>
        <w:tabs>
          <w:tab w:val="left" w:pos="1440"/>
          <w:tab w:val="right" w:leader="dot" w:pos="9710"/>
        </w:tabs>
        <w:rPr>
          <w:rFonts w:eastAsiaTheme="minorEastAsia" w:cstheme="minorBidi"/>
          <w:noProof/>
          <w:sz w:val="22"/>
          <w:szCs w:val="22"/>
        </w:rPr>
      </w:pPr>
      <w:r>
        <w:rPr>
          <w:noProof/>
        </w:rPr>
        <w:t>12.8.2</w:t>
      </w:r>
      <w:r>
        <w:rPr>
          <w:rFonts w:eastAsiaTheme="minorEastAsia" w:cstheme="minorBidi"/>
          <w:noProof/>
          <w:sz w:val="22"/>
          <w:szCs w:val="22"/>
        </w:rPr>
        <w:tab/>
      </w:r>
      <w:r>
        <w:rPr>
          <w:noProof/>
        </w:rPr>
        <w:t>Define the Beliefs</w:t>
      </w:r>
      <w:r>
        <w:rPr>
          <w:noProof/>
        </w:rPr>
        <w:tab/>
      </w:r>
      <w:r>
        <w:rPr>
          <w:noProof/>
        </w:rPr>
        <w:fldChar w:fldCharType="begin"/>
      </w:r>
      <w:r>
        <w:rPr>
          <w:noProof/>
        </w:rPr>
        <w:instrText xml:space="preserve"> PAGEREF _Toc314555930 \h </w:instrText>
      </w:r>
      <w:r>
        <w:rPr>
          <w:noProof/>
        </w:rPr>
      </w:r>
      <w:r>
        <w:rPr>
          <w:noProof/>
        </w:rPr>
        <w:fldChar w:fldCharType="separate"/>
      </w:r>
      <w:r w:rsidR="00606E9E">
        <w:rPr>
          <w:noProof/>
        </w:rPr>
        <w:t>62</w:t>
      </w:r>
      <w:r>
        <w:rPr>
          <w:noProof/>
        </w:rPr>
        <w:fldChar w:fldCharType="end"/>
      </w:r>
    </w:p>
    <w:p w14:paraId="3B9D4DCF" w14:textId="77777777" w:rsidR="00B417D7" w:rsidRDefault="00B417D7">
      <w:pPr>
        <w:pStyle w:val="TOC4"/>
        <w:tabs>
          <w:tab w:val="left" w:pos="1440"/>
          <w:tab w:val="right" w:leader="dot" w:pos="9710"/>
        </w:tabs>
        <w:rPr>
          <w:rFonts w:eastAsiaTheme="minorEastAsia" w:cstheme="minorBidi"/>
          <w:noProof/>
          <w:sz w:val="22"/>
          <w:szCs w:val="22"/>
        </w:rPr>
      </w:pPr>
      <w:r>
        <w:rPr>
          <w:noProof/>
        </w:rPr>
        <w:t>12.8.3</w:t>
      </w:r>
      <w:r>
        <w:rPr>
          <w:rFonts w:eastAsiaTheme="minorEastAsia" w:cstheme="minorBidi"/>
          <w:noProof/>
          <w:sz w:val="22"/>
          <w:szCs w:val="22"/>
        </w:rPr>
        <w:tab/>
      </w:r>
      <w:r>
        <w:rPr>
          <w:noProof/>
        </w:rPr>
        <w:t>Compute the Affinities</w:t>
      </w:r>
      <w:r>
        <w:rPr>
          <w:noProof/>
        </w:rPr>
        <w:tab/>
      </w:r>
      <w:r>
        <w:rPr>
          <w:noProof/>
        </w:rPr>
        <w:fldChar w:fldCharType="begin"/>
      </w:r>
      <w:r>
        <w:rPr>
          <w:noProof/>
        </w:rPr>
        <w:instrText xml:space="preserve"> PAGEREF _Toc314555931 \h </w:instrText>
      </w:r>
      <w:r>
        <w:rPr>
          <w:noProof/>
        </w:rPr>
      </w:r>
      <w:r>
        <w:rPr>
          <w:noProof/>
        </w:rPr>
        <w:fldChar w:fldCharType="separate"/>
      </w:r>
      <w:r w:rsidR="00606E9E">
        <w:rPr>
          <w:noProof/>
        </w:rPr>
        <w:t>63</w:t>
      </w:r>
      <w:r>
        <w:rPr>
          <w:noProof/>
        </w:rPr>
        <w:fldChar w:fldCharType="end"/>
      </w:r>
    </w:p>
    <w:p w14:paraId="1CBECDC7" w14:textId="77777777" w:rsidR="00B417D7" w:rsidRDefault="00B417D7">
      <w:pPr>
        <w:pStyle w:val="TOC4"/>
        <w:tabs>
          <w:tab w:val="left" w:pos="1440"/>
          <w:tab w:val="right" w:leader="dot" w:pos="9710"/>
        </w:tabs>
        <w:rPr>
          <w:rFonts w:eastAsiaTheme="minorEastAsia" w:cstheme="minorBidi"/>
          <w:noProof/>
          <w:sz w:val="22"/>
          <w:szCs w:val="22"/>
        </w:rPr>
      </w:pPr>
      <w:r>
        <w:rPr>
          <w:noProof/>
        </w:rPr>
        <w:t>12.8.4</w:t>
      </w:r>
      <w:r>
        <w:rPr>
          <w:rFonts w:eastAsiaTheme="minorEastAsia" w:cstheme="minorBidi"/>
          <w:noProof/>
          <w:sz w:val="22"/>
          <w:szCs w:val="22"/>
        </w:rPr>
        <w:tab/>
      </w:r>
      <w:r>
        <w:rPr>
          <w:noProof/>
        </w:rPr>
        <w:t>Adjust the Affinities</w:t>
      </w:r>
      <w:r>
        <w:rPr>
          <w:noProof/>
        </w:rPr>
        <w:tab/>
      </w:r>
      <w:r>
        <w:rPr>
          <w:noProof/>
        </w:rPr>
        <w:fldChar w:fldCharType="begin"/>
      </w:r>
      <w:r>
        <w:rPr>
          <w:noProof/>
        </w:rPr>
        <w:instrText xml:space="preserve"> PAGEREF _Toc314555932 \h </w:instrText>
      </w:r>
      <w:r>
        <w:rPr>
          <w:noProof/>
        </w:rPr>
      </w:r>
      <w:r>
        <w:rPr>
          <w:noProof/>
        </w:rPr>
        <w:fldChar w:fldCharType="separate"/>
      </w:r>
      <w:r w:rsidR="00606E9E">
        <w:rPr>
          <w:noProof/>
        </w:rPr>
        <w:t>63</w:t>
      </w:r>
      <w:r>
        <w:rPr>
          <w:noProof/>
        </w:rPr>
        <w:fldChar w:fldCharType="end"/>
      </w:r>
    </w:p>
    <w:p w14:paraId="5EE8FB05" w14:textId="77777777" w:rsidR="00B417D7" w:rsidRDefault="00B417D7">
      <w:pPr>
        <w:pStyle w:val="TOC3"/>
        <w:rPr>
          <w:rFonts w:eastAsiaTheme="minorEastAsia" w:cstheme="minorBidi"/>
          <w:sz w:val="22"/>
          <w:szCs w:val="22"/>
        </w:rPr>
      </w:pPr>
      <w:r>
        <w:t>12.9</w:t>
      </w:r>
      <w:r>
        <w:rPr>
          <w:rFonts w:eastAsiaTheme="minorEastAsia" w:cstheme="minorBidi"/>
          <w:sz w:val="22"/>
          <w:szCs w:val="22"/>
        </w:rPr>
        <w:tab/>
      </w:r>
      <w:r>
        <w:t>Horizontal Relationships</w:t>
      </w:r>
      <w:r>
        <w:tab/>
      </w:r>
      <w:r>
        <w:fldChar w:fldCharType="begin"/>
      </w:r>
      <w:r>
        <w:instrText xml:space="preserve"> PAGEREF _Toc314555933 \h </w:instrText>
      </w:r>
      <w:r>
        <w:fldChar w:fldCharType="separate"/>
      </w:r>
      <w:r w:rsidR="00606E9E">
        <w:t>64</w:t>
      </w:r>
      <w:r>
        <w:fldChar w:fldCharType="end"/>
      </w:r>
    </w:p>
    <w:p w14:paraId="2AF2E3B5" w14:textId="77777777" w:rsidR="00B417D7" w:rsidRDefault="00B417D7">
      <w:pPr>
        <w:pStyle w:val="TOC3"/>
        <w:rPr>
          <w:rFonts w:eastAsiaTheme="minorEastAsia" w:cstheme="minorBidi"/>
          <w:sz w:val="22"/>
          <w:szCs w:val="22"/>
        </w:rPr>
      </w:pPr>
      <w:r>
        <w:t>12.10</w:t>
      </w:r>
      <w:r>
        <w:rPr>
          <w:rFonts w:eastAsiaTheme="minorEastAsia" w:cstheme="minorBidi"/>
          <w:sz w:val="22"/>
          <w:szCs w:val="22"/>
        </w:rPr>
        <w:tab/>
      </w:r>
      <w:r>
        <w:t>Group Satisfaction</w:t>
      </w:r>
      <w:r>
        <w:tab/>
      </w:r>
      <w:r>
        <w:fldChar w:fldCharType="begin"/>
      </w:r>
      <w:r>
        <w:instrText xml:space="preserve"> PAGEREF _Toc314555934 \h </w:instrText>
      </w:r>
      <w:r>
        <w:fldChar w:fldCharType="separate"/>
      </w:r>
      <w:r w:rsidR="00606E9E">
        <w:t>64</w:t>
      </w:r>
      <w:r>
        <w:fldChar w:fldCharType="end"/>
      </w:r>
    </w:p>
    <w:p w14:paraId="43165804" w14:textId="77777777" w:rsidR="00B417D7" w:rsidRDefault="00B417D7">
      <w:pPr>
        <w:pStyle w:val="TOC3"/>
        <w:rPr>
          <w:rFonts w:eastAsiaTheme="minorEastAsia" w:cstheme="minorBidi"/>
          <w:sz w:val="22"/>
          <w:szCs w:val="22"/>
        </w:rPr>
      </w:pPr>
      <w:r>
        <w:t>12.11</w:t>
      </w:r>
      <w:r>
        <w:rPr>
          <w:rFonts w:eastAsiaTheme="minorEastAsia" w:cstheme="minorBidi"/>
          <w:sz w:val="22"/>
          <w:szCs w:val="22"/>
        </w:rPr>
        <w:tab/>
      </w:r>
      <w:r>
        <w:t>Group Cooperation</w:t>
      </w:r>
      <w:r>
        <w:tab/>
      </w:r>
      <w:r>
        <w:fldChar w:fldCharType="begin"/>
      </w:r>
      <w:r>
        <w:instrText xml:space="preserve"> PAGEREF _Toc314555935 \h </w:instrText>
      </w:r>
      <w:r>
        <w:fldChar w:fldCharType="separate"/>
      </w:r>
      <w:r w:rsidR="00606E9E">
        <w:t>64</w:t>
      </w:r>
      <w:r>
        <w:fldChar w:fldCharType="end"/>
      </w:r>
    </w:p>
    <w:p w14:paraId="4B3B734F" w14:textId="77777777" w:rsidR="00B417D7" w:rsidRDefault="00B417D7">
      <w:pPr>
        <w:pStyle w:val="TOC3"/>
        <w:rPr>
          <w:rFonts w:eastAsiaTheme="minorEastAsia" w:cstheme="minorBidi"/>
          <w:sz w:val="22"/>
          <w:szCs w:val="22"/>
        </w:rPr>
      </w:pPr>
      <w:r>
        <w:t>12.12</w:t>
      </w:r>
      <w:r>
        <w:rPr>
          <w:rFonts w:eastAsiaTheme="minorEastAsia" w:cstheme="minorBidi"/>
          <w:sz w:val="22"/>
          <w:szCs w:val="22"/>
        </w:rPr>
        <w:tab/>
      </w:r>
      <w:r>
        <w:t>Status Quo Deployments</w:t>
      </w:r>
      <w:r>
        <w:tab/>
      </w:r>
      <w:r>
        <w:fldChar w:fldCharType="begin"/>
      </w:r>
      <w:r>
        <w:instrText xml:space="preserve"> PAGEREF _Toc314555936 \h </w:instrText>
      </w:r>
      <w:r>
        <w:fldChar w:fldCharType="separate"/>
      </w:r>
      <w:r w:rsidR="00606E9E">
        <w:t>65</w:t>
      </w:r>
      <w:r>
        <w:fldChar w:fldCharType="end"/>
      </w:r>
    </w:p>
    <w:p w14:paraId="42C38015" w14:textId="77777777" w:rsidR="00B417D7" w:rsidRDefault="00B417D7">
      <w:pPr>
        <w:pStyle w:val="TOC3"/>
        <w:rPr>
          <w:rFonts w:eastAsiaTheme="minorEastAsia" w:cstheme="minorBidi"/>
          <w:sz w:val="22"/>
          <w:szCs w:val="22"/>
        </w:rPr>
      </w:pPr>
      <w:r>
        <w:t>12.13</w:t>
      </w:r>
      <w:r>
        <w:rPr>
          <w:rFonts w:eastAsiaTheme="minorEastAsia" w:cstheme="minorBidi"/>
          <w:sz w:val="22"/>
          <w:szCs w:val="22"/>
        </w:rPr>
        <w:tab/>
      </w:r>
      <w:r>
        <w:t>Status Quo ENI Funding</w:t>
      </w:r>
      <w:r>
        <w:tab/>
      </w:r>
      <w:r>
        <w:fldChar w:fldCharType="begin"/>
      </w:r>
      <w:r>
        <w:instrText xml:space="preserve"> PAGEREF _Toc314555937 \h </w:instrText>
      </w:r>
      <w:r>
        <w:fldChar w:fldCharType="separate"/>
      </w:r>
      <w:r w:rsidR="00606E9E">
        <w:t>65</w:t>
      </w:r>
      <w:r>
        <w:fldChar w:fldCharType="end"/>
      </w:r>
    </w:p>
    <w:p w14:paraId="61156C0F" w14:textId="77777777" w:rsidR="00B417D7" w:rsidRDefault="00B417D7">
      <w:pPr>
        <w:pStyle w:val="TOC3"/>
        <w:rPr>
          <w:rFonts w:eastAsiaTheme="minorEastAsia" w:cstheme="minorBidi"/>
          <w:sz w:val="22"/>
          <w:szCs w:val="22"/>
        </w:rPr>
      </w:pPr>
      <w:r>
        <w:t>12.14</w:t>
      </w:r>
      <w:r>
        <w:rPr>
          <w:rFonts w:eastAsiaTheme="minorEastAsia" w:cstheme="minorBidi"/>
          <w:sz w:val="22"/>
          <w:szCs w:val="22"/>
        </w:rPr>
        <w:tab/>
      </w:r>
      <w:r>
        <w:t>Environmental Situations</w:t>
      </w:r>
      <w:r>
        <w:tab/>
      </w:r>
      <w:r>
        <w:fldChar w:fldCharType="begin"/>
      </w:r>
      <w:r>
        <w:instrText xml:space="preserve"> PAGEREF _Toc314555938 \h </w:instrText>
      </w:r>
      <w:r>
        <w:fldChar w:fldCharType="separate"/>
      </w:r>
      <w:r w:rsidR="00606E9E">
        <w:t>66</w:t>
      </w:r>
      <w:r>
        <w:fldChar w:fldCharType="end"/>
      </w:r>
    </w:p>
    <w:p w14:paraId="0DDF71C4" w14:textId="77777777" w:rsidR="00B417D7" w:rsidRDefault="00B417D7">
      <w:pPr>
        <w:pStyle w:val="TOC3"/>
        <w:rPr>
          <w:rFonts w:eastAsiaTheme="minorEastAsia" w:cstheme="minorBidi"/>
          <w:sz w:val="22"/>
          <w:szCs w:val="22"/>
        </w:rPr>
      </w:pPr>
      <w:r>
        <w:t>12.15</w:t>
      </w:r>
      <w:r>
        <w:rPr>
          <w:rFonts w:eastAsiaTheme="minorEastAsia" w:cstheme="minorBidi"/>
          <w:sz w:val="22"/>
          <w:szCs w:val="22"/>
        </w:rPr>
        <w:tab/>
      </w:r>
      <w:r>
        <w:t>Strategies</w:t>
      </w:r>
      <w:r>
        <w:tab/>
      </w:r>
      <w:r>
        <w:fldChar w:fldCharType="begin"/>
      </w:r>
      <w:r>
        <w:instrText xml:space="preserve"> PAGEREF _Toc314555939 \h </w:instrText>
      </w:r>
      <w:r>
        <w:fldChar w:fldCharType="separate"/>
      </w:r>
      <w:r w:rsidR="00606E9E">
        <w:t>66</w:t>
      </w:r>
      <w:r>
        <w:fldChar w:fldCharType="end"/>
      </w:r>
    </w:p>
    <w:p w14:paraId="501C1869" w14:textId="77777777" w:rsidR="00B417D7" w:rsidRDefault="00B417D7">
      <w:pPr>
        <w:pStyle w:val="TOC4"/>
        <w:tabs>
          <w:tab w:val="left" w:pos="1680"/>
          <w:tab w:val="right" w:leader="dot" w:pos="9710"/>
        </w:tabs>
        <w:rPr>
          <w:rFonts w:eastAsiaTheme="minorEastAsia" w:cstheme="minorBidi"/>
          <w:noProof/>
          <w:sz w:val="22"/>
          <w:szCs w:val="22"/>
        </w:rPr>
      </w:pPr>
      <w:r>
        <w:rPr>
          <w:noProof/>
        </w:rPr>
        <w:t>12.15.1</w:t>
      </w:r>
      <w:r>
        <w:rPr>
          <w:rFonts w:eastAsiaTheme="minorEastAsia" w:cstheme="minorBidi"/>
          <w:noProof/>
          <w:sz w:val="22"/>
          <w:szCs w:val="22"/>
        </w:rPr>
        <w:tab/>
      </w:r>
      <w:r>
        <w:rPr>
          <w:noProof/>
        </w:rPr>
        <w:t>The Role of an Actor’s Strategy</w:t>
      </w:r>
      <w:r>
        <w:rPr>
          <w:noProof/>
        </w:rPr>
        <w:tab/>
      </w:r>
      <w:r>
        <w:rPr>
          <w:noProof/>
        </w:rPr>
        <w:fldChar w:fldCharType="begin"/>
      </w:r>
      <w:r>
        <w:rPr>
          <w:noProof/>
        </w:rPr>
        <w:instrText xml:space="preserve"> PAGEREF _Toc314555940 \h </w:instrText>
      </w:r>
      <w:r>
        <w:rPr>
          <w:noProof/>
        </w:rPr>
      </w:r>
      <w:r>
        <w:rPr>
          <w:noProof/>
        </w:rPr>
        <w:fldChar w:fldCharType="separate"/>
      </w:r>
      <w:r w:rsidR="00606E9E">
        <w:rPr>
          <w:noProof/>
        </w:rPr>
        <w:t>66</w:t>
      </w:r>
      <w:r>
        <w:rPr>
          <w:noProof/>
        </w:rPr>
        <w:fldChar w:fldCharType="end"/>
      </w:r>
    </w:p>
    <w:p w14:paraId="60E1546D" w14:textId="77777777" w:rsidR="00B417D7" w:rsidRDefault="00B417D7">
      <w:pPr>
        <w:pStyle w:val="TOC4"/>
        <w:tabs>
          <w:tab w:val="left" w:pos="1680"/>
          <w:tab w:val="right" w:leader="dot" w:pos="9710"/>
        </w:tabs>
        <w:rPr>
          <w:rFonts w:eastAsiaTheme="minorEastAsia" w:cstheme="minorBidi"/>
          <w:noProof/>
          <w:sz w:val="22"/>
          <w:szCs w:val="22"/>
        </w:rPr>
      </w:pPr>
      <w:r>
        <w:rPr>
          <w:noProof/>
        </w:rPr>
        <w:t>12.15.2</w:t>
      </w:r>
      <w:r>
        <w:rPr>
          <w:rFonts w:eastAsiaTheme="minorEastAsia" w:cstheme="minorBidi"/>
          <w:noProof/>
          <w:sz w:val="22"/>
          <w:szCs w:val="22"/>
        </w:rPr>
        <w:tab/>
      </w:r>
      <w:r>
        <w:rPr>
          <w:noProof/>
        </w:rPr>
        <w:t>Order Matters</w:t>
      </w:r>
      <w:r>
        <w:rPr>
          <w:noProof/>
        </w:rPr>
        <w:tab/>
      </w:r>
      <w:r>
        <w:rPr>
          <w:noProof/>
        </w:rPr>
        <w:fldChar w:fldCharType="begin"/>
      </w:r>
      <w:r>
        <w:rPr>
          <w:noProof/>
        </w:rPr>
        <w:instrText xml:space="preserve"> PAGEREF _Toc314555941 \h </w:instrText>
      </w:r>
      <w:r>
        <w:rPr>
          <w:noProof/>
        </w:rPr>
      </w:r>
      <w:r>
        <w:rPr>
          <w:noProof/>
        </w:rPr>
        <w:fldChar w:fldCharType="separate"/>
      </w:r>
      <w:r w:rsidR="00606E9E">
        <w:rPr>
          <w:noProof/>
        </w:rPr>
        <w:t>66</w:t>
      </w:r>
      <w:r>
        <w:rPr>
          <w:noProof/>
        </w:rPr>
        <w:fldChar w:fldCharType="end"/>
      </w:r>
    </w:p>
    <w:p w14:paraId="3F70C319" w14:textId="77777777" w:rsidR="00B417D7" w:rsidRDefault="00B417D7">
      <w:pPr>
        <w:pStyle w:val="TOC4"/>
        <w:tabs>
          <w:tab w:val="left" w:pos="1680"/>
          <w:tab w:val="right" w:leader="dot" w:pos="9710"/>
        </w:tabs>
        <w:rPr>
          <w:rFonts w:eastAsiaTheme="minorEastAsia" w:cstheme="minorBidi"/>
          <w:noProof/>
          <w:sz w:val="22"/>
          <w:szCs w:val="22"/>
        </w:rPr>
      </w:pPr>
      <w:r>
        <w:rPr>
          <w:noProof/>
        </w:rPr>
        <w:t>12.15.3</w:t>
      </w:r>
      <w:r>
        <w:rPr>
          <w:rFonts w:eastAsiaTheme="minorEastAsia" w:cstheme="minorBidi"/>
          <w:noProof/>
          <w:sz w:val="22"/>
          <w:szCs w:val="22"/>
        </w:rPr>
        <w:tab/>
      </w:r>
      <w:r>
        <w:rPr>
          <w:noProof/>
        </w:rPr>
        <w:t>Use of Goals</w:t>
      </w:r>
      <w:r>
        <w:rPr>
          <w:noProof/>
        </w:rPr>
        <w:tab/>
      </w:r>
      <w:r>
        <w:rPr>
          <w:noProof/>
        </w:rPr>
        <w:fldChar w:fldCharType="begin"/>
      </w:r>
      <w:r>
        <w:rPr>
          <w:noProof/>
        </w:rPr>
        <w:instrText xml:space="preserve"> PAGEREF _Toc314555942 \h </w:instrText>
      </w:r>
      <w:r>
        <w:rPr>
          <w:noProof/>
        </w:rPr>
      </w:r>
      <w:r>
        <w:rPr>
          <w:noProof/>
        </w:rPr>
        <w:fldChar w:fldCharType="separate"/>
      </w:r>
      <w:r w:rsidR="00606E9E">
        <w:rPr>
          <w:noProof/>
        </w:rPr>
        <w:t>67</w:t>
      </w:r>
      <w:r>
        <w:rPr>
          <w:noProof/>
        </w:rPr>
        <w:fldChar w:fldCharType="end"/>
      </w:r>
    </w:p>
    <w:p w14:paraId="63F96654" w14:textId="77777777" w:rsidR="00B417D7" w:rsidRDefault="00B417D7">
      <w:pPr>
        <w:pStyle w:val="TOC1"/>
        <w:tabs>
          <w:tab w:val="right" w:leader="dot" w:pos="9710"/>
        </w:tabs>
        <w:rPr>
          <w:rFonts w:eastAsiaTheme="minorEastAsia" w:cstheme="minorBidi"/>
          <w:b w:val="0"/>
          <w:caps w:val="0"/>
          <w:noProof/>
          <w:sz w:val="22"/>
          <w:szCs w:val="22"/>
        </w:rPr>
      </w:pPr>
      <w:r>
        <w:rPr>
          <w:noProof/>
        </w:rPr>
        <w:t>Part III: Athena Cookbook</w:t>
      </w:r>
      <w:r>
        <w:rPr>
          <w:noProof/>
        </w:rPr>
        <w:tab/>
      </w:r>
      <w:r>
        <w:rPr>
          <w:noProof/>
        </w:rPr>
        <w:fldChar w:fldCharType="begin"/>
      </w:r>
      <w:r>
        <w:rPr>
          <w:noProof/>
        </w:rPr>
        <w:instrText xml:space="preserve"> PAGEREF _Toc314555943 \h </w:instrText>
      </w:r>
      <w:r>
        <w:rPr>
          <w:noProof/>
        </w:rPr>
      </w:r>
      <w:r>
        <w:rPr>
          <w:noProof/>
        </w:rPr>
        <w:fldChar w:fldCharType="separate"/>
      </w:r>
      <w:r w:rsidR="00606E9E">
        <w:rPr>
          <w:noProof/>
        </w:rPr>
        <w:t>68</w:t>
      </w:r>
      <w:r>
        <w:rPr>
          <w:noProof/>
        </w:rPr>
        <w:fldChar w:fldCharType="end"/>
      </w:r>
    </w:p>
    <w:p w14:paraId="71D792F5" w14:textId="77777777" w:rsidR="00B417D7" w:rsidRDefault="00B417D7">
      <w:pPr>
        <w:pStyle w:val="TOC1"/>
        <w:tabs>
          <w:tab w:val="right" w:leader="dot" w:pos="9710"/>
        </w:tabs>
        <w:rPr>
          <w:rFonts w:eastAsiaTheme="minorEastAsia" w:cstheme="minorBidi"/>
          <w:b w:val="0"/>
          <w:caps w:val="0"/>
          <w:noProof/>
          <w:sz w:val="22"/>
          <w:szCs w:val="22"/>
        </w:rPr>
      </w:pPr>
      <w:r>
        <w:rPr>
          <w:noProof/>
        </w:rPr>
        <w:t>Part IV: Reference</w:t>
      </w:r>
      <w:r>
        <w:rPr>
          <w:noProof/>
        </w:rPr>
        <w:tab/>
      </w:r>
      <w:r>
        <w:rPr>
          <w:noProof/>
        </w:rPr>
        <w:fldChar w:fldCharType="begin"/>
      </w:r>
      <w:r>
        <w:rPr>
          <w:noProof/>
        </w:rPr>
        <w:instrText xml:space="preserve"> PAGEREF _Toc314555944 \h </w:instrText>
      </w:r>
      <w:r>
        <w:rPr>
          <w:noProof/>
        </w:rPr>
      </w:r>
      <w:r>
        <w:rPr>
          <w:noProof/>
        </w:rPr>
        <w:fldChar w:fldCharType="separate"/>
      </w:r>
      <w:r w:rsidR="00606E9E">
        <w:rPr>
          <w:noProof/>
        </w:rPr>
        <w:t>69</w:t>
      </w:r>
      <w:r>
        <w:rPr>
          <w:noProof/>
        </w:rPr>
        <w:fldChar w:fldCharType="end"/>
      </w:r>
    </w:p>
    <w:p w14:paraId="762DB72A" w14:textId="77777777" w:rsidR="00B417D7" w:rsidRDefault="00B417D7">
      <w:pPr>
        <w:pStyle w:val="TOC2"/>
        <w:rPr>
          <w:rFonts w:eastAsiaTheme="minorEastAsia" w:cstheme="minorBidi"/>
          <w:sz w:val="22"/>
          <w:szCs w:val="22"/>
        </w:rPr>
      </w:pPr>
      <w:r>
        <w:t>13.</w:t>
      </w:r>
      <w:r>
        <w:rPr>
          <w:rFonts w:eastAsiaTheme="minorEastAsia" w:cstheme="minorBidi"/>
          <w:sz w:val="22"/>
          <w:szCs w:val="22"/>
        </w:rPr>
        <w:tab/>
      </w:r>
      <w:r>
        <w:t>Athena Objects</w:t>
      </w:r>
      <w:r>
        <w:tab/>
      </w:r>
      <w:r>
        <w:fldChar w:fldCharType="begin"/>
      </w:r>
      <w:r>
        <w:instrText xml:space="preserve"> PAGEREF _Toc314555945 \h </w:instrText>
      </w:r>
      <w:r>
        <w:fldChar w:fldCharType="separate"/>
      </w:r>
      <w:r w:rsidR="00606E9E">
        <w:t>70</w:t>
      </w:r>
      <w:r>
        <w:fldChar w:fldCharType="end"/>
      </w:r>
    </w:p>
    <w:p w14:paraId="52D8B154" w14:textId="77777777" w:rsidR="00B417D7" w:rsidRDefault="00B417D7">
      <w:pPr>
        <w:pStyle w:val="TOC3"/>
        <w:rPr>
          <w:rFonts w:eastAsiaTheme="minorEastAsia" w:cstheme="minorBidi"/>
          <w:sz w:val="22"/>
          <w:szCs w:val="22"/>
        </w:rPr>
      </w:pPr>
      <w:r>
        <w:t>13.1</w:t>
      </w:r>
      <w:r>
        <w:rPr>
          <w:rFonts w:eastAsiaTheme="minorEastAsia" w:cstheme="minorBidi"/>
          <w:sz w:val="22"/>
          <w:szCs w:val="22"/>
        </w:rPr>
        <w:tab/>
      </w:r>
      <w:r>
        <w:t>Neighborhoods</w:t>
      </w:r>
      <w:r>
        <w:tab/>
      </w:r>
      <w:r>
        <w:fldChar w:fldCharType="begin"/>
      </w:r>
      <w:r>
        <w:instrText xml:space="preserve"> PAGEREF _Toc314555946 \h </w:instrText>
      </w:r>
      <w:r>
        <w:fldChar w:fldCharType="separate"/>
      </w:r>
      <w:r w:rsidR="00606E9E">
        <w:t>71</w:t>
      </w:r>
      <w:r>
        <w:fldChar w:fldCharType="end"/>
      </w:r>
    </w:p>
    <w:p w14:paraId="5E17D315" w14:textId="77777777" w:rsidR="00B417D7" w:rsidRDefault="00B417D7">
      <w:pPr>
        <w:pStyle w:val="TOC3"/>
        <w:rPr>
          <w:rFonts w:eastAsiaTheme="minorEastAsia" w:cstheme="minorBidi"/>
          <w:sz w:val="22"/>
          <w:szCs w:val="22"/>
        </w:rPr>
      </w:pPr>
      <w:r>
        <w:t>13.2</w:t>
      </w:r>
      <w:r>
        <w:rPr>
          <w:rFonts w:eastAsiaTheme="minorEastAsia" w:cstheme="minorBidi"/>
          <w:sz w:val="22"/>
          <w:szCs w:val="22"/>
        </w:rPr>
        <w:tab/>
      </w:r>
      <w:r>
        <w:t>Actors</w:t>
      </w:r>
      <w:r>
        <w:tab/>
      </w:r>
      <w:r>
        <w:fldChar w:fldCharType="begin"/>
      </w:r>
      <w:r>
        <w:instrText xml:space="preserve"> PAGEREF _Toc314555947 \h </w:instrText>
      </w:r>
      <w:r>
        <w:fldChar w:fldCharType="separate"/>
      </w:r>
      <w:r w:rsidR="00606E9E">
        <w:t>72</w:t>
      </w:r>
      <w:r>
        <w:fldChar w:fldCharType="end"/>
      </w:r>
    </w:p>
    <w:p w14:paraId="5309B83A" w14:textId="77777777" w:rsidR="00B417D7" w:rsidRDefault="00B417D7">
      <w:pPr>
        <w:pStyle w:val="TOC3"/>
        <w:rPr>
          <w:rFonts w:eastAsiaTheme="minorEastAsia" w:cstheme="minorBidi"/>
          <w:sz w:val="22"/>
          <w:szCs w:val="22"/>
        </w:rPr>
      </w:pPr>
      <w:r>
        <w:t>13.3</w:t>
      </w:r>
      <w:r>
        <w:rPr>
          <w:rFonts w:eastAsiaTheme="minorEastAsia" w:cstheme="minorBidi"/>
          <w:sz w:val="22"/>
          <w:szCs w:val="22"/>
        </w:rPr>
        <w:tab/>
      </w:r>
      <w:r>
        <w:t>Civilian Groups</w:t>
      </w:r>
      <w:r>
        <w:tab/>
      </w:r>
      <w:r>
        <w:fldChar w:fldCharType="begin"/>
      </w:r>
      <w:r>
        <w:instrText xml:space="preserve"> PAGEREF _Toc314555948 \h </w:instrText>
      </w:r>
      <w:r>
        <w:fldChar w:fldCharType="separate"/>
      </w:r>
      <w:r w:rsidR="00606E9E">
        <w:t>73</w:t>
      </w:r>
      <w:r>
        <w:fldChar w:fldCharType="end"/>
      </w:r>
    </w:p>
    <w:p w14:paraId="36ED5C9E" w14:textId="77777777" w:rsidR="00B417D7" w:rsidRDefault="00B417D7">
      <w:pPr>
        <w:pStyle w:val="TOC3"/>
        <w:rPr>
          <w:rFonts w:eastAsiaTheme="minorEastAsia" w:cstheme="minorBidi"/>
          <w:sz w:val="22"/>
          <w:szCs w:val="22"/>
        </w:rPr>
      </w:pPr>
      <w:r>
        <w:t>13.4</w:t>
      </w:r>
      <w:r>
        <w:rPr>
          <w:rFonts w:eastAsiaTheme="minorEastAsia" w:cstheme="minorBidi"/>
          <w:sz w:val="22"/>
          <w:szCs w:val="22"/>
        </w:rPr>
        <w:tab/>
      </w:r>
      <w:r>
        <w:t>Force Groups</w:t>
      </w:r>
      <w:r>
        <w:tab/>
      </w:r>
      <w:r>
        <w:fldChar w:fldCharType="begin"/>
      </w:r>
      <w:r>
        <w:instrText xml:space="preserve"> PAGEREF _Toc314555949 \h </w:instrText>
      </w:r>
      <w:r>
        <w:fldChar w:fldCharType="separate"/>
      </w:r>
      <w:r w:rsidR="00606E9E">
        <w:t>74</w:t>
      </w:r>
      <w:r>
        <w:fldChar w:fldCharType="end"/>
      </w:r>
    </w:p>
    <w:p w14:paraId="4B06E12E" w14:textId="77777777" w:rsidR="00B417D7" w:rsidRDefault="00B417D7">
      <w:pPr>
        <w:pStyle w:val="TOC3"/>
        <w:rPr>
          <w:rFonts w:eastAsiaTheme="minorEastAsia" w:cstheme="minorBidi"/>
          <w:sz w:val="22"/>
          <w:szCs w:val="22"/>
        </w:rPr>
      </w:pPr>
      <w:r>
        <w:t>13.5</w:t>
      </w:r>
      <w:r>
        <w:rPr>
          <w:rFonts w:eastAsiaTheme="minorEastAsia" w:cstheme="minorBidi"/>
          <w:sz w:val="22"/>
          <w:szCs w:val="22"/>
        </w:rPr>
        <w:tab/>
      </w:r>
      <w:r>
        <w:t>Organization Groups</w:t>
      </w:r>
      <w:r>
        <w:tab/>
      </w:r>
      <w:r>
        <w:fldChar w:fldCharType="begin"/>
      </w:r>
      <w:r>
        <w:instrText xml:space="preserve"> PAGEREF _Toc314555950 \h </w:instrText>
      </w:r>
      <w:r>
        <w:fldChar w:fldCharType="separate"/>
      </w:r>
      <w:r w:rsidR="00606E9E">
        <w:t>75</w:t>
      </w:r>
      <w:r>
        <w:fldChar w:fldCharType="end"/>
      </w:r>
    </w:p>
    <w:p w14:paraId="61F97BFF" w14:textId="77777777" w:rsidR="00B417D7" w:rsidRDefault="00B417D7">
      <w:pPr>
        <w:pStyle w:val="TOC3"/>
        <w:rPr>
          <w:rFonts w:eastAsiaTheme="minorEastAsia" w:cstheme="minorBidi"/>
          <w:sz w:val="22"/>
          <w:szCs w:val="22"/>
        </w:rPr>
      </w:pPr>
      <w:r>
        <w:t>13.6</w:t>
      </w:r>
      <w:r>
        <w:rPr>
          <w:rFonts w:eastAsiaTheme="minorEastAsia" w:cstheme="minorBidi"/>
          <w:sz w:val="22"/>
          <w:szCs w:val="22"/>
        </w:rPr>
        <w:tab/>
      </w:r>
      <w:r>
        <w:t>Satisfaction Levels</w:t>
      </w:r>
      <w:r>
        <w:tab/>
      </w:r>
      <w:r>
        <w:fldChar w:fldCharType="begin"/>
      </w:r>
      <w:r>
        <w:instrText xml:space="preserve"> PAGEREF _Toc314555951 \h </w:instrText>
      </w:r>
      <w:r>
        <w:fldChar w:fldCharType="separate"/>
      </w:r>
      <w:r w:rsidR="00606E9E">
        <w:t>76</w:t>
      </w:r>
      <w:r>
        <w:fldChar w:fldCharType="end"/>
      </w:r>
    </w:p>
    <w:p w14:paraId="3B16E11F" w14:textId="77777777" w:rsidR="00B417D7" w:rsidRDefault="00B417D7">
      <w:pPr>
        <w:pStyle w:val="TOC3"/>
        <w:rPr>
          <w:rFonts w:eastAsiaTheme="minorEastAsia" w:cstheme="minorBidi"/>
          <w:sz w:val="22"/>
          <w:szCs w:val="22"/>
        </w:rPr>
      </w:pPr>
      <w:r>
        <w:t>13.7</w:t>
      </w:r>
      <w:r>
        <w:rPr>
          <w:rFonts w:eastAsiaTheme="minorEastAsia" w:cstheme="minorBidi"/>
          <w:sz w:val="22"/>
          <w:szCs w:val="22"/>
        </w:rPr>
        <w:tab/>
      </w:r>
      <w:r>
        <w:t>Cooperation Levels</w:t>
      </w:r>
      <w:r>
        <w:tab/>
      </w:r>
      <w:r>
        <w:fldChar w:fldCharType="begin"/>
      </w:r>
      <w:r>
        <w:instrText xml:space="preserve"> PAGEREF _Toc314555952 \h </w:instrText>
      </w:r>
      <w:r>
        <w:fldChar w:fldCharType="separate"/>
      </w:r>
      <w:r w:rsidR="00606E9E">
        <w:t>77</w:t>
      </w:r>
      <w:r>
        <w:fldChar w:fldCharType="end"/>
      </w:r>
    </w:p>
    <w:p w14:paraId="77C722EC" w14:textId="77777777" w:rsidR="00B417D7" w:rsidRDefault="00B417D7">
      <w:pPr>
        <w:pStyle w:val="TOC3"/>
        <w:rPr>
          <w:rFonts w:eastAsiaTheme="minorEastAsia" w:cstheme="minorBidi"/>
          <w:sz w:val="22"/>
          <w:szCs w:val="22"/>
        </w:rPr>
      </w:pPr>
      <w:r>
        <w:t>13.8</w:t>
      </w:r>
      <w:r>
        <w:rPr>
          <w:rFonts w:eastAsiaTheme="minorEastAsia" w:cstheme="minorBidi"/>
          <w:sz w:val="22"/>
          <w:szCs w:val="22"/>
        </w:rPr>
        <w:tab/>
      </w:r>
      <w:r>
        <w:t>Environmental Situations</w:t>
      </w:r>
      <w:r>
        <w:tab/>
      </w:r>
      <w:r>
        <w:fldChar w:fldCharType="begin"/>
      </w:r>
      <w:r>
        <w:instrText xml:space="preserve"> PAGEREF _Toc314555953 \h </w:instrText>
      </w:r>
      <w:r>
        <w:fldChar w:fldCharType="separate"/>
      </w:r>
      <w:r w:rsidR="00606E9E">
        <w:t>78</w:t>
      </w:r>
      <w:r>
        <w:fldChar w:fldCharType="end"/>
      </w:r>
    </w:p>
    <w:p w14:paraId="2D93AE92" w14:textId="77777777" w:rsidR="00B417D7" w:rsidRDefault="00B417D7">
      <w:pPr>
        <w:pStyle w:val="TOC2"/>
        <w:rPr>
          <w:rFonts w:eastAsiaTheme="minorEastAsia" w:cstheme="minorBidi"/>
          <w:sz w:val="22"/>
          <w:szCs w:val="22"/>
        </w:rPr>
      </w:pPr>
      <w:r>
        <w:t>14.</w:t>
      </w:r>
      <w:r>
        <w:rPr>
          <w:rFonts w:eastAsiaTheme="minorEastAsia" w:cstheme="minorBidi"/>
          <w:sz w:val="22"/>
          <w:szCs w:val="22"/>
        </w:rPr>
        <w:tab/>
      </w:r>
      <w:r>
        <w:t>Tactic Types</w:t>
      </w:r>
      <w:r>
        <w:tab/>
      </w:r>
      <w:r>
        <w:fldChar w:fldCharType="begin"/>
      </w:r>
      <w:r>
        <w:instrText xml:space="preserve"> PAGEREF _Toc314555954 \h </w:instrText>
      </w:r>
      <w:r>
        <w:fldChar w:fldCharType="separate"/>
      </w:r>
      <w:r w:rsidR="00606E9E">
        <w:t>81</w:t>
      </w:r>
      <w:r>
        <w:fldChar w:fldCharType="end"/>
      </w:r>
    </w:p>
    <w:p w14:paraId="159CF42E" w14:textId="77777777" w:rsidR="00B417D7" w:rsidRDefault="00B417D7">
      <w:pPr>
        <w:pStyle w:val="TOC2"/>
        <w:rPr>
          <w:rFonts w:eastAsiaTheme="minorEastAsia" w:cstheme="minorBidi"/>
          <w:sz w:val="22"/>
          <w:szCs w:val="22"/>
        </w:rPr>
      </w:pPr>
      <w:r>
        <w:t>15.</w:t>
      </w:r>
      <w:r>
        <w:rPr>
          <w:rFonts w:eastAsiaTheme="minorEastAsia" w:cstheme="minorBidi"/>
          <w:sz w:val="22"/>
          <w:szCs w:val="22"/>
        </w:rPr>
        <w:tab/>
      </w:r>
      <w:r>
        <w:t>Condition Types</w:t>
      </w:r>
      <w:r>
        <w:tab/>
      </w:r>
      <w:r>
        <w:fldChar w:fldCharType="begin"/>
      </w:r>
      <w:r>
        <w:instrText xml:space="preserve"> PAGEREF _Toc314555955 \h </w:instrText>
      </w:r>
      <w:r>
        <w:fldChar w:fldCharType="separate"/>
      </w:r>
      <w:r w:rsidR="00606E9E">
        <w:t>94</w:t>
      </w:r>
      <w:r>
        <w:fldChar w:fldCharType="end"/>
      </w:r>
    </w:p>
    <w:p w14:paraId="415033B8" w14:textId="77777777" w:rsidR="00B417D7" w:rsidRDefault="00B417D7">
      <w:pPr>
        <w:pStyle w:val="TOC2"/>
        <w:rPr>
          <w:rFonts w:eastAsiaTheme="minorEastAsia" w:cstheme="minorBidi"/>
          <w:sz w:val="22"/>
          <w:szCs w:val="22"/>
        </w:rPr>
      </w:pPr>
      <w:r>
        <w:t>16.</w:t>
      </w:r>
      <w:r>
        <w:rPr>
          <w:rFonts w:eastAsiaTheme="minorEastAsia" w:cstheme="minorBidi"/>
          <w:sz w:val="22"/>
          <w:szCs w:val="22"/>
        </w:rPr>
        <w:tab/>
      </w:r>
      <w:r>
        <w:t>Glossary</w:t>
      </w:r>
      <w:r>
        <w:tab/>
      </w:r>
      <w:r>
        <w:fldChar w:fldCharType="begin"/>
      </w:r>
      <w:r>
        <w:instrText xml:space="preserve"> PAGEREF _Toc314555956 \h </w:instrText>
      </w:r>
      <w:r>
        <w:fldChar w:fldCharType="separate"/>
      </w:r>
      <w:r w:rsidR="00606E9E">
        <w:t>95</w:t>
      </w:r>
      <w:r>
        <w:fldChar w:fldCharType="end"/>
      </w:r>
    </w:p>
    <w:p w14:paraId="3CDCFDB9" w14:textId="77777777" w:rsidR="00B417D7" w:rsidRDefault="00B417D7">
      <w:pPr>
        <w:pStyle w:val="TOC2"/>
        <w:rPr>
          <w:rFonts w:eastAsiaTheme="minorEastAsia" w:cstheme="minorBidi"/>
          <w:sz w:val="22"/>
          <w:szCs w:val="22"/>
        </w:rPr>
      </w:pPr>
      <w:r>
        <w:t>17.</w:t>
      </w:r>
      <w:r>
        <w:rPr>
          <w:rFonts w:eastAsiaTheme="minorEastAsia" w:cstheme="minorBidi"/>
          <w:sz w:val="22"/>
          <w:szCs w:val="22"/>
        </w:rPr>
        <w:tab/>
      </w:r>
      <w:r>
        <w:t>Acronyms</w:t>
      </w:r>
      <w:r>
        <w:tab/>
      </w:r>
      <w:r>
        <w:fldChar w:fldCharType="begin"/>
      </w:r>
      <w:r>
        <w:instrText xml:space="preserve"> PAGEREF _Toc314555957 \h </w:instrText>
      </w:r>
      <w:r>
        <w:fldChar w:fldCharType="separate"/>
      </w:r>
      <w:r w:rsidR="00606E9E">
        <w:t>96</w:t>
      </w:r>
      <w:r>
        <w:fldChar w:fldCharType="end"/>
      </w:r>
    </w:p>
    <w:p w14:paraId="04FE80EC" w14:textId="77777777" w:rsidR="00B417D7" w:rsidRDefault="00B417D7">
      <w:pPr>
        <w:pStyle w:val="TOC2"/>
        <w:rPr>
          <w:rFonts w:eastAsiaTheme="minorEastAsia" w:cstheme="minorBidi"/>
          <w:sz w:val="22"/>
          <w:szCs w:val="22"/>
        </w:rPr>
      </w:pPr>
      <w:r>
        <w:t>18.</w:t>
      </w:r>
      <w:r>
        <w:rPr>
          <w:rFonts w:eastAsiaTheme="minorEastAsia" w:cstheme="minorBidi"/>
          <w:sz w:val="22"/>
          <w:szCs w:val="22"/>
        </w:rPr>
        <w:tab/>
      </w:r>
      <w:r>
        <w:t>Scenario Checklist</w:t>
      </w:r>
      <w:r>
        <w:tab/>
      </w:r>
      <w:r>
        <w:fldChar w:fldCharType="begin"/>
      </w:r>
      <w:r>
        <w:instrText xml:space="preserve"> PAGEREF _Toc314555958 \h </w:instrText>
      </w:r>
      <w:r>
        <w:fldChar w:fldCharType="separate"/>
      </w:r>
      <w:r w:rsidR="00606E9E">
        <w:t>97</w:t>
      </w:r>
      <w: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4555809"/>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4555810"/>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4A1237B" w:rsidR="0015707F" w:rsidRPr="00016DF0" w:rsidRDefault="0015707F" w:rsidP="0015707F">
      <w:r>
        <w:t xml:space="preserve">Everyone is familiar with the story of the </w:t>
      </w:r>
      <w:r w:rsidR="00D45B5A">
        <w:t xml:space="preserve">six </w:t>
      </w:r>
      <w:r>
        <w:t>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4555811"/>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44DB07EA" w:rsidR="00137F55" w:rsidRDefault="006C77A6" w:rsidP="00137F55">
      <w:pPr>
        <w:pStyle w:val="ListParagraph"/>
        <w:numPr>
          <w:ilvl w:val="0"/>
          <w:numId w:val="12"/>
        </w:numPr>
      </w:pPr>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606E9E">
        <w:t>8</w:t>
      </w:r>
      <w:r w:rsidR="00E27B80">
        <w:fldChar w:fldCharType="end"/>
      </w:r>
      <w:r>
        <w:t>)</w:t>
      </w:r>
      <w:r w:rsidR="004769B3">
        <w:t xml:space="preserve"> </w:t>
      </w:r>
      <w:r w:rsidR="00137F55">
        <w:t>describe</w:t>
      </w:r>
      <w:r w:rsidR="00D45B5A">
        <w:t>s</w:t>
      </w:r>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4555812"/>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4555813"/>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4555814"/>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75869329"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rsidR="00B417D7">
        <w:t>TBD</w:t>
      </w:r>
      <w:r>
        <w:t xml:space="preserve">; the modeling areas and the models they contain are described more fully in Sections </w:t>
      </w:r>
      <w:r>
        <w:fldChar w:fldCharType="begin"/>
      </w:r>
      <w:r>
        <w:instrText xml:space="preserve"> REF _Ref311699850 \r \h </w:instrText>
      </w:r>
      <w:r>
        <w:fldChar w:fldCharType="separate"/>
      </w:r>
      <w:r w:rsidR="00606E9E">
        <w:t>3</w:t>
      </w:r>
      <w:r>
        <w:fldChar w:fldCharType="end"/>
      </w:r>
      <w:r>
        <w:t xml:space="preserve"> through </w:t>
      </w:r>
      <w:r>
        <w:fldChar w:fldCharType="begin"/>
      </w:r>
      <w:r>
        <w:instrText xml:space="preserve"> REF _Ref311636060 \r \h </w:instrText>
      </w:r>
      <w:r>
        <w:fldChar w:fldCharType="separate"/>
      </w:r>
      <w:r w:rsidR="00606E9E">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4555815"/>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4555816"/>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606E9E">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606E9E">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606E9E">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606E9E">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606E9E">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606E9E">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1AE9FFEE" w:rsidR="00FA0467" w:rsidRDefault="00D45B5A" w:rsidP="00FA0467">
      <w:pPr>
        <w:jc w:val="center"/>
      </w:pPr>
      <w:r>
        <w:rPr>
          <w:noProof/>
        </w:rPr>
        <w:drawing>
          <wp:inline distT="0" distB="0" distL="0" distR="0" wp14:anchorId="1E0C0E6D" wp14:editId="249D24CA">
            <wp:extent cx="4507200" cy="2620800"/>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4555817"/>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4555818"/>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e.g., combat attrition is assessed once each week. </w:t>
      </w:r>
    </w:p>
    <w:p w14:paraId="15D49140" w14:textId="77777777" w:rsidR="00000A84" w:rsidRDefault="00000A84" w:rsidP="002820E3">
      <w:pPr>
        <w:pStyle w:val="Heading3"/>
      </w:pPr>
      <w:bookmarkStart w:id="13" w:name="_Toc314555819"/>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4" w:name="_Toc314555820"/>
      <w:r w:rsidRPr="009875C8">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5" w:name="_Ref312069357"/>
      <w:bookmarkStart w:id="16" w:name="_Toc314555821"/>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it is defined as the distance between two neighborhoods from the point of view of the residents of the first neighborhood.  More specifically, we say that with respect to neighborhood A,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7" w:name="_Toc314555822"/>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6C0DB130" w:rsidR="00A27D04" w:rsidRPr="00A27D04" w:rsidRDefault="00A27D04" w:rsidP="00A27D04">
      <w:r>
        <w:t>This portion of the model was inherited from JNEM, and makes good sense in a scenario where events are occurring minute by minute, hour by hour.  In Athena, events take place day by day, and more usually w</w:t>
      </w:r>
      <w:r w:rsidR="00B417D7">
        <w:t>eek by week.  The effects delay</w:t>
      </w:r>
      <w:r>
        <w:t xml:space="preserve"> makes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8" w:name="_Ref311707964"/>
      <w:bookmarkStart w:id="19" w:name="_Toc314555823"/>
      <w:r>
        <w:t>Local vs. Non-Local Neighborhoods</w:t>
      </w:r>
      <w:bookmarkEnd w:id="18"/>
      <w:bookmarkEnd w:id="19"/>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neighborhoods in the scenario that are outside the economy.  Pakistan is greatly affected by the decisions made by actors in India, for example; in a scenario involving the inner workings of Pakistan, it might be desirable to include India as a </w:t>
      </w:r>
      <w:r>
        <w:lastRenderedPageBreak/>
        <w:t xml:space="preserve">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0" w:name="_Toc314555824"/>
      <w:r>
        <w:t>Production Capacity</w:t>
      </w:r>
      <w:bookmarkEnd w:id="20"/>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1" w:name="_Ref312135670"/>
      <w:bookmarkStart w:id="22" w:name="_Toc314555825"/>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w:t>
      </w:r>
      <w:r>
        <w:lastRenderedPageBreak/>
        <w:t xml:space="preserve">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3" w:name="_Ref312055438"/>
      <w:bookmarkStart w:id="24" w:name="_Toc314555826"/>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5" w:name="_Toc314555827"/>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rsidR="00606E9E">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rsidR="00606E9E">
        <w:t>5.4</w:t>
      </w:r>
      <w:r>
        <w:fldChar w:fldCharType="end"/>
      </w:r>
      <w:r>
        <w:t xml:space="preserve"> and </w:t>
      </w:r>
      <w:r>
        <w:fldChar w:fldCharType="begin"/>
      </w:r>
      <w:r>
        <w:instrText xml:space="preserve"> REF _Ref185651673 \r \h </w:instrText>
      </w:r>
      <w:r>
        <w:fldChar w:fldCharType="separate"/>
      </w:r>
      <w:r w:rsidR="00606E9E">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6" w:name="_Toc314555828"/>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lastRenderedPageBreak/>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rsidR="00606E9E">
        <w:t>3.6</w:t>
      </w:r>
      <w:r>
        <w:fldChar w:fldCharType="end"/>
      </w:r>
      <w:r>
        <w:t xml:space="preserve"> and </w:t>
      </w:r>
      <w:r>
        <w:fldChar w:fldCharType="begin"/>
      </w:r>
      <w:r>
        <w:instrText xml:space="preserve"> REF _Ref312049570 \r \h </w:instrText>
      </w:r>
      <w:r>
        <w:fldChar w:fldCharType="separate"/>
      </w:r>
      <w:r w:rsidR="00606E9E">
        <w:t>3.12.1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7" w:name="_Toc314555829"/>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8" w:name="_Ref312136041"/>
      <w:bookmarkStart w:id="29" w:name="_Toc314555830"/>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rsidR="00606E9E">
        <w:t>3.6</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rsidR="00606E9E">
        <w:t>6</w:t>
      </w:r>
      <w:r>
        <w:fldChar w:fldCharType="end"/>
      </w:r>
      <w:r>
        <w:t xml:space="preserve">.  </w:t>
      </w:r>
      <w:r w:rsidR="00463825">
        <w:t xml:space="preserve">It is also necessary to know where force and organization group personnel were </w:t>
      </w:r>
      <w:r w:rsidR="00463825">
        <w:lastRenderedPageBreak/>
        <w:t xml:space="preserve">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0" w:name="_Ref311711453"/>
      <w:bookmarkStart w:id="31" w:name="_Toc314555831"/>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(See Sections </w:t>
      </w:r>
      <w:r>
        <w:fldChar w:fldCharType="begin"/>
      </w:r>
      <w:r>
        <w:instrText xml:space="preserve"> REF _Ref185639112 \r \h </w:instrText>
      </w:r>
      <w:r>
        <w:fldChar w:fldCharType="separate"/>
      </w:r>
      <w:r w:rsidR="00606E9E">
        <w:t>3.8</w:t>
      </w:r>
      <w:r>
        <w:fldChar w:fldCharType="end"/>
      </w:r>
      <w:r>
        <w:t xml:space="preserve"> and TBD.)</w:t>
      </w:r>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2" w:name="_Toc314555832"/>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A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3" w:name="_Ref185639112"/>
      <w:bookmarkStart w:id="34" w:name="_Toc314555833"/>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extent, that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neighborhoods, and on their relationships with each other (see Section </w:t>
      </w:r>
      <w:r>
        <w:fldChar w:fldCharType="begin"/>
      </w:r>
      <w:r>
        <w:instrText xml:space="preserve"> REF _Ref311700044 \r \h </w:instrText>
      </w:r>
      <w:r>
        <w:fldChar w:fldCharType="separate"/>
      </w:r>
      <w:r w:rsidR="00606E9E">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(to  lesser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The addition of a military force to a neighborhood can greatly change the security of all groups in the neighborhood.  In Athena 3, this change is due purely to the number of troops and the 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5" w:name="_Toc314555834"/>
      <w:bookmarkStart w:id="36" w:name="_Ref314640262"/>
      <w:r>
        <w:t>Coverage</w:t>
      </w:r>
      <w:bookmarkEnd w:id="35"/>
      <w:bookmarkEnd w:id="36"/>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a coverage when they are created. (Section </w:t>
      </w:r>
      <w:r>
        <w:fldChar w:fldCharType="begin"/>
      </w:r>
      <w:r>
        <w:instrText xml:space="preserve"> REF _Ref185646748 \r \h </w:instrText>
      </w:r>
      <w:r>
        <w:fldChar w:fldCharType="separate"/>
      </w:r>
      <w:r w:rsidR="00606E9E">
        <w:t>3.11</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rsidR="00606E9E">
        <w:t>3.6</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06E9E">
        <w:t>5.7</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606E9E">
        <w:t>3.12</w:t>
      </w:r>
      <w:r w:rsidR="00FA406D">
        <w:fldChar w:fldCharType="end"/>
      </w:r>
      <w:r w:rsidR="00FA406D">
        <w:t>).</w:t>
      </w:r>
    </w:p>
    <w:p w14:paraId="2DF40B62" w14:textId="3BE2F068" w:rsidR="00521973" w:rsidRDefault="00521973" w:rsidP="002820E3">
      <w:pPr>
        <w:pStyle w:val="Heading3"/>
      </w:pPr>
      <w:bookmarkStart w:id="37" w:name="_Ref312068898"/>
      <w:bookmarkStart w:id="38" w:name="_Toc314555835"/>
      <w:r>
        <w:t xml:space="preserve">Activity </w:t>
      </w:r>
      <w:r w:rsidR="003819F9">
        <w:t>Situations</w:t>
      </w:r>
      <w:bookmarkEnd w:id="37"/>
      <w:bookmarkEnd w:id="38"/>
    </w:p>
    <w:p w14:paraId="2331785B" w14:textId="77777777" w:rsidR="003819F9" w:rsidRDefault="003819F9" w:rsidP="003819F9"/>
    <w:p w14:paraId="023D9886" w14:textId="6051AD6A" w:rsidR="00FA406D" w:rsidRDefault="00FA406D" w:rsidP="003819F9">
      <w:r>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“actsit”.  Activity situations are created when coverage exceeds 0.0, and are destroyed when coverage returns to 0.0.  So long </w:t>
      </w:r>
      <w:r>
        <w:lastRenderedPageBreak/>
        <w:t>as the situation persists it will have affects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606E9E">
        <w:t>5.7</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9" w:name="_Ref185646748"/>
      <w:bookmarkStart w:id="40" w:name="_Toc314555836"/>
      <w:r>
        <w:t>Environmental Situations</w:t>
      </w:r>
      <w:bookmarkEnd w:id="39"/>
      <w:bookmarkEnd w:id="40"/>
    </w:p>
    <w:p w14:paraId="04FF677D" w14:textId="77777777" w:rsidR="003819F9" w:rsidRDefault="003819F9" w:rsidP="003819F9"/>
    <w:p w14:paraId="4C93CA8F" w14:textId="312EF54C" w:rsidR="00EB5DBD" w:rsidRDefault="00B52594" w:rsidP="003819F9">
      <w:r w:rsidRPr="00B52594">
        <w:rPr>
          <w:i/>
        </w:rPr>
        <w:t>Environmental situations</w:t>
      </w:r>
      <w:r>
        <w:t>, or “ensits,”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ensit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ensit can be set when the ensit is created; it can also be resolved explicitly by the analyst or by an actor using the </w:t>
      </w:r>
      <w:r>
        <w:rPr>
          <w:b/>
        </w:rPr>
        <w:t>EXECUTIVE</w:t>
      </w:r>
      <w:r>
        <w:t xml:space="preserve"> tactic.  Each ensit also has a coverage fraction, nominally 1.0, which can be decreased to decrease the ensit’s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The environmental situation model is one of the oldest parts of Athena, being adopted with minimal changes from JNEM.  It was designed for five-day real-time training exercises with the intent of rewarding commanders for quick resolution and punish them for delayed or omitted resolution of the problems represented by the ensits.  As such, it will tend to run “hot”; when ensits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ensit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rsidR="00606E9E">
        <w:t>3.13</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1" w:name="_Ref185647255"/>
      <w:bookmarkStart w:id="42" w:name="_Toc314555837"/>
      <w:r>
        <w:t>Athena Attrition Model</w:t>
      </w:r>
      <w:bookmarkEnd w:id="41"/>
      <w:bookmarkEnd w:id="42"/>
    </w:p>
    <w:p w14:paraId="4F3452B5" w14:textId="77777777" w:rsidR="003819F9" w:rsidRDefault="003819F9" w:rsidP="003819F9"/>
    <w:p w14:paraId="304DB014" w14:textId="77777777" w:rsidR="00562658" w:rsidRDefault="00562658" w:rsidP="003819F9">
      <w:r>
        <w:t xml:space="preserve">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w:t>
      </w:r>
      <w:r>
        <w:lastRenderedPageBreak/>
        <w:t>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3" w:name="_Ref312049570"/>
      <w:bookmarkStart w:id="44" w:name="_Toc314555838"/>
      <w:r>
        <w:t>Rules of Engagement</w:t>
      </w:r>
      <w:bookmarkEnd w:id="43"/>
      <w:bookmarkEnd w:id="44"/>
    </w:p>
    <w:p w14:paraId="562F56FF" w14:textId="77777777" w:rsidR="00562658" w:rsidRDefault="00562658" w:rsidP="00562658"/>
    <w:p w14:paraId="6AADF9D7" w14:textId="2B77B727" w:rsidR="00F86DA4" w:rsidRDefault="00562658" w:rsidP="00562658">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5" w:name="_Toc314555839"/>
      <w:r>
        <w:t>Presence and Intelligence</w:t>
      </w:r>
      <w:bookmarkEnd w:id="45"/>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rsidR="00606E9E">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6" w:name="_Ref312068878"/>
      <w:bookmarkStart w:id="47" w:name="_Toc314555840"/>
      <w:r>
        <w:lastRenderedPageBreak/>
        <w:t>Attrition Assessment</w:t>
      </w:r>
      <w:bookmarkEnd w:id="46"/>
      <w:bookmarkEnd w:id="47"/>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rsidR="00606E9E">
        <w:t>5.7</w:t>
      </w:r>
      <w:r>
        <w:fldChar w:fldCharType="end"/>
      </w:r>
      <w:r>
        <w:t>) so that the attitude changes can be assessed.</w:t>
      </w:r>
    </w:p>
    <w:p w14:paraId="7C7271C1" w14:textId="4D82FC50" w:rsidR="00733C6A" w:rsidRPr="00733C6A" w:rsidRDefault="00733C6A" w:rsidP="009875C8">
      <w:pPr>
        <w:pStyle w:val="Heading4"/>
      </w:pPr>
      <w:bookmarkStart w:id="48" w:name="_Toc314555841"/>
      <w:r>
        <w:t>Magic Attrition</w:t>
      </w:r>
      <w:bookmarkEnd w:id="48"/>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606E9E">
        <w:t>3.11</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606E9E">
        <w:t>5.8</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9" w:name="_Ref185650440"/>
      <w:bookmarkStart w:id="50" w:name="_Toc314555842"/>
      <w:r>
        <w:t>Essential Non-Infrastructure (ENI) Services</w:t>
      </w:r>
      <w:bookmarkEnd w:id="49"/>
      <w:bookmarkEnd w:id="50"/>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1" w:name="_Toc314555843"/>
      <w:r>
        <w:t>The Notion of a Service</w:t>
      </w:r>
      <w:bookmarkEnd w:id="51"/>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lastRenderedPageBreak/>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2" w:name="_Toc314555844"/>
      <w:r>
        <w:t>Services vs. Environmental Situations</w:t>
      </w:r>
      <w:bookmarkEnd w:id="52"/>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w:t>
      </w:r>
      <w:r>
        <w:lastRenderedPageBreak/>
        <w:t xml:space="preserve">illustrative purposes, the ensit paradigm implicitly assumes that the ALOS is normally at its expected value,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We expect service-orient models to replace many of the existing ensit types as time goes on.</w:t>
      </w:r>
    </w:p>
    <w:p w14:paraId="2525B7AE" w14:textId="77777777" w:rsidR="003957A5" w:rsidRDefault="003957A5" w:rsidP="003957A5"/>
    <w:p w14:paraId="330442A9" w14:textId="6786D7F2" w:rsidR="003957A5" w:rsidRDefault="00BF3126" w:rsidP="009875C8">
      <w:pPr>
        <w:pStyle w:val="Heading4"/>
      </w:pPr>
      <w:bookmarkStart w:id="53" w:name="_Toc314555845"/>
      <w:r>
        <w:t>Measurement of E</w:t>
      </w:r>
      <w:r w:rsidR="00704201">
        <w:t>NI</w:t>
      </w:r>
      <w:r>
        <w:t xml:space="preserve"> Services</w:t>
      </w:r>
      <w:bookmarkEnd w:id="53"/>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4" w:name="_Toc314555846"/>
      <w:r>
        <w:t>Required Level of ENI Services</w:t>
      </w:r>
      <w:bookmarkEnd w:id="54"/>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  according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5" w:name="_Toc314555847"/>
      <w:r>
        <w:t xml:space="preserve">Status Quo ENI </w:t>
      </w:r>
      <w:r w:rsidR="00FC67B9">
        <w:t>Funding</w:t>
      </w:r>
      <w:bookmarkEnd w:id="55"/>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6" w:name="_Toc314555848"/>
      <w:r>
        <w:t>Effects of ENI Services</w:t>
      </w:r>
      <w:bookmarkEnd w:id="56"/>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lastRenderedPageBreak/>
        <w:t xml:space="preserve">Civilian satisfaction levels; see Section </w:t>
      </w:r>
      <w:r>
        <w:fldChar w:fldCharType="begin"/>
      </w:r>
      <w:r>
        <w:instrText xml:space="preserve"> REF _Ref185646626 \r \h </w:instrText>
      </w:r>
      <w:r>
        <w:fldChar w:fldCharType="separate"/>
      </w:r>
      <w:r w:rsidR="00606E9E">
        <w:t>5.7</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rsidR="00606E9E">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rsidR="00606E9E">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7" w:name="_Ref311700038"/>
      <w:bookmarkStart w:id="58" w:name="_Toc314555849"/>
      <w:r>
        <w:lastRenderedPageBreak/>
        <w:t>Demographics</w:t>
      </w:r>
      <w:bookmarkEnd w:id="57"/>
      <w:bookmarkEnd w:id="58"/>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for </w:t>
      </w:r>
      <w:r w:rsidR="008C496A">
        <w:t xml:space="preserve"> </w:t>
      </w:r>
      <w:r>
        <w:t xml:space="preserve">determining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(demsit)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9" w:name="_Toc314555850"/>
      <w:r>
        <w:t>Base Population</w:t>
      </w:r>
      <w:bookmarkEnd w:id="59"/>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rsidR="00606E9E">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60" w:name="_Toc314555851"/>
      <w:r>
        <w:t>Current Population</w:t>
      </w:r>
      <w:bookmarkEnd w:id="60"/>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them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1" w:name="_Ref313365271"/>
      <w:bookmarkStart w:id="62" w:name="_Toc314555852"/>
      <w:r>
        <w:t>Subsistence Agriculture</w:t>
      </w:r>
      <w:bookmarkEnd w:id="61"/>
      <w:bookmarkEnd w:id="62"/>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3" w:name="_Toc314555853"/>
      <w:r>
        <w:t xml:space="preserve">Consumers and </w:t>
      </w:r>
      <w:r w:rsidR="00D52473">
        <w:t>Workers</w:t>
      </w:r>
      <w:bookmarkEnd w:id="63"/>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4" w:name="_Ref313365317"/>
      <w:bookmarkStart w:id="65" w:name="_Toc314555854"/>
      <w:r>
        <w:t>Demographic Situations</w:t>
      </w:r>
      <w:bookmarkEnd w:id="64"/>
      <w:bookmarkEnd w:id="65"/>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“demsit”,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6" w:name="_Ref311700044"/>
      <w:bookmarkStart w:id="67" w:name="_Toc314555855"/>
      <w:r>
        <w:lastRenderedPageBreak/>
        <w:t>Attitudes</w:t>
      </w:r>
      <w:bookmarkEnd w:id="66"/>
      <w:bookmarkEnd w:id="67"/>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8" w:name="_Ref312048277"/>
      <w:bookmarkStart w:id="69" w:name="_Toc314555856"/>
      <w:r>
        <w:t>Belief Systems and Affinities</w:t>
      </w:r>
      <w:bookmarkEnd w:id="68"/>
      <w:bookmarkEnd w:id="69"/>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70" w:name="_Toc314555857"/>
      <w:r>
        <w:lastRenderedPageBreak/>
        <w:t>Beliefs and Topics</w:t>
      </w:r>
      <w:bookmarkEnd w:id="70"/>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rsidR="00606E9E">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1" w:name="_Toc314555858"/>
      <w:r>
        <w:t>Affinity</w:t>
      </w:r>
      <w:bookmarkEnd w:id="71"/>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2" w:name="_Toc314555859"/>
      <w:r>
        <w:t>Playbox Commonality</w:t>
      </w:r>
      <w:bookmarkEnd w:id="72"/>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3" w:name="_Toc314555860"/>
      <w:r>
        <w:t>Entity Commonality</w:t>
      </w:r>
      <w:bookmarkEnd w:id="73"/>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4" w:name="_Toc314555861"/>
      <w:r>
        <w:t>Horizontal Relationships</w:t>
      </w:r>
      <w:bookmarkEnd w:id="74"/>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5" w:name="_Toc314555862"/>
      <w:r>
        <w:t>Relationship Overrides</w:t>
      </w:r>
      <w:bookmarkEnd w:id="75"/>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6" w:name="_Ref185658921"/>
      <w:bookmarkStart w:id="77" w:name="_Toc314555863"/>
      <w:r>
        <w:t>Vertical Relationships</w:t>
      </w:r>
      <w:bookmarkEnd w:id="76"/>
      <w:bookmarkEnd w:id="77"/>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rsidR="00606E9E">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8" w:name="_Toc314555864"/>
      <w:r>
        <w:t>Force and Organization Groups</w:t>
      </w:r>
      <w:bookmarkEnd w:id="78"/>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9" w:name="_Toc314555865"/>
      <w:r>
        <w:t>Civilian Groups</w:t>
      </w:r>
      <w:bookmarkEnd w:id="79"/>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rsidR="00606E9E">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80" w:name="_Ref312048473"/>
      <w:bookmarkStart w:id="81" w:name="_Ref312048496"/>
      <w:bookmarkStart w:id="82" w:name="_Ref312063253"/>
      <w:bookmarkStart w:id="83" w:name="_Toc314555866"/>
      <w:r>
        <w:t>Satisfaction Levels</w:t>
      </w:r>
      <w:bookmarkEnd w:id="80"/>
      <w:bookmarkEnd w:id="81"/>
      <w:bookmarkEnd w:id="82"/>
      <w:bookmarkEnd w:id="83"/>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rsidR="00606E9E">
        <w:t>5.7</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4" w:name="_Toc314555867"/>
      <w:r>
        <w:t>The Four Concerns</w:t>
      </w:r>
      <w:bookmarkEnd w:id="84"/>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5" w:name="_Toc314555868"/>
      <w:r>
        <w:t>Saliencies</w:t>
      </w:r>
      <w:bookmarkEnd w:id="85"/>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6" w:name="_Toc314555869"/>
      <w:r>
        <w:t>Group Mood</w:t>
      </w:r>
      <w:bookmarkEnd w:id="86"/>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7" w:name="_Ref185651673"/>
      <w:bookmarkStart w:id="88" w:name="_Toc314555870"/>
      <w:r>
        <w:lastRenderedPageBreak/>
        <w:t>Cooperation Levels</w:t>
      </w:r>
      <w:bookmarkEnd w:id="87"/>
      <w:bookmarkEnd w:id="88"/>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rsidR="00606E9E">
        <w:t>5.7</w:t>
      </w:r>
      <w:r>
        <w:fldChar w:fldCharType="end"/>
      </w:r>
      <w:r>
        <w:t>).</w:t>
      </w:r>
    </w:p>
    <w:p w14:paraId="586455A1" w14:textId="77777777" w:rsidR="00691A52" w:rsidRDefault="00691A52" w:rsidP="00A5043C"/>
    <w:p w14:paraId="6EE89D93" w14:textId="0143DDE5" w:rsidR="00691A52" w:rsidRDefault="00691A52" w:rsidP="00A5043C">
      <w:r>
        <w:t>Note that having a high cooperation does not imply that the civilian group will overtly aid the force group in any way—they might or might not.</w:t>
      </w:r>
    </w:p>
    <w:p w14:paraId="1C35F747" w14:textId="7B00FFDF" w:rsidR="00691A52" w:rsidRDefault="00691A52" w:rsidP="002820E3">
      <w:pPr>
        <w:pStyle w:val="Heading3"/>
      </w:pPr>
      <w:bookmarkStart w:id="89" w:name="_Toc314555871"/>
      <w:r>
        <w:t>Trends and Thresholds</w:t>
      </w:r>
      <w:bookmarkEnd w:id="89"/>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90" w:name="_Ref185646626"/>
      <w:bookmarkStart w:id="91" w:name="_Toc314555872"/>
      <w:r>
        <w:t>The Driver Assessment Model (DAM)</w:t>
      </w:r>
      <w:bookmarkEnd w:id="90"/>
      <w:bookmarkEnd w:id="91"/>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rsidR="00606E9E">
        <w:t>3.12.3</w:t>
      </w:r>
      <w:r>
        <w:fldChar w:fldCharType="end"/>
      </w:r>
      <w:r>
        <w:t xml:space="preserve">) and activity situations (Section </w:t>
      </w:r>
      <w:r>
        <w:fldChar w:fldCharType="begin"/>
      </w:r>
      <w:r>
        <w:instrText xml:space="preserve"> REF _Ref312068898 \r \h </w:instrText>
      </w:r>
      <w:r>
        <w:fldChar w:fldCharType="separate"/>
      </w:r>
      <w:r w:rsidR="00606E9E">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2" w:name="_Toc314555873"/>
      <w:r>
        <w:lastRenderedPageBreak/>
        <w:t>Level and Slope Inputs</w:t>
      </w:r>
      <w:bookmarkEnd w:id="92"/>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3" w:name="_Toc314555874"/>
      <w:r>
        <w:t>Direct and Indirect Effects</w:t>
      </w:r>
      <w:bookmarkEnd w:id="93"/>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rsidR="00606E9E">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rsidR="00606E9E">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4" w:name="_Ref185652359"/>
      <w:bookmarkStart w:id="95" w:name="_Toc314555875"/>
      <w:r>
        <w:t>Magic Attitude Drivers</w:t>
      </w:r>
      <w:bookmarkEnd w:id="94"/>
      <w:bookmarkEnd w:id="95"/>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6" w:name="_Ref311700050"/>
      <w:bookmarkStart w:id="97" w:name="_Toc314555876"/>
      <w:r>
        <w:lastRenderedPageBreak/>
        <w:t>Politics</w:t>
      </w:r>
      <w:bookmarkEnd w:id="96"/>
      <w:bookmarkEnd w:id="97"/>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rsidR="00606E9E">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8" w:name="_Toc314555877"/>
      <w:r>
        <w:t>Strategies: Goals, Tactics, and Conditions</w:t>
      </w:r>
      <w:bookmarkEnd w:id="98"/>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rsidR="00606E9E">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9" w:name="_Ref313964929"/>
      <w:bookmarkStart w:id="100" w:name="_Toc314555878"/>
      <w:r>
        <w:t>Assets</w:t>
      </w:r>
      <w:bookmarkEnd w:id="99"/>
      <w:bookmarkEnd w:id="100"/>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rsidR="00606E9E">
        <w:t>3.5</w:t>
      </w:r>
      <w:r>
        <w:fldChar w:fldCharType="end"/>
      </w:r>
      <w:r>
        <w:t xml:space="preserve"> and </w:t>
      </w:r>
      <w:r>
        <w:fldChar w:fldCharType="begin"/>
      </w:r>
      <w:r>
        <w:instrText xml:space="preserve"> REF _Ref311711453 \r \h </w:instrText>
      </w:r>
      <w:r>
        <w:fldChar w:fldCharType="separate"/>
      </w:r>
      <w:r w:rsidR="00606E9E">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101" w:name="_Toc314555879"/>
      <w:r>
        <w:lastRenderedPageBreak/>
        <w:t>Conditions</w:t>
      </w:r>
      <w:bookmarkEnd w:id="101"/>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Does actor A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2" w:name="_Toc314555880"/>
      <w:r>
        <w:t>Goals</w:t>
      </w:r>
      <w:bookmarkEnd w:id="102"/>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3" w:name="_Toc314555881"/>
      <w:r>
        <w:t>Tactics</w:t>
      </w:r>
      <w:bookmarkEnd w:id="103"/>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4" w:name="_Toc314555882"/>
      <w:r>
        <w:t>Strategy Execution</w:t>
      </w:r>
      <w:bookmarkEnd w:id="104"/>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5" w:name="_Toc314555883"/>
      <w:r>
        <w:t>What the Actor Knows, and When He Knows It</w:t>
      </w:r>
      <w:bookmarkEnd w:id="105"/>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For example, he knows how many troops he has already deployed  during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6" w:name="_Ref312062919"/>
      <w:bookmarkStart w:id="107" w:name="_Toc314555884"/>
      <w:r>
        <w:t>Support, Influence, and Control</w:t>
      </w:r>
      <w:bookmarkEnd w:id="106"/>
      <w:bookmarkEnd w:id="107"/>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rsidR="00606E9E">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08" w:name="_Ref313964587"/>
      <w:bookmarkStart w:id="109" w:name="_Toc314555885"/>
      <w:r>
        <w:t>Support</w:t>
      </w:r>
      <w:bookmarkEnd w:id="108"/>
      <w:bookmarkEnd w:id="109"/>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relation ,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10" w:name="_Toc314555886"/>
      <w:r>
        <w:t>Influence</w:t>
      </w:r>
      <w:bookmarkEnd w:id="110"/>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11" w:name="_Toc314555887"/>
      <w:r>
        <w:t>Control</w:t>
      </w:r>
      <w:bookmarkEnd w:id="111"/>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A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12" w:name="_Toc314555888"/>
      <w:r>
        <w:t>When Control Shifts</w:t>
      </w:r>
      <w:bookmarkEnd w:id="112"/>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rsidR="00606E9E">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3" w:name="_Ref311700057"/>
      <w:bookmarkStart w:id="114" w:name="_Toc314555889"/>
      <w:r>
        <w:lastRenderedPageBreak/>
        <w:t>Economics</w:t>
      </w:r>
      <w:bookmarkEnd w:id="113"/>
      <w:bookmarkEnd w:id="114"/>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5" w:name="_Toc314555890"/>
      <w:r>
        <w:t>Dollars</w:t>
      </w:r>
      <w:bookmarkEnd w:id="115"/>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If the inputs to the CGE are given such that Athena’s monetary </w:t>
      </w:r>
      <w:r w:rsidR="00FC3770">
        <w:t>units correspond to some real currency, then they do; and if not, then not.</w:t>
      </w:r>
    </w:p>
    <w:p w14:paraId="21783FE0" w14:textId="5D01BEAC" w:rsidR="005D1093" w:rsidRDefault="005D1093" w:rsidP="002820E3">
      <w:pPr>
        <w:pStyle w:val="Heading3"/>
      </w:pPr>
      <w:bookmarkStart w:id="116" w:name="_Toc314555891"/>
      <w:r>
        <w:t>Sectors</w:t>
      </w:r>
      <w:bookmarkEnd w:id="116"/>
    </w:p>
    <w:p w14:paraId="0F58CEC9" w14:textId="77777777" w:rsidR="005D1093" w:rsidRDefault="005D1093" w:rsidP="005D1093"/>
    <w:p w14:paraId="26FCBB88" w14:textId="6DD26F68" w:rsidR="005D1093" w:rsidRDefault="005D1093" w:rsidP="005D1093">
      <w:r>
        <w:t xml:space="preserve">The CGE partitions the local economy into three sectors: </w:t>
      </w:r>
      <w:r>
        <w:rPr>
          <w:b/>
        </w:rPr>
        <w:t>goods</w:t>
      </w:r>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“GBasket”,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“EBasket”,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17" w:name="_Toc314555892"/>
      <w:r>
        <w:t>Shape vs. Size</w:t>
      </w:r>
      <w:bookmarkEnd w:id="117"/>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rsidR="00606E9E">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18" w:name="_Toc314555893"/>
      <w:r>
        <w:t>Economic Outputs</w:t>
      </w:r>
      <w:bookmarkEnd w:id="118"/>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r w:rsidR="00216293">
        <w:rPr>
          <w:i/>
        </w:rPr>
        <w:t>i</w:t>
      </w:r>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r>
        <w:rPr>
          <w:i/>
        </w:rPr>
        <w:t>i</w:t>
      </w:r>
      <w:r>
        <w:t>.</w:t>
      </w:r>
    </w:p>
    <w:p w14:paraId="31A62D83" w14:textId="40DF234B" w:rsidR="00216293" w:rsidRDefault="00216293" w:rsidP="00CE5F34">
      <w:pPr>
        <w:pStyle w:val="ListParagraph"/>
        <w:numPr>
          <w:ilvl w:val="0"/>
          <w:numId w:val="39"/>
        </w:numPr>
      </w:pPr>
      <w:r>
        <w:t xml:space="preserve">The expense: the dollars spent by sector </w:t>
      </w:r>
      <w:r>
        <w:rPr>
          <w:i/>
        </w:rPr>
        <w:t>i</w:t>
      </w:r>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The deflated gross domestic product (DGDP), which is simply the GDP divided by the CPI.  This gives the current “size” of the local economy in “time 0” dollars.</w:t>
      </w:r>
    </w:p>
    <w:p w14:paraId="5B6F17E0" w14:textId="497F2A60" w:rsidR="00470E2C" w:rsidRDefault="00470E2C" w:rsidP="002820E3">
      <w:pPr>
        <w:pStyle w:val="Heading3"/>
      </w:pPr>
      <w:bookmarkStart w:id="119" w:name="_Toc314555894"/>
      <w:r>
        <w:t xml:space="preserve">Neighborhood </w:t>
      </w:r>
      <w:r w:rsidR="00216293">
        <w:t>Aggregation/</w:t>
      </w:r>
      <w:r>
        <w:t>Disaggregation</w:t>
      </w:r>
      <w:bookmarkEnd w:id="119"/>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20" w:name="_Toc314555895"/>
      <w:r>
        <w:t>Neighborhood Aggregation</w:t>
      </w:r>
      <w:bookmarkEnd w:id="120"/>
    </w:p>
    <w:p w14:paraId="39469391" w14:textId="77777777" w:rsidR="00216293" w:rsidRDefault="00216293" w:rsidP="00216293"/>
    <w:p w14:paraId="5531024F" w14:textId="1342305B" w:rsidR="00383A8B" w:rsidRDefault="00383A8B" w:rsidP="00216293">
      <w:r>
        <w:t>The relevant figures are the number of workers, the number of consumers, and the production capacity of each neighborhood.  The Demographics model outputs the first two, as described in Section TBD.  The Economic model itself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21" w:name="_Toc314555896"/>
      <w:r>
        <w:t>Neighborhood Disaggregation</w:t>
      </w:r>
      <w:bookmarkEnd w:id="121"/>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rsidR="00606E9E">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rsidR="00606E9E">
        <w:t>4.5</w:t>
      </w:r>
      <w:r>
        <w:fldChar w:fldCharType="end"/>
      </w:r>
      <w:r>
        <w:t>).</w:t>
      </w:r>
    </w:p>
    <w:p w14:paraId="1CE2F6F2" w14:textId="4A286606" w:rsidR="00216293" w:rsidRDefault="00216293" w:rsidP="002820E3">
      <w:pPr>
        <w:pStyle w:val="Heading3"/>
      </w:pPr>
      <w:bookmarkStart w:id="122" w:name="_Toc314555897"/>
      <w:r>
        <w:t>Ways to Affect the Economy</w:t>
      </w:r>
      <w:bookmarkEnd w:id="122"/>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3" w:name="_Toc314555898"/>
      <w:r>
        <w:t>Effects of the Economy</w:t>
      </w:r>
      <w:bookmarkEnd w:id="123"/>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rsidR="00606E9E">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4" w:name="_Ref311636060"/>
      <w:bookmarkStart w:id="125" w:name="_Toc314555899"/>
      <w:r>
        <w:lastRenderedPageBreak/>
        <w:t>Information</w:t>
      </w:r>
      <w:bookmarkEnd w:id="124"/>
      <w:bookmarkEnd w:id="125"/>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Skew the intel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26" w:name="_Toc314555900"/>
      <w:r w:rsidRPr="0051708D">
        <w:lastRenderedPageBreak/>
        <w:t>Part II: Using Athena</w:t>
      </w:r>
      <w:bookmarkEnd w:id="126"/>
    </w:p>
    <w:p w14:paraId="47493C29" w14:textId="77777777" w:rsidR="00E00631" w:rsidRDefault="00E00631" w:rsidP="00E00631"/>
    <w:p w14:paraId="5A642A1D" w14:textId="69547553" w:rsidR="00E00631" w:rsidRDefault="00E00631" w:rsidP="00E00631">
      <w:pPr>
        <w:pStyle w:val="Heading2"/>
      </w:pPr>
      <w:bookmarkStart w:id="127" w:name="_Toc314555901"/>
      <w:r>
        <w:lastRenderedPageBreak/>
        <w:t>Installation</w:t>
      </w:r>
      <w:bookmarkEnd w:id="127"/>
    </w:p>
    <w:p w14:paraId="1024A82D" w14:textId="77777777" w:rsidR="00E00631" w:rsidRDefault="00E00631" w:rsidP="00E00631"/>
    <w:p w14:paraId="0C299B07" w14:textId="5575FD82" w:rsidR="007D5E1F" w:rsidRDefault="007D5E1F" w:rsidP="00E00631">
      <w:r>
        <w:t>Athena requires 32-bit Windows, and specifically Windows 7, and is known to operates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bookmarkStart w:id="128" w:name="_Toc314555902"/>
      <w:r>
        <w:t>Starting Athena</w:t>
      </w:r>
      <w:bookmarkEnd w:id="128"/>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bookmarkStart w:id="129" w:name="_Toc314555903"/>
      <w:r>
        <w:t>Athena Documentation</w:t>
      </w:r>
      <w:bookmarkEnd w:id="129"/>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30" w:name="_Ref313435926"/>
      <w:bookmarkStart w:id="131" w:name="_Toc314555904"/>
      <w:r>
        <w:t>Multiple Versions of Athena</w:t>
      </w:r>
      <w:bookmarkEnd w:id="130"/>
      <w:bookmarkEnd w:id="131"/>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bookmarkStart w:id="132" w:name="_Toc314555905"/>
      <w:r>
        <w:lastRenderedPageBreak/>
        <w:t xml:space="preserve">Using </w:t>
      </w:r>
      <w:r w:rsidR="007853DF">
        <w:t xml:space="preserve">the </w:t>
      </w:r>
      <w:r>
        <w:t>Athena</w:t>
      </w:r>
      <w:r w:rsidR="007853DF">
        <w:t xml:space="preserve"> Application</w:t>
      </w:r>
      <w:bookmarkEnd w:id="132"/>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bookmarkStart w:id="133" w:name="_Toc314555906"/>
      <w:r w:rsidRPr="00E00631">
        <w:t>Athena</w:t>
      </w:r>
      <w:r w:rsidR="002820E3">
        <w:t xml:space="preserve"> Scenario Files</w:t>
      </w:r>
      <w:bookmarkEnd w:id="133"/>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rsidR="00606E9E">
        <w:t>9.3</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bookmarkStart w:id="134" w:name="_Toc314555907"/>
      <w:r>
        <w:t>Athena Workflow</w:t>
      </w:r>
      <w:bookmarkEnd w:id="134"/>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r w:rsidR="008A5118">
        <w:rPr>
          <w:b/>
        </w:rPr>
        <w:t>Paused</w:t>
      </w:r>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r>
        <w:rPr>
          <w:b/>
        </w:rPr>
        <w:t>Paused</w:t>
      </w:r>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bookmarkStart w:id="135" w:name="_Toc314555908"/>
      <w:r>
        <w:t>Scenario Mode vs. Simulation Mode</w:t>
      </w:r>
      <w:bookmarkEnd w:id="135"/>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bookmarkStart w:id="136" w:name="_Toc314555909"/>
      <w:r>
        <w:t>Viewing Athena Results</w:t>
      </w:r>
      <w:bookmarkEnd w:id="136"/>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09B3D6D7" w:rsidR="00BF263F" w:rsidRDefault="00BF263F" w:rsidP="00BF263F">
      <w:r>
        <w:t>It is also possible to access Athena results programmatically.  The Athena scenario file is an SQLite database file</w:t>
      </w:r>
      <w:r>
        <w:rPr>
          <w:rStyle w:val="FootnoteReference"/>
        </w:rPr>
        <w:footnoteReference w:id="10"/>
      </w:r>
      <w:r>
        <w:t>; SQLite bindings are available for most programming languages.  You can bro</w:t>
      </w:r>
      <w:r w:rsidR="002E1BA8">
        <w:t>wse Athena’s SQL database schema</w:t>
      </w:r>
      <w:r>
        <w:t xml:space="preserve"> by entering the address “</w:t>
      </w:r>
      <w:r w:rsidRPr="00BF263F">
        <w:rPr>
          <w:rFonts w:ascii="Courier New" w:hAnsi="Courier New" w:cs="Courier New"/>
        </w:rPr>
        <w:t>my://rdb</w:t>
      </w:r>
      <w:r>
        <w:t>” into Athena’s Detail Browser (Section TBD).</w:t>
      </w:r>
    </w:p>
    <w:p w14:paraId="3C28A8CD" w14:textId="77777777" w:rsidR="00742821" w:rsidRDefault="00742821" w:rsidP="00BF263F"/>
    <w:p w14:paraId="7EE09B95" w14:textId="47E1CBE7" w:rsidR="00742821" w:rsidRDefault="001254E9" w:rsidP="00742821">
      <w:pPr>
        <w:pStyle w:val="Heading3"/>
      </w:pPr>
      <w:bookmarkStart w:id="137" w:name="_Toc314555910"/>
      <w:bookmarkStart w:id="138" w:name="_Ref314643698"/>
      <w:r>
        <w:t>Athena Scripting</w:t>
      </w:r>
      <w:bookmarkEnd w:id="137"/>
      <w:bookmarkEnd w:id="138"/>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a scripting language processor based on the Tcl programming language.</w:t>
      </w:r>
      <w:r>
        <w:rPr>
          <w:rStyle w:val="FootnoteReference"/>
        </w:rPr>
        <w:footnoteReference w:id="11"/>
      </w:r>
    </w:p>
    <w:p w14:paraId="2853F6BD" w14:textId="77777777" w:rsidR="001254E9" w:rsidRDefault="001254E9" w:rsidP="001254E9">
      <w:pPr>
        <w:pStyle w:val="Heading4"/>
      </w:pPr>
      <w:bookmarkStart w:id="139" w:name="_Toc314555911"/>
      <w:r>
        <w:t>Executive Commands</w:t>
      </w:r>
      <w:bookmarkEnd w:id="139"/>
    </w:p>
    <w:p w14:paraId="7667B7A1" w14:textId="77777777" w:rsidR="001254E9" w:rsidRDefault="001254E9" w:rsidP="001254E9"/>
    <w:p w14:paraId="5A8C0FA3" w14:textId="77777777" w:rsidR="001254E9" w:rsidRDefault="001254E9" w:rsidP="001254E9">
      <w:r>
        <w:t xml:space="preserve">The Athena Executive extends the Tcl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bookmarkStart w:id="140" w:name="_Toc314555912"/>
      <w:r>
        <w:t>The Athena Command Line</w:t>
      </w:r>
      <w:bookmarkEnd w:id="140"/>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bookmarkStart w:id="141" w:name="_Toc314555913"/>
      <w:r>
        <w:t>Executive Command Scripts</w:t>
      </w:r>
      <w:bookmarkEnd w:id="141"/>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NotePad or some other text editor; such a file is called a </w:t>
      </w:r>
      <w:r>
        <w:rPr>
          <w:i/>
        </w:rPr>
        <w:t>script</w:t>
      </w:r>
      <w:r>
        <w:t>.  In addition to Athena’s executive commands, the file may contain general Tcl-language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rsidR="00606E9E">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.tcl</w:t>
      </w:r>
      <w:r>
        <w:t>” extension, e.g., “</w:t>
      </w:r>
      <w:r w:rsidRPr="004A5998">
        <w:rPr>
          <w:rFonts w:ascii="Courier New" w:hAnsi="Courier New" w:cs="Courier New"/>
        </w:rPr>
        <w:t>myscript.tcl</w:t>
      </w:r>
      <w:r>
        <w:t>”.</w:t>
      </w:r>
    </w:p>
    <w:p w14:paraId="0B135F52" w14:textId="5D4D9E33" w:rsidR="00742821" w:rsidRPr="00742821" w:rsidRDefault="00742821" w:rsidP="00742821">
      <w:pPr>
        <w:pStyle w:val="Heading4"/>
      </w:pPr>
      <w:bookmarkStart w:id="142" w:name="_Toc314555914"/>
      <w:r>
        <w:t>Scenario Scripts</w:t>
      </w:r>
      <w:bookmarkEnd w:id="142"/>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myscenario.tcl</w:t>
      </w:r>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r w:rsidRPr="004A5998">
        <w:rPr>
          <w:rFonts w:ascii="Courier New" w:hAnsi="Courier New" w:cs="Courier New"/>
        </w:rPr>
        <w:t>myscenario.tcl</w:t>
      </w:r>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rsidR="00606E9E">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43" w:name="_Ref313540719"/>
      <w:bookmarkStart w:id="144" w:name="_Toc314555915"/>
      <w:r>
        <w:t>Batch Mode</w:t>
      </w:r>
      <w:bookmarkEnd w:id="143"/>
      <w:bookmarkEnd w:id="144"/>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an SQLite database.</w:t>
      </w:r>
    </w:p>
    <w:p w14:paraId="6706298D" w14:textId="77777777" w:rsidR="0069063B" w:rsidRDefault="0069063B" w:rsidP="0069063B"/>
    <w:p w14:paraId="0E845546" w14:textId="4F80F3EA" w:rsidR="0069063B" w:rsidRDefault="0069063B" w:rsidP="0069063B">
      <w:pPr>
        <w:pStyle w:val="Heading4"/>
      </w:pPr>
      <w:bookmarkStart w:id="145" w:name="_Toc314555916"/>
      <w:r>
        <w:t>Invoking Athena in Batch Mode</w:t>
      </w:r>
      <w:bookmarkEnd w:id="145"/>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myscript.tcl ?myscenario.adb?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bookmarkStart w:id="146" w:name="_Toc314555917"/>
      <w:r>
        <w:t>Simulation Control</w:t>
      </w:r>
      <w:bookmarkEnd w:id="146"/>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r w:rsidRPr="005A5C87">
        <w:rPr>
          <w:rFonts w:ascii="Courier New" w:hAnsi="Courier New" w:cs="Courier New"/>
        </w:rPr>
        <w:t>advance</w:t>
      </w:r>
      <w:r w:rsidRPr="005A5C87">
        <w:t>: Advances simulation time.</w:t>
      </w:r>
    </w:p>
    <w:p w14:paraId="233F4B25" w14:textId="77777777" w:rsidR="00D9319C" w:rsidRPr="00D9319C" w:rsidRDefault="00D9319C" w:rsidP="00CE5F34">
      <w:pPr>
        <w:pStyle w:val="ListParagraph"/>
        <w:numPr>
          <w:ilvl w:val="0"/>
          <w:numId w:val="45"/>
        </w:numPr>
      </w:pPr>
      <w:r w:rsidRPr="005A5C87">
        <w:rPr>
          <w:rFonts w:ascii="Courier New" w:hAnsi="Courier New" w:cs="Courier New"/>
        </w:rPr>
        <w:t>call</w:t>
      </w:r>
      <w:r w:rsidRPr="005A5C87">
        <w:t>: Calls another script.</w:t>
      </w:r>
    </w:p>
    <w:p w14:paraId="4E327F44" w14:textId="77777777" w:rsidR="00D9319C" w:rsidRPr="00D9319C" w:rsidRDefault="00D9319C" w:rsidP="00CE5F34">
      <w:pPr>
        <w:pStyle w:val="ListParagraph"/>
        <w:numPr>
          <w:ilvl w:val="0"/>
          <w:numId w:val="45"/>
        </w:numPr>
      </w:pPr>
      <w:r w:rsidRPr="005A5C87">
        <w:rPr>
          <w:rFonts w:ascii="Courier New" w:hAnsi="Courier New" w:cs="Courier New"/>
        </w:rPr>
        <w:t>export</w:t>
      </w:r>
      <w:r w:rsidRPr="005A5C87">
        <w:t>: Exports the current scenario as a script.</w:t>
      </w:r>
    </w:p>
    <w:p w14:paraId="02492FB8" w14:textId="77777777" w:rsidR="00D9319C" w:rsidRPr="00D9319C" w:rsidRDefault="00D9319C" w:rsidP="00CE5F34">
      <w:pPr>
        <w:pStyle w:val="ListParagraph"/>
        <w:numPr>
          <w:ilvl w:val="0"/>
          <w:numId w:val="45"/>
        </w:numPr>
      </w:pPr>
      <w:r w:rsidRPr="005A5C87">
        <w:rPr>
          <w:rFonts w:ascii="Courier New" w:hAnsi="Courier New" w:cs="Courier New"/>
        </w:rPr>
        <w:t>load</w:t>
      </w:r>
      <w:r w:rsidRPr="005A5C87">
        <w:t>: Loads a scenario file.</w:t>
      </w:r>
    </w:p>
    <w:p w14:paraId="4CB85B6B" w14:textId="77777777" w:rsidR="00D9319C" w:rsidRPr="00D9319C" w:rsidRDefault="00D9319C" w:rsidP="00CE5F34">
      <w:pPr>
        <w:pStyle w:val="ListParagraph"/>
        <w:numPr>
          <w:ilvl w:val="0"/>
          <w:numId w:val="45"/>
        </w:numPr>
      </w:pPr>
      <w:r w:rsidRPr="005A5C87">
        <w:rPr>
          <w:rFonts w:ascii="Courier New" w:hAnsi="Courier New" w:cs="Courier New"/>
        </w:rPr>
        <w:t>lock</w:t>
      </w:r>
      <w:r w:rsidRPr="005A5C87">
        <w:t>: Locks the scenario so that time can advance.</w:t>
      </w:r>
    </w:p>
    <w:p w14:paraId="5797ECD7" w14:textId="77777777" w:rsidR="00D9319C" w:rsidRPr="00D9319C" w:rsidRDefault="00D9319C" w:rsidP="00CE5F34">
      <w:pPr>
        <w:pStyle w:val="ListParagraph"/>
        <w:numPr>
          <w:ilvl w:val="0"/>
          <w:numId w:val="45"/>
        </w:numPr>
      </w:pPr>
      <w:r w:rsidRPr="005A5C87">
        <w:rPr>
          <w:rFonts w:ascii="Courier New" w:hAnsi="Courier New" w:cs="Courier New"/>
        </w:rPr>
        <w:t>new</w:t>
      </w:r>
      <w:r w:rsidRPr="00D9319C">
        <w:t>: Creates a new, empty scenario.</w:t>
      </w:r>
    </w:p>
    <w:p w14:paraId="7A65E432" w14:textId="77777777" w:rsidR="00D9319C" w:rsidRPr="00D9319C" w:rsidRDefault="00D9319C" w:rsidP="00CE5F34">
      <w:pPr>
        <w:pStyle w:val="ListParagraph"/>
        <w:numPr>
          <w:ilvl w:val="0"/>
          <w:numId w:val="45"/>
        </w:numPr>
      </w:pPr>
      <w:r w:rsidRPr="005A5C87">
        <w:rPr>
          <w:rFonts w:ascii="Courier New" w:hAnsi="Courier New" w:cs="Courier New"/>
        </w:rPr>
        <w:t>save</w:t>
      </w:r>
      <w:r w:rsidRPr="00D9319C">
        <w:t>: Saves the scenario, including any simulation results.</w:t>
      </w:r>
    </w:p>
    <w:p w14:paraId="31F0482D" w14:textId="77777777" w:rsidR="00D9319C" w:rsidRPr="00D9319C" w:rsidRDefault="00D9319C" w:rsidP="00CE5F34">
      <w:pPr>
        <w:pStyle w:val="ListParagraph"/>
        <w:numPr>
          <w:ilvl w:val="0"/>
          <w:numId w:val="45"/>
        </w:numPr>
      </w:pPr>
      <w:r w:rsidRPr="005A5C87">
        <w:rPr>
          <w:rFonts w:ascii="Courier New" w:hAnsi="Courier New" w:cs="Courier New"/>
        </w:rPr>
        <w:t>send</w:t>
      </w:r>
      <w:r w:rsidRPr="00D9319C">
        <w:t>: Sends an Athena order.</w:t>
      </w:r>
    </w:p>
    <w:p w14:paraId="6A0DC37B" w14:textId="77777777" w:rsidR="00D9319C" w:rsidRPr="00D9319C" w:rsidRDefault="00D9319C" w:rsidP="00CE5F34">
      <w:pPr>
        <w:pStyle w:val="ListParagraph"/>
        <w:numPr>
          <w:ilvl w:val="0"/>
          <w:numId w:val="45"/>
        </w:numPr>
      </w:pPr>
      <w:r w:rsidRPr="005A5C87">
        <w:rPr>
          <w:rFonts w:ascii="Courier New" w:hAnsi="Courier New" w:cs="Courier New"/>
        </w:rPr>
        <w:t>unlock</w:t>
      </w:r>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bookmarkStart w:id="147" w:name="_Toc314555918"/>
      <w:r>
        <w:t>Simulation Results</w:t>
      </w:r>
      <w:bookmarkEnd w:id="147"/>
    </w:p>
    <w:p w14:paraId="0C6BD6F5" w14:textId="77777777" w:rsidR="005A5C87" w:rsidRDefault="005A5C87" w:rsidP="005A5C87"/>
    <w:p w14:paraId="671C4318" w14:textId="461D4FD5" w:rsidR="005A5C87" w:rsidRDefault="005A5C87" w:rsidP="005A5C87">
      <w:r>
        <w:t xml:space="preserve">To process simulation results, use the </w:t>
      </w:r>
      <w:r w:rsidRPr="002E1BA8">
        <w:rPr>
          <w:rFonts w:ascii="Courier New" w:hAnsi="Courier New" w:cs="Courier New"/>
        </w:rPr>
        <w:t>save</w:t>
      </w:r>
      <w:r>
        <w:t xml:space="preserve"> executive command to save a scenario file after advancing time; this file will contain the results, along with all of the other scenario data. The results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Default="005A5C87" w:rsidP="00CE5F34">
      <w:pPr>
        <w:pStyle w:val="ListParagraph"/>
        <w:numPr>
          <w:ilvl w:val="0"/>
          <w:numId w:val="46"/>
        </w:numPr>
      </w:pPr>
      <w:r>
        <w:lastRenderedPageBreak/>
        <w:t>Second, the scenario file is an SQLite database; any SQLite client can open it and execute queries. You can browse the schema by running Athena interactively and entering "</w:t>
      </w:r>
      <w:r w:rsidRPr="005A5C87">
        <w:rPr>
          <w:rFonts w:ascii="Courier New" w:hAnsi="Courier New" w:cs="Courier New"/>
        </w:rPr>
        <w:t>my://rdb</w:t>
      </w:r>
      <w:r>
        <w:t>" into the Detail Browser's address bar.</w:t>
      </w:r>
    </w:p>
    <w:p w14:paraId="2B394F3B" w14:textId="77777777" w:rsidR="00D0709E" w:rsidRDefault="00D0709E" w:rsidP="00D0709E"/>
    <w:p w14:paraId="6214C3B6" w14:textId="2A02120A" w:rsidR="00D0709E" w:rsidRDefault="00D0709E" w:rsidP="00D0709E">
      <w:pPr>
        <w:pStyle w:val="Heading2"/>
      </w:pPr>
      <w:bookmarkStart w:id="148" w:name="_Toc314555919"/>
      <w:r>
        <w:lastRenderedPageBreak/>
        <w:t>The Athena User Interface</w:t>
      </w:r>
      <w:bookmarkEnd w:id="148"/>
    </w:p>
    <w:p w14:paraId="78CB4AD0" w14:textId="77777777" w:rsidR="00D0709E" w:rsidRDefault="00D0709E" w:rsidP="00D0709E"/>
    <w:p w14:paraId="2C7AC281" w14:textId="07827BFD" w:rsidR="00D0709E" w:rsidRDefault="00D0709E" w:rsidP="00D0709E">
      <w:r>
        <w:t>TBD</w:t>
      </w:r>
    </w:p>
    <w:p w14:paraId="7C84A387" w14:textId="77777777" w:rsidR="00D0709E" w:rsidRDefault="00D0709E" w:rsidP="00D0709E"/>
    <w:p w14:paraId="33DB5BD2" w14:textId="1DEED315" w:rsidR="00D0709E" w:rsidRDefault="00D0709E" w:rsidP="00D0709E">
      <w:pPr>
        <w:pStyle w:val="Heading2"/>
      </w:pPr>
      <w:bookmarkStart w:id="149" w:name="_Ref314038989"/>
      <w:bookmarkStart w:id="150" w:name="_Toc314555920"/>
      <w:r>
        <w:lastRenderedPageBreak/>
        <w:t>Creating an Athena Scenario</w:t>
      </w:r>
      <w:bookmarkEnd w:id="149"/>
      <w:bookmarkEnd w:id="150"/>
    </w:p>
    <w:p w14:paraId="015E6900" w14:textId="77777777" w:rsidR="00D0709E" w:rsidRDefault="00D0709E" w:rsidP="00D0709E"/>
    <w:p w14:paraId="1A881DF2" w14:textId="0727CE57" w:rsidR="00D0709E" w:rsidRDefault="00D0709E" w:rsidP="00D0709E">
      <w:r>
        <w:t xml:space="preserve">This section proceeds step-by-step through the process of creating an Athena scenario.  In particular, it is intended to identify all of the things to keep in mind in order to create a high-quality scenario.  Section </w:t>
      </w:r>
      <w:r>
        <w:fldChar w:fldCharType="begin"/>
      </w:r>
      <w:r>
        <w:instrText xml:space="preserve"> REF _Ref314039159 \r \h </w:instrText>
      </w:r>
      <w:r>
        <w:fldChar w:fldCharType="separate"/>
      </w:r>
      <w:r w:rsidR="00606E9E">
        <w:t>18</w:t>
      </w:r>
      <w:r>
        <w:fldChar w:fldCharType="end"/>
      </w:r>
      <w:r>
        <w:t xml:space="preserve"> contains this same process in the form of a check-list; it might be useful to print out this check-list when putting together new scenarios.</w:t>
      </w:r>
    </w:p>
    <w:p w14:paraId="39E7DF2F" w14:textId="77777777" w:rsidR="00D0709E" w:rsidRDefault="00D0709E" w:rsidP="00D0709E"/>
    <w:p w14:paraId="6E249B4D" w14:textId="72F19B83" w:rsidR="00D0709E" w:rsidRDefault="00D0709E" w:rsidP="00D0709E">
      <w:r>
        <w:t>The steps need not necessarily be done in the order given here; for example, this section has the user create all neighborhoods before creating any groups, whereas one can certainly go back and forth.</w:t>
      </w:r>
    </w:p>
    <w:p w14:paraId="5B997612" w14:textId="77777777" w:rsidR="007E5C81" w:rsidRDefault="007E5C81" w:rsidP="00D0709E"/>
    <w:p w14:paraId="295372D9" w14:textId="4E506DAE" w:rsidR="007E5C81" w:rsidRDefault="007E5C81" w:rsidP="00D0709E">
      <w:r>
        <w:rPr>
          <w:b/>
        </w:rPr>
        <w:t>Note:</w:t>
      </w:r>
      <w:r>
        <w:t xml:space="preserve">  All of this work must be done while the scenario is unlocked.</w:t>
      </w:r>
    </w:p>
    <w:p w14:paraId="222574C1" w14:textId="77777777" w:rsidR="00052915" w:rsidRDefault="00052915" w:rsidP="00D0709E"/>
    <w:p w14:paraId="11FCC730" w14:textId="51C3D968" w:rsidR="00052915" w:rsidRDefault="00052915" w:rsidP="00052915">
      <w:pPr>
        <w:pStyle w:val="Heading3"/>
      </w:pPr>
      <w:bookmarkStart w:id="151" w:name="_Toc314555921"/>
      <w:r>
        <w:t>The Actors</w:t>
      </w:r>
      <w:bookmarkEnd w:id="151"/>
    </w:p>
    <w:p w14:paraId="7ECE774E" w14:textId="77777777" w:rsidR="00052915" w:rsidRDefault="00052915" w:rsidP="00052915"/>
    <w:p w14:paraId="61783E2D" w14:textId="1CCFC641" w:rsidR="00052915" w:rsidRDefault="00052915" w:rsidP="00052915">
      <w:r>
        <w:t>The first step is usually to choose the actors in the playbox.  Deciding who the actors are, and which ones you need in the scenario, requires a deep knowledge of the region of interest and is beyond the scope of this document.  Here are some things to remember:</w:t>
      </w:r>
    </w:p>
    <w:p w14:paraId="2877F3C6" w14:textId="77777777" w:rsidR="00052915" w:rsidRDefault="00052915" w:rsidP="00052915"/>
    <w:p w14:paraId="69F55E7D" w14:textId="6A2561C6" w:rsidR="00052915" w:rsidRDefault="00052915" w:rsidP="00052915">
      <w:pPr>
        <w:pStyle w:val="ListParagraph"/>
        <w:numPr>
          <w:ilvl w:val="0"/>
          <w:numId w:val="47"/>
        </w:numPr>
      </w:pPr>
      <w:r>
        <w:t>An actor can represent a particular individual, or personify some larger group or entity.  In Afghanistan, Hamid Karzai might be an actor.  The Afghan government might be an actor.  The USA might be an actor.</w:t>
      </w:r>
    </w:p>
    <w:p w14:paraId="0C350C4B" w14:textId="77777777" w:rsidR="00052915" w:rsidRDefault="00052915" w:rsidP="00052915"/>
    <w:p w14:paraId="39B1C1B7" w14:textId="7E8E5DF9" w:rsidR="00052915" w:rsidRDefault="00052915" w:rsidP="00052915">
      <w:pPr>
        <w:pStyle w:val="ListParagraph"/>
        <w:numPr>
          <w:ilvl w:val="0"/>
          <w:numId w:val="47"/>
        </w:numPr>
      </w:pPr>
      <w:r>
        <w:t>Actors are essentially decision makers; they do not, by themselves, occupy neighborhoods or feed the hungry.  They need boots (or shoes) on the ground to implement their decision.  That is, they need to own force and organization groups who provide them with personnel.</w:t>
      </w:r>
    </w:p>
    <w:p w14:paraId="36B824AD" w14:textId="77777777" w:rsidR="00052915" w:rsidRDefault="00052915" w:rsidP="00052915"/>
    <w:p w14:paraId="45712028" w14:textId="099C2383" w:rsidR="00052915" w:rsidRDefault="00052915" w:rsidP="00052915">
      <w:r>
        <w:t xml:space="preserve">To create an actor, go to the </w:t>
      </w:r>
      <w:r>
        <w:rPr>
          <w:b/>
        </w:rPr>
        <w:t>Groups/Actors</w:t>
      </w:r>
      <w:r>
        <w:t xml:space="preserve"> tab, and press the Add Actor button: </w:t>
      </w:r>
      <w:r>
        <w:rPr>
          <w:noProof/>
        </w:rPr>
        <w:drawing>
          <wp:inline distT="0" distB="0" distL="0" distR="0" wp14:anchorId="6EFA662F" wp14:editId="04B00D21">
            <wp:extent cx="118872" cy="12801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Enter the actor’s ID and attributes in the resulting dialog.  See Section </w:t>
      </w:r>
      <w:r>
        <w:fldChar w:fldCharType="begin"/>
      </w:r>
      <w:r>
        <w:instrText xml:space="preserve"> REF _Ref314041752 \r \h </w:instrText>
      </w:r>
      <w:r>
        <w:fldChar w:fldCharType="separate"/>
      </w:r>
      <w:r w:rsidR="00606E9E">
        <w:t>13.2</w:t>
      </w:r>
      <w:r>
        <w:fldChar w:fldCharType="end"/>
      </w:r>
      <w:r>
        <w:t xml:space="preserve"> or the on-line help for a description of the actor attributes.</w:t>
      </w:r>
    </w:p>
    <w:p w14:paraId="460B0074" w14:textId="77777777" w:rsidR="00052915" w:rsidRDefault="00052915" w:rsidP="00052915"/>
    <w:p w14:paraId="2F1D2DE5" w14:textId="7B7B43BB" w:rsidR="00052915" w:rsidRPr="00052915" w:rsidRDefault="00052915" w:rsidP="00052915">
      <w:r>
        <w:t>The two primary decisions to make here concern the actor’s financial resources (which are not yet connected to the Economic model) and the actor’s default use of his political support.  Does he seek control for himself?  Does he work to support some other actor?  Or does he remain aloof from the political process?</w:t>
      </w:r>
    </w:p>
    <w:p w14:paraId="1D2387B2" w14:textId="77777777" w:rsidR="00D0709E" w:rsidRDefault="00D0709E" w:rsidP="00D0709E"/>
    <w:p w14:paraId="771971F5" w14:textId="1510E430" w:rsidR="00D0709E" w:rsidRDefault="00D0709E" w:rsidP="00D0709E">
      <w:pPr>
        <w:pStyle w:val="Heading3"/>
      </w:pPr>
      <w:bookmarkStart w:id="152" w:name="_Toc314555922"/>
      <w:r>
        <w:t>The Map</w:t>
      </w:r>
      <w:bookmarkEnd w:id="152"/>
    </w:p>
    <w:p w14:paraId="00B0AE07" w14:textId="77777777" w:rsidR="00D0709E" w:rsidRDefault="00D0709E" w:rsidP="00D0709E"/>
    <w:p w14:paraId="440ECE45" w14:textId="1A8CD945" w:rsidR="00D0709E" w:rsidRDefault="00D0709E" w:rsidP="00D0709E">
      <w:r>
        <w:t xml:space="preserve">The </w:t>
      </w:r>
      <w:r w:rsidR="00052915">
        <w:t>next</w:t>
      </w:r>
      <w:r>
        <w:t xml:space="preserve"> step is usually to choose a map of the desired region.  (TBD: Athena comes with a number of maps; they may be found in the “maps” subdirectory of the Athena application </w:t>
      </w:r>
      <w:r>
        <w:lastRenderedPageBreak/>
        <w:t>directory.)  It isn’t necessary to use a map, as it is used purely for visualization and has no effect on the simulation results; instead, you can draw your neighborhoods on a blank canvas instead.  The choice is yours.</w:t>
      </w:r>
    </w:p>
    <w:p w14:paraId="42A5F2A8" w14:textId="77777777" w:rsidR="00D0709E" w:rsidRDefault="00D0709E" w:rsidP="00D0709E"/>
    <w:p w14:paraId="735AF5BD" w14:textId="44B77732" w:rsidR="00D0709E" w:rsidRDefault="00D0709E" w:rsidP="00D0709E">
      <w:r>
        <w:t>If you choose to use one, your map should be stored as a PNG, GIF, or JPEG image file, saved at the resolution you’d usually prefer to look at.  Simpler maps are generally more pleasant to use than highly detailed maps.</w:t>
      </w:r>
    </w:p>
    <w:p w14:paraId="1877BDC2" w14:textId="77777777" w:rsidR="00D0709E" w:rsidRDefault="00D0709E" w:rsidP="00D0709E"/>
    <w:p w14:paraId="4D648A16" w14:textId="7C1415D8" w:rsidR="00D0709E" w:rsidRDefault="00D0709E" w:rsidP="00D0709E">
      <w:r>
        <w:t xml:space="preserve">To use a map, select </w:t>
      </w:r>
      <w:r>
        <w:rPr>
          <w:b/>
        </w:rPr>
        <w:t>File/Import Map …</w:t>
      </w:r>
      <w:r>
        <w:t xml:space="preserve"> from the Athena menu, and select the map file in the resulting dialog box.  The imported map is saved in your scenario file; you do not need to keep the map file around once it has been imported.</w:t>
      </w:r>
    </w:p>
    <w:p w14:paraId="2996EA9E" w14:textId="77777777" w:rsidR="00D0709E" w:rsidRDefault="00D0709E" w:rsidP="00D0709E"/>
    <w:p w14:paraId="1DB37FA6" w14:textId="6BE4DFDB" w:rsidR="00D0709E" w:rsidRDefault="007E5C81" w:rsidP="007E5C81">
      <w:pPr>
        <w:pStyle w:val="Heading3"/>
      </w:pPr>
      <w:bookmarkStart w:id="153" w:name="_Toc314555923"/>
      <w:r>
        <w:t>The Neighborhoods</w:t>
      </w:r>
      <w:bookmarkEnd w:id="153"/>
    </w:p>
    <w:p w14:paraId="2BEE3145" w14:textId="77777777" w:rsidR="007E5C81" w:rsidRDefault="007E5C81" w:rsidP="007E5C81"/>
    <w:p w14:paraId="466CD2D0" w14:textId="4422EA7D" w:rsidR="007E5C81" w:rsidRDefault="007E5C81" w:rsidP="007E5C81">
      <w:r>
        <w:t>Next, define your neighborhoods, remembering that neighborhoods are simply conveniently-sized patches of ground, where “conveniently” may vary from scenario to scenario.  If your playbox should encompass a single city, the neighborhoods might be neighborhoods in truth.  If your playbox encompasses an entire country, the neighborhoods might be districts or provinces.</w:t>
      </w:r>
    </w:p>
    <w:p w14:paraId="6744594E" w14:textId="77777777" w:rsidR="007E5C81" w:rsidRDefault="007E5C81" w:rsidP="007E5C81"/>
    <w:p w14:paraId="0A8A9F7F" w14:textId="2BB7323A" w:rsidR="007E5C81" w:rsidRDefault="007E5C81" w:rsidP="007E5C81">
      <w:r>
        <w:t>The important thing is to put neighborhoods where you need them and not where you don’t need them.  If you are concerned primarily with the north of the country, you do not need to model the south of the country in as much detail—or, possibly, at all.</w:t>
      </w:r>
    </w:p>
    <w:p w14:paraId="35B995DE" w14:textId="77777777" w:rsidR="007E5C81" w:rsidRDefault="007E5C81" w:rsidP="007E5C81"/>
    <w:p w14:paraId="2E0EA6F9" w14:textId="429EAD27" w:rsidR="007E5C81" w:rsidRDefault="007E5C81" w:rsidP="007E5C81">
      <w:r>
        <w:t>In general, Athena is more concerned about neighborhood population than about the geographical size of a neighborhood.  However, the size of your neighborhoods will have an effect on how you set the neighborhood proximities (Section TBD).</w:t>
      </w:r>
    </w:p>
    <w:p w14:paraId="03287860" w14:textId="77777777" w:rsidR="007E5C81" w:rsidRDefault="007E5C81" w:rsidP="007E5C81"/>
    <w:p w14:paraId="523E286F" w14:textId="4AC9288D" w:rsidR="007E5C81" w:rsidRDefault="007E5C81" w:rsidP="007E5C81">
      <w:r>
        <w:t xml:space="preserve">To define a neighborhood, go to the </w:t>
      </w:r>
      <w:r>
        <w:rPr>
          <w:b/>
        </w:rPr>
        <w:t>Map</w:t>
      </w:r>
      <w:r>
        <w:t xml:space="preserve"> tab and click the Create Neighborhood icon: </w:t>
      </w:r>
      <w:r>
        <w:rPr>
          <w:noProof/>
        </w:rPr>
        <w:drawing>
          <wp:inline distT="0" distB="0" distL="0" distR="0" wp14:anchorId="2DE0D798" wp14:editId="2BD757E5">
            <wp:extent cx="137160" cy="173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37160" cy="173736"/>
                    </a:xfrm>
                    <a:prstGeom prst="rect">
                      <a:avLst/>
                    </a:prstGeom>
                  </pic:spPr>
                </pic:pic>
              </a:graphicData>
            </a:graphic>
          </wp:inline>
        </w:drawing>
      </w:r>
      <w:r>
        <w:t xml:space="preserve">.  The </w:t>
      </w:r>
      <w:r>
        <w:rPr>
          <w:b/>
        </w:rPr>
        <w:t>Create Neighborhood</w:t>
      </w:r>
      <w:r>
        <w:t xml:space="preserve"> dialog will appear.  See Section </w:t>
      </w:r>
      <w:r>
        <w:fldChar w:fldCharType="begin"/>
      </w:r>
      <w:r>
        <w:instrText xml:space="preserve"> REF _Ref314040509 \r \h </w:instrText>
      </w:r>
      <w:r>
        <w:fldChar w:fldCharType="separate"/>
      </w:r>
      <w:r w:rsidR="00606E9E">
        <w:t>13.1</w:t>
      </w:r>
      <w:r>
        <w:fldChar w:fldCharType="end"/>
      </w:r>
      <w:r>
        <w:t xml:space="preserve"> for a description of the neighborhood attributes, or click the question mark icon in the dialog for the on-line help</w:t>
      </w:r>
      <w:r w:rsidR="00052915">
        <w:t>.</w:t>
      </w:r>
    </w:p>
    <w:p w14:paraId="250D7F58" w14:textId="77777777" w:rsidR="007E5C81" w:rsidRDefault="007E5C81" w:rsidP="007E5C81"/>
    <w:p w14:paraId="1DBEFB2D" w14:textId="5669C736" w:rsidR="007E5C81" w:rsidRDefault="007E5C81" w:rsidP="007E5C81">
      <w:r>
        <w:t>To enter the reference point, click in the field on the dialog and then click on the point on the map; the map reference string will appear in the field.  Similarly, to enter the polygon click in the Polygon field and click on the map; you will begin drawing the polygon.  When the polygon is complete, the vertices will appear in the field.</w:t>
      </w:r>
    </w:p>
    <w:p w14:paraId="5C658670" w14:textId="672FED4B" w:rsidR="007E5C81" w:rsidRDefault="007E5C81" w:rsidP="007E5C81">
      <w:r>
        <w:br/>
        <w:t xml:space="preserve">To redraw a polygon, just repeat the process. </w:t>
      </w:r>
    </w:p>
    <w:p w14:paraId="373243A4" w14:textId="77777777" w:rsidR="00052915" w:rsidRDefault="00052915" w:rsidP="007E5C81"/>
    <w:p w14:paraId="1E59CB3D" w14:textId="23B32C25" w:rsidR="00052915" w:rsidRDefault="00052915" w:rsidP="007E5C81">
      <w:r>
        <w:t xml:space="preserve">When you have the neighborhood defined as you like, press </w:t>
      </w:r>
      <w:r>
        <w:rPr>
          <w:b/>
        </w:rPr>
        <w:t>Send &amp; Close</w:t>
      </w:r>
      <w:r>
        <w:t>.</w:t>
      </w:r>
    </w:p>
    <w:p w14:paraId="0C53FA99" w14:textId="77777777" w:rsidR="00E5327C" w:rsidRDefault="00E5327C" w:rsidP="007E5C81"/>
    <w:p w14:paraId="0CC1735C" w14:textId="429DC588" w:rsidR="00E5327C" w:rsidRDefault="00E5327C" w:rsidP="00E5327C">
      <w:pPr>
        <w:pStyle w:val="Heading3"/>
      </w:pPr>
      <w:bookmarkStart w:id="154" w:name="_Toc314555924"/>
      <w:r>
        <w:lastRenderedPageBreak/>
        <w:t>Neighborhood Proximities</w:t>
      </w:r>
      <w:bookmarkEnd w:id="154"/>
    </w:p>
    <w:p w14:paraId="5003F368" w14:textId="77777777" w:rsidR="00E5327C" w:rsidRDefault="00E5327C" w:rsidP="00E5327C"/>
    <w:p w14:paraId="50DC71B0" w14:textId="4BAC786C" w:rsidR="007D6086" w:rsidRDefault="00B943E6" w:rsidP="00E5327C">
      <w:r>
        <w:t xml:space="preserve">Athena needs to know how close together or how far apart neighborhoods are, from a social rather than geographic point of view.  This is called the </w:t>
      </w:r>
      <w:r>
        <w:rPr>
          <w:i/>
        </w:rPr>
        <w:t>proximity</w:t>
      </w:r>
      <w:r>
        <w:t xml:space="preserve"> of one neighborhood to another, and it is defined qualitatively using the values </w:t>
      </w:r>
      <w:r>
        <w:rPr>
          <w:b/>
        </w:rPr>
        <w:t>HERE</w:t>
      </w:r>
      <w:r>
        <w:t xml:space="preserve">, </w:t>
      </w:r>
      <w:r>
        <w:rPr>
          <w:b/>
        </w:rPr>
        <w:t>NEAR</w:t>
      </w:r>
      <w:r>
        <w:t xml:space="preserve">, </w:t>
      </w:r>
      <w:r>
        <w:rPr>
          <w:b/>
        </w:rPr>
        <w:t>FAR</w:t>
      </w:r>
      <w:r>
        <w:t xml:space="preserve">, and </w:t>
      </w:r>
      <w:r>
        <w:rPr>
          <w:b/>
        </w:rPr>
        <w:t>REMOTE</w:t>
      </w:r>
      <w:r>
        <w:t>.</w:t>
      </w:r>
      <w:r w:rsidR="007D6086">
        <w:t xml:space="preserve">  Note that it need not be symmetric: down-town might be </w:t>
      </w:r>
      <w:r w:rsidR="007D6086">
        <w:rPr>
          <w:b/>
        </w:rPr>
        <w:t>NEAR</w:t>
      </w:r>
      <w:r w:rsidR="007D6086">
        <w:t xml:space="preserve"> to the people in the suburb, but the suburb might be </w:t>
      </w:r>
      <w:r w:rsidR="007D6086">
        <w:rPr>
          <w:b/>
        </w:rPr>
        <w:t>FAR</w:t>
      </w:r>
      <w:r w:rsidR="007D6086">
        <w:t xml:space="preserve"> to the people who live down-town.</w:t>
      </w:r>
      <w:r>
        <w:t xml:space="preserve">  </w:t>
      </w:r>
    </w:p>
    <w:p w14:paraId="57A4037B" w14:textId="77777777" w:rsidR="007D6086" w:rsidRDefault="007D6086" w:rsidP="00E5327C"/>
    <w:p w14:paraId="12756D1F" w14:textId="34024F2B" w:rsidR="00B943E6" w:rsidRDefault="00B943E6" w:rsidP="00E5327C">
      <w:r>
        <w:t>Proximity is used in two ways.</w:t>
      </w:r>
    </w:p>
    <w:p w14:paraId="0CA47828" w14:textId="77777777" w:rsidR="00B943E6" w:rsidRDefault="00B943E6" w:rsidP="00E5327C"/>
    <w:p w14:paraId="19D87693" w14:textId="7173B80A" w:rsidR="00B943E6" w:rsidRDefault="00B943E6" w:rsidP="00B943E6">
      <w:r>
        <w:t xml:space="preserve">First, proximity governs the spread of satisfaction and cooperation effects across the playbox.  When civilian casualties occur in neighborhood N1, for example, there may be effects on the people in N2 as well.  These effects depend primarily on the horizontal relationship between the pairs of groups, but also on proximity: violence next door affects my sense of safety more than does violence across the country.  Thus, indirect effects are highest </w:t>
      </w:r>
      <w:r>
        <w:rPr>
          <w:b/>
        </w:rPr>
        <w:t>HERE</w:t>
      </w:r>
      <w:r>
        <w:t xml:space="preserve">, in the same neighborhood; are lower in </w:t>
      </w:r>
      <w:r>
        <w:rPr>
          <w:b/>
        </w:rPr>
        <w:t>NEAR</w:t>
      </w:r>
      <w:r>
        <w:t xml:space="preserve"> neighborhoods, lower still in </w:t>
      </w:r>
      <w:r>
        <w:rPr>
          <w:b/>
        </w:rPr>
        <w:t>FAR</w:t>
      </w:r>
      <w:r>
        <w:t xml:space="preserve"> neighborhoods, and negligible in </w:t>
      </w:r>
      <w:r>
        <w:rPr>
          <w:b/>
        </w:rPr>
        <w:t xml:space="preserve">REMOTE </w:t>
      </w:r>
      <w:r>
        <w:t>neighborhoods.</w:t>
      </w:r>
      <w:r>
        <w:rPr>
          <w:rStyle w:val="FootnoteReference"/>
        </w:rPr>
        <w:footnoteReference w:id="12"/>
      </w:r>
    </w:p>
    <w:p w14:paraId="458193A2" w14:textId="77777777" w:rsidR="007D6086" w:rsidRDefault="007D6086" w:rsidP="00B943E6"/>
    <w:p w14:paraId="170990E9" w14:textId="59E93F00" w:rsidR="007D6086" w:rsidRDefault="007D6086" w:rsidP="00B943E6">
      <w:r>
        <w:t xml:space="preserve">Second, proximity plays into the Security model (Section </w:t>
      </w:r>
      <w:r>
        <w:fldChar w:fldCharType="begin"/>
      </w:r>
      <w:r>
        <w:instrText xml:space="preserve"> REF _Ref185639112 \r \h </w:instrText>
      </w:r>
      <w:r>
        <w:fldChar w:fldCharType="separate"/>
      </w:r>
      <w:r w:rsidR="00606E9E">
        <w:t>3.8</w:t>
      </w:r>
      <w:r>
        <w:fldChar w:fldCharType="end"/>
      </w:r>
      <w:r>
        <w:t xml:space="preserve">): groups can call on their friends in </w:t>
      </w:r>
      <w:r>
        <w:rPr>
          <w:b/>
        </w:rPr>
        <w:t>NEAR</w:t>
      </w:r>
      <w:r>
        <w:t xml:space="preserve"> neighborhoods.</w:t>
      </w:r>
    </w:p>
    <w:p w14:paraId="608E9B50" w14:textId="77777777" w:rsidR="007D6086" w:rsidRDefault="007D6086" w:rsidP="00B943E6"/>
    <w:p w14:paraId="6422D544" w14:textId="1F99650A" w:rsidR="007D6086" w:rsidRDefault="007D6086" w:rsidP="00B943E6">
      <w:r>
        <w:t>Neighborhood size should affect your proximity settings as follows:</w:t>
      </w:r>
    </w:p>
    <w:p w14:paraId="275C6B9E" w14:textId="77777777" w:rsidR="007D6086" w:rsidRDefault="007D6086" w:rsidP="00B943E6"/>
    <w:p w14:paraId="5AC605E6" w14:textId="64064DAA" w:rsidR="007D6086" w:rsidRDefault="007D6086" w:rsidP="007D6086">
      <w:pPr>
        <w:pStyle w:val="ListParagraph"/>
        <w:numPr>
          <w:ilvl w:val="0"/>
          <w:numId w:val="49"/>
        </w:numPr>
      </w:pPr>
      <w:r>
        <w:t xml:space="preserve">If your neighborhoods are small, then neighborhood will more often be </w:t>
      </w:r>
      <w:r>
        <w:rPr>
          <w:b/>
        </w:rPr>
        <w:t>NEAR</w:t>
      </w:r>
      <w:r>
        <w:t xml:space="preserve"> each other.</w:t>
      </w:r>
    </w:p>
    <w:p w14:paraId="49DDFB81" w14:textId="370790E5" w:rsidR="007D6086" w:rsidRDefault="007D6086" w:rsidP="007D6086">
      <w:pPr>
        <w:pStyle w:val="ListParagraph"/>
        <w:numPr>
          <w:ilvl w:val="0"/>
          <w:numId w:val="49"/>
        </w:numPr>
      </w:pPr>
      <w:r>
        <w:t xml:space="preserve">If your neighborhoods are large, then neighborhoods will more often be </w:t>
      </w:r>
      <w:r>
        <w:rPr>
          <w:b/>
        </w:rPr>
        <w:t>FAR</w:t>
      </w:r>
      <w:r>
        <w:t xml:space="preserve"> or </w:t>
      </w:r>
      <w:r>
        <w:rPr>
          <w:b/>
        </w:rPr>
        <w:t>REMOTE</w:t>
      </w:r>
      <w:r>
        <w:t xml:space="preserve">; few will be </w:t>
      </w:r>
      <w:r>
        <w:rPr>
          <w:b/>
        </w:rPr>
        <w:t>NEAR</w:t>
      </w:r>
      <w:r>
        <w:t>.</w:t>
      </w:r>
    </w:p>
    <w:p w14:paraId="7445DBA0" w14:textId="77777777" w:rsidR="007D6086" w:rsidRDefault="007D6086" w:rsidP="007D6086"/>
    <w:p w14:paraId="02F7810E" w14:textId="2EE34A4E" w:rsidR="007D6086" w:rsidRDefault="007D6086" w:rsidP="007D6086">
      <w:r>
        <w:t xml:space="preserve">In addition, if most of your neighborhoods are large you might wish to set the </w:t>
      </w:r>
      <w:r w:rsidRPr="007D6086">
        <w:rPr>
          <w:rFonts w:ascii="Courier New" w:hAnsi="Courier New" w:cs="Courier New"/>
        </w:rPr>
        <w:t>force.proximity</w:t>
      </w:r>
      <w:r>
        <w:t xml:space="preserve"> model parameter to 0.  This parameter determines the extent to which a group is affected by the presence of friendly or enemy groups in </w:t>
      </w:r>
      <w:r>
        <w:rPr>
          <w:b/>
        </w:rPr>
        <w:t>NEAR</w:t>
      </w:r>
      <w:r>
        <w:t xml:space="preserve"> neighborhoods.</w:t>
      </w:r>
    </w:p>
    <w:p w14:paraId="5A9F5DEE" w14:textId="77777777" w:rsidR="007D6086" w:rsidRDefault="007D6086" w:rsidP="007D6086"/>
    <w:p w14:paraId="60A659D1" w14:textId="36579AF9" w:rsidR="007D6086" w:rsidRDefault="007D6086" w:rsidP="007D6086">
      <w:r>
        <w:t xml:space="preserve">To set neighborhood proximities, go to the </w:t>
      </w:r>
      <w:r>
        <w:rPr>
          <w:b/>
        </w:rPr>
        <w:t>Neighborhoods/Relationships</w:t>
      </w:r>
      <w:r>
        <w:t xml:space="preserve"> tab.  By default, every neighborhood is </w:t>
      </w:r>
      <w:r w:rsidRPr="007D6086">
        <w:rPr>
          <w:b/>
        </w:rPr>
        <w:t>HERE</w:t>
      </w:r>
      <w:r>
        <w:t xml:space="preserve"> to itself (this cannot be changed), and </w:t>
      </w:r>
      <w:r>
        <w:rPr>
          <w:b/>
        </w:rPr>
        <w:t>REMOTE</w:t>
      </w:r>
      <w:r>
        <w:t xml:space="preserve"> from all other neighborhoods; to change the proximity, click on a row in the browser, and press the Edit button: </w:t>
      </w:r>
      <w:r>
        <w:rPr>
          <w:noProof/>
        </w:rPr>
        <w:drawing>
          <wp:inline distT="0" distB="0" distL="0" distR="0" wp14:anchorId="75F99EDD" wp14:editId="1DB2DB48">
            <wp:extent cx="182880" cy="19202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w:t>
      </w:r>
    </w:p>
    <w:p w14:paraId="59E1237D" w14:textId="77777777" w:rsidR="007D6086" w:rsidRDefault="007D6086" w:rsidP="007D6086"/>
    <w:p w14:paraId="2D1B54DE" w14:textId="782CE1E0" w:rsidR="007D6086" w:rsidRDefault="007D6086" w:rsidP="007D6086">
      <w:r>
        <w:rPr>
          <w:b/>
        </w:rPr>
        <w:t>Note:</w:t>
      </w:r>
      <w:r>
        <w:t xml:space="preserve">  This dialog also allows you to set the </w:t>
      </w:r>
      <w:r>
        <w:rPr>
          <w:i/>
        </w:rPr>
        <w:t>Effects Delay</w:t>
      </w:r>
      <w:r>
        <w:t xml:space="preserve">.  This value allows indirect effects in one neighborhood from an event or situation in another to be delayed by some amount of time.  </w:t>
      </w:r>
      <w:r>
        <w:lastRenderedPageBreak/>
        <w:t>The Effects Delay was originally defined for use in JNEM; typical delays ranged from 0.0 to at most a couple of days.  In the Athena context, the Effects Delay adds little value, and it will likely be removed in the future.  It is best to leave it set at 0.0.</w:t>
      </w:r>
    </w:p>
    <w:p w14:paraId="312ADD0D" w14:textId="77777777" w:rsidR="00F11921" w:rsidRDefault="00F11921" w:rsidP="007D6086"/>
    <w:p w14:paraId="546F1197" w14:textId="5B6542B4" w:rsidR="00F11921" w:rsidRDefault="00F11921" w:rsidP="00F11921">
      <w:pPr>
        <w:pStyle w:val="Heading3"/>
      </w:pPr>
      <w:bookmarkStart w:id="155" w:name="_Toc314555925"/>
      <w:r>
        <w:t>Civilian Groups</w:t>
      </w:r>
      <w:bookmarkEnd w:id="155"/>
    </w:p>
    <w:p w14:paraId="1C148CAB" w14:textId="77777777" w:rsidR="00F11921" w:rsidRDefault="00F11921" w:rsidP="00F11921"/>
    <w:p w14:paraId="56BCD146" w14:textId="0F896594" w:rsidR="00F11921" w:rsidRDefault="00F11921" w:rsidP="00F11921">
      <w:r>
        <w:t>Next, the civilian groups must be defined and added to the neighborhoods.  As with actors, the task of how best to divide a region’s population into distinct groups requires a deep knowledge of the region and is beyond the scope of this document.  However, here are things to keep in mind:</w:t>
      </w:r>
    </w:p>
    <w:p w14:paraId="19D806CB" w14:textId="77777777" w:rsidR="00F11921" w:rsidRDefault="00F11921" w:rsidP="00F11921"/>
    <w:p w14:paraId="250A8B5A" w14:textId="4A890CD7" w:rsidR="00F11921" w:rsidRDefault="00F11921" w:rsidP="00F11921">
      <w:pPr>
        <w:pStyle w:val="ListParagraph"/>
        <w:numPr>
          <w:ilvl w:val="0"/>
          <w:numId w:val="50"/>
        </w:numPr>
      </w:pPr>
      <w:r>
        <w:t>Belief systems are key.  A group’s belief system give</w:t>
      </w:r>
      <w:r w:rsidR="00CA5751">
        <w:t>s</w:t>
      </w:r>
      <w:r>
        <w:t xml:space="preserve"> it its identity.  </w:t>
      </w:r>
      <w:r w:rsidR="00CA5751">
        <w:t>The group’s</w:t>
      </w:r>
      <w:r>
        <w:t xml:space="preserve"> responses and reactions to other groups will depend on its relationships, and its relationships depend on its belief system.</w:t>
      </w:r>
    </w:p>
    <w:p w14:paraId="11BE39D2" w14:textId="77777777" w:rsidR="00F11921" w:rsidRDefault="00F11921" w:rsidP="00F11921"/>
    <w:p w14:paraId="1BE85143" w14:textId="115B42D4" w:rsidR="00F11921" w:rsidRDefault="00F11921" w:rsidP="00F11921">
      <w:pPr>
        <w:pStyle w:val="ListParagraph"/>
        <w:numPr>
          <w:ilvl w:val="0"/>
          <w:numId w:val="50"/>
        </w:numPr>
      </w:pPr>
      <w:r>
        <w:t>Each group resides in a single neighborhood.  If you wish to have the same group reside in two neighborhoods, create two groups, one in each, and give them similar or identical belief systems.</w:t>
      </w:r>
    </w:p>
    <w:p w14:paraId="4FB3B68C" w14:textId="77777777" w:rsidR="00F11921" w:rsidRDefault="00F11921" w:rsidP="00F11921"/>
    <w:p w14:paraId="5738F7DE" w14:textId="17A6C3BC" w:rsidR="00F11921" w:rsidRDefault="00F11921" w:rsidP="00F11921">
      <w:pPr>
        <w:pStyle w:val="ListParagraph"/>
        <w:numPr>
          <w:ilvl w:val="0"/>
          <w:numId w:val="50"/>
        </w:numPr>
      </w:pPr>
      <w:r>
        <w:t>Every neighborhood needs at least one civilian group.  If you’ve got no civilian group to put in a neighborhood, delete the neighborhood.</w:t>
      </w:r>
    </w:p>
    <w:p w14:paraId="751F793B" w14:textId="77777777" w:rsidR="00F11921" w:rsidRDefault="00F11921" w:rsidP="00F11921"/>
    <w:p w14:paraId="51AD2473" w14:textId="5A06A90C" w:rsidR="00F11921" w:rsidRDefault="00F11921" w:rsidP="00F11921">
      <w:r>
        <w:t xml:space="preserve">To create a civilian group, go to the </w:t>
      </w:r>
      <w:r>
        <w:rPr>
          <w:b/>
        </w:rPr>
        <w:t>Groups/CivGroups</w:t>
      </w:r>
      <w:r>
        <w:t xml:space="preserve"> tab and press the Add Civilian Group button: </w:t>
      </w:r>
      <w:r>
        <w:rPr>
          <w:noProof/>
        </w:rPr>
        <w:drawing>
          <wp:inline distT="0" distB="0" distL="0" distR="0" wp14:anchorId="1DE1A12E" wp14:editId="73F12272">
            <wp:extent cx="118872" cy="12801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_Ref314044258 \r \h </w:instrText>
      </w:r>
      <w:r>
        <w:fldChar w:fldCharType="separate"/>
      </w:r>
      <w:r w:rsidR="00606E9E">
        <w:t>13.3</w:t>
      </w:r>
      <w:r>
        <w:fldChar w:fldCharType="end"/>
      </w:r>
      <w:r>
        <w:t xml:space="preserve"> for a description of a civilian group’s attributes.</w:t>
      </w:r>
    </w:p>
    <w:p w14:paraId="4038B1B8" w14:textId="77777777" w:rsidR="00F11921" w:rsidRDefault="00F11921" w:rsidP="00F11921"/>
    <w:p w14:paraId="4C901CF5" w14:textId="3FCA3868" w:rsidR="00F11921" w:rsidRDefault="00F11921" w:rsidP="00F11921">
      <w:pPr>
        <w:pStyle w:val="Heading3"/>
      </w:pPr>
      <w:bookmarkStart w:id="156" w:name="_Toc314555926"/>
      <w:r>
        <w:t>Force Groups</w:t>
      </w:r>
      <w:bookmarkEnd w:id="156"/>
    </w:p>
    <w:p w14:paraId="2BA897EE" w14:textId="77777777" w:rsidR="00F11921" w:rsidRDefault="00F11921" w:rsidP="00F11921"/>
    <w:p w14:paraId="47AC4D0B" w14:textId="77777777" w:rsidR="00642AE2" w:rsidRDefault="00CA5751" w:rsidP="00F11921">
      <w:r>
        <w:t>Next, the force groups must be defined.  Each such group is owned by an actor, and its personnel may be deployed and otherwise made use by that actor.</w:t>
      </w:r>
      <w:r w:rsidR="00642AE2">
        <w:t xml:space="preserve">   Remember that force groups do not operate on their own; rather, they do what their owning actor tells them to do.  There is a corollary to this: force groups do not have belief systems of their own, but instead each force group inherits the beliefs and affinities of its owning actor.  </w:t>
      </w:r>
    </w:p>
    <w:p w14:paraId="05B70C8C" w14:textId="77777777" w:rsidR="00642AE2" w:rsidRDefault="00642AE2" w:rsidP="00F11921"/>
    <w:p w14:paraId="5F7CF7A1" w14:textId="38148174" w:rsidR="00642AE2" w:rsidRDefault="00642AE2" w:rsidP="00F11921">
      <w:r>
        <w:t>It is up to the analyst to know the important force groups currently operating in the playbox.</w:t>
      </w:r>
    </w:p>
    <w:p w14:paraId="552BF1D3" w14:textId="77777777" w:rsidR="00CA5751" w:rsidRDefault="00CA5751" w:rsidP="00F11921"/>
    <w:p w14:paraId="11E90006" w14:textId="46236586" w:rsidR="00CA5751" w:rsidRPr="00CA5751" w:rsidRDefault="00CA5751" w:rsidP="00F11921">
      <w:r>
        <w:t xml:space="preserve">To define a force group, go to the </w:t>
      </w:r>
      <w:r>
        <w:rPr>
          <w:b/>
        </w:rPr>
        <w:t>Groups/FrcGroups</w:t>
      </w:r>
      <w:r>
        <w:t xml:space="preserve"> tab, and press </w:t>
      </w:r>
      <w:r w:rsidR="00642AE2">
        <w:t>the Add Force Group button:</w:t>
      </w:r>
      <w:r>
        <w:t xml:space="preserve"> </w:t>
      </w:r>
      <w:r>
        <w:rPr>
          <w:noProof/>
        </w:rPr>
        <w:drawing>
          <wp:inline distT="0" distB="0" distL="0" distR="0" wp14:anchorId="0C0EF6DA" wp14:editId="3520BA59">
            <wp:extent cx="118872" cy="1280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w:t>
      </w:r>
      <w:r w:rsidR="00642AE2">
        <w:t xml:space="preserve">The most important decisions to make with regard to force groups are the force type, the deployment and attack costs, and whether or not the group is uniformed.  </w:t>
      </w:r>
      <w:r>
        <w:t xml:space="preserve">See Section </w:t>
      </w:r>
      <w:r>
        <w:fldChar w:fldCharType="begin"/>
      </w:r>
      <w:r>
        <w:instrText xml:space="preserve"> REF _Ref314055841 \r \h </w:instrText>
      </w:r>
      <w:r>
        <w:fldChar w:fldCharType="separate"/>
      </w:r>
      <w:r w:rsidR="00606E9E">
        <w:t>13.4</w:t>
      </w:r>
      <w:r>
        <w:fldChar w:fldCharType="end"/>
      </w:r>
      <w:r>
        <w:t xml:space="preserve"> for a description of a force group’s attributes.</w:t>
      </w:r>
    </w:p>
    <w:p w14:paraId="54D4BEA9" w14:textId="77777777" w:rsidR="00CA5751" w:rsidRDefault="00CA5751" w:rsidP="00F11921"/>
    <w:p w14:paraId="00A32BBF" w14:textId="69B6D0BF" w:rsidR="00CA5751" w:rsidRDefault="00CA5751" w:rsidP="00CA5751">
      <w:pPr>
        <w:pStyle w:val="Heading3"/>
      </w:pPr>
      <w:bookmarkStart w:id="157" w:name="_Toc314555927"/>
      <w:r>
        <w:lastRenderedPageBreak/>
        <w:t>Organization Groups</w:t>
      </w:r>
      <w:bookmarkEnd w:id="157"/>
    </w:p>
    <w:p w14:paraId="3420CF20" w14:textId="77777777" w:rsidR="00CA5751" w:rsidRDefault="00CA5751" w:rsidP="00CA5751"/>
    <w:p w14:paraId="14DA69D1" w14:textId="77777777" w:rsidR="00CA5751" w:rsidRDefault="00CA5751" w:rsidP="00CA5751">
      <w:r>
        <w:t>Like force groups, organization groups are assets belonging to actors.  The primary differences between the two are that organization groups do not carry out military operations, and do not affect the civilians by their mere presence.</w:t>
      </w:r>
    </w:p>
    <w:p w14:paraId="15ABEBA2" w14:textId="77777777" w:rsidR="00CA5751" w:rsidRDefault="00CA5751" w:rsidP="00F11921"/>
    <w:p w14:paraId="618106E8" w14:textId="3EA347AE" w:rsidR="00642AE2" w:rsidRDefault="00642AE2" w:rsidP="00642AE2">
      <w:r>
        <w:t xml:space="preserve">To define a force group, go to the </w:t>
      </w:r>
      <w:r>
        <w:rPr>
          <w:b/>
        </w:rPr>
        <w:t>Groups/OrgGroups</w:t>
      </w:r>
      <w:r>
        <w:t xml:space="preserve"> tab, and press the Add Organization Group button: </w:t>
      </w:r>
      <w:r>
        <w:rPr>
          <w:noProof/>
        </w:rPr>
        <w:drawing>
          <wp:inline distT="0" distB="0" distL="0" distR="0" wp14:anchorId="2DF2CF1E" wp14:editId="57008DC2">
            <wp:extent cx="118872" cy="1280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8872" cy="128016"/>
                    </a:xfrm>
                    <a:prstGeom prst="rect">
                      <a:avLst/>
                    </a:prstGeom>
                  </pic:spPr>
                </pic:pic>
              </a:graphicData>
            </a:graphic>
          </wp:inline>
        </w:drawing>
      </w:r>
      <w:r>
        <w:t xml:space="preserve">.  See Section </w:t>
      </w:r>
      <w:r>
        <w:fldChar w:fldCharType="begin"/>
      </w:r>
      <w:r>
        <w:instrText xml:space="preserve"> REF _Ref314056138 \r \h </w:instrText>
      </w:r>
      <w:r>
        <w:fldChar w:fldCharType="separate"/>
      </w:r>
      <w:r w:rsidR="00606E9E">
        <w:t>13.5</w:t>
      </w:r>
      <w:r>
        <w:fldChar w:fldCharType="end"/>
      </w:r>
      <w:r>
        <w:t xml:space="preserve"> for a description of an organization group’s attributes.  The most important decisions to make with regard to organization groups are the organization type and the deployment costs.</w:t>
      </w:r>
    </w:p>
    <w:p w14:paraId="3099B86B" w14:textId="77777777" w:rsidR="00642AE2" w:rsidRDefault="00642AE2" w:rsidP="00642AE2"/>
    <w:p w14:paraId="2B0F318D" w14:textId="5B0D0B5B" w:rsidR="00642AE2" w:rsidRPr="00CA5751" w:rsidRDefault="00642AE2" w:rsidP="00642AE2">
      <w:r>
        <w:t>Every organization group must belong to some actor.  Humanitarian relief organizations are often apolitical (at least so far as the playbox is concerned); if there is no appropriate actor present in the playbox, then define a dummy actor, indicate that it supports no actor politically, and use its strategy to control such apolitical organizations.   In such a case, the group’s deployment cost per person per week can usually be set to zero.</w:t>
      </w:r>
    </w:p>
    <w:p w14:paraId="3D3AF95D" w14:textId="77777777" w:rsidR="00CA5751" w:rsidRDefault="00CA5751" w:rsidP="00F11921"/>
    <w:p w14:paraId="1726FEC7" w14:textId="430DCFC6" w:rsidR="00F11921" w:rsidRDefault="00F11921" w:rsidP="00F11921">
      <w:pPr>
        <w:pStyle w:val="Heading3"/>
      </w:pPr>
      <w:bookmarkStart w:id="158" w:name="_Toc314555928"/>
      <w:r>
        <w:t>Belief Systems</w:t>
      </w:r>
      <w:bookmarkEnd w:id="158"/>
    </w:p>
    <w:p w14:paraId="4E08CF84" w14:textId="77777777" w:rsidR="00F11921" w:rsidRDefault="00F11921" w:rsidP="00F11921"/>
    <w:p w14:paraId="33AD24B2" w14:textId="34D823E1" w:rsidR="0037789F" w:rsidRDefault="0037789F" w:rsidP="00F11921">
      <w:r>
        <w:t>Next, belief systems must be defined for each of the actors and civilian groups.</w:t>
      </w:r>
      <w:r w:rsidR="001F1495">
        <w:t xml:space="preserve">  This can be a complex (and enlightening) process.  To build a belief system, go to the</w:t>
      </w:r>
      <w:r w:rsidR="00F3090D">
        <w:t xml:space="preserve"> Belief System browser on the</w:t>
      </w:r>
      <w:r w:rsidR="001F1495">
        <w:t xml:space="preserve"> </w:t>
      </w:r>
      <w:r w:rsidR="001F1495" w:rsidRPr="001F1495">
        <w:rPr>
          <w:b/>
        </w:rPr>
        <w:t>Groups/Beliefs</w:t>
      </w:r>
      <w:r w:rsidR="001F1495">
        <w:t xml:space="preserve"> tab.  The subsequent steps are described in the following subsections.</w:t>
      </w:r>
    </w:p>
    <w:p w14:paraId="4041387A" w14:textId="77777777" w:rsidR="001F1495" w:rsidRDefault="001F1495" w:rsidP="00F11921"/>
    <w:p w14:paraId="196A9D40" w14:textId="1228F239" w:rsidR="001F1495" w:rsidRDefault="001F1495" w:rsidP="001F1495">
      <w:pPr>
        <w:pStyle w:val="Heading4"/>
      </w:pPr>
      <w:bookmarkStart w:id="159" w:name="_Toc314555929"/>
      <w:r>
        <w:t>Define the Topics</w:t>
      </w:r>
      <w:bookmarkEnd w:id="159"/>
    </w:p>
    <w:p w14:paraId="2A1F69C2" w14:textId="77777777" w:rsidR="001F1495" w:rsidRDefault="001F1495" w:rsidP="001F1495"/>
    <w:p w14:paraId="47E137C5" w14:textId="5D8A2098" w:rsidR="001F1495" w:rsidRDefault="001F1495" w:rsidP="001F1495">
      <w:r>
        <w:t>First, consider the topics on which the residents of the playbox have strongly held beliefs.  Some of these will be basic to the culture or cultures in the playbox (e.g., beliefs about the role of women) and some will be more topical (e.g., beliefs about the presence of U.S. forces in the region).  It is useful to identify the cultural and political fault lines in the playbox, as these will often reveal the topics on which groups disagree.</w:t>
      </w:r>
    </w:p>
    <w:p w14:paraId="171152AB" w14:textId="77777777" w:rsidR="001F1495" w:rsidRDefault="001F1495" w:rsidP="001F1495"/>
    <w:p w14:paraId="0E9D2FBC" w14:textId="7084CBB4" w:rsidR="001F1495" w:rsidRDefault="001F1495" w:rsidP="001F1495">
      <w:r>
        <w:t>Topics must be stated in absolute terms, so as to mean the same thing to all groups.  “Public safety” might be a topic, but if so it must be understood as the safety of the public in general, not the safety merely of “my group”.</w:t>
      </w:r>
    </w:p>
    <w:p w14:paraId="5185226D" w14:textId="77777777" w:rsidR="001F1495" w:rsidRDefault="001F1495" w:rsidP="001F1495"/>
    <w:p w14:paraId="7B869B1E" w14:textId="0E6FDC6B" w:rsidR="001F1495" w:rsidRPr="001F1495" w:rsidRDefault="001F1495" w:rsidP="001F1495">
      <w:r>
        <w:t>Topics are defined by pressing the “Add Topic” button in the top half of the</w:t>
      </w:r>
      <w:r w:rsidR="00F3090D">
        <w:rPr>
          <w:b/>
        </w:rPr>
        <w:t xml:space="preserve"> </w:t>
      </w:r>
      <w:r w:rsidR="00F3090D">
        <w:t>Belief Systems browser,</w:t>
      </w:r>
      <w:r w:rsidRPr="001F1495">
        <w:rPr>
          <w:noProof/>
        </w:rPr>
        <w:t xml:space="preserve"> </w:t>
      </w:r>
      <w:r>
        <w:rPr>
          <w:noProof/>
        </w:rPr>
        <w:drawing>
          <wp:inline distT="0" distB="0" distL="0" distR="0" wp14:anchorId="1C3CF66E" wp14:editId="743849C1">
            <wp:extent cx="128016" cy="128016"/>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8016" cy="128016"/>
                    </a:xfrm>
                    <a:prstGeom prst="rect">
                      <a:avLst/>
                    </a:prstGeom>
                  </pic:spPr>
                </pic:pic>
              </a:graphicData>
            </a:graphic>
          </wp:inline>
        </w:drawing>
      </w:r>
      <w:r w:rsidR="00F3090D">
        <w:rPr>
          <w:noProof/>
        </w:rPr>
        <w:t>,</w:t>
      </w:r>
      <w:r>
        <w:rPr>
          <w:noProof/>
        </w:rPr>
        <w:t xml:space="preserve"> and filling out the resulting dialog.</w:t>
      </w:r>
    </w:p>
    <w:p w14:paraId="3187B718" w14:textId="77777777" w:rsidR="001F1495" w:rsidRDefault="001F1495" w:rsidP="001F1495"/>
    <w:p w14:paraId="3E87F38D" w14:textId="4922A79E" w:rsidR="001F1495" w:rsidRDefault="001F1495" w:rsidP="001F1495">
      <w:pPr>
        <w:pStyle w:val="Heading4"/>
      </w:pPr>
      <w:bookmarkStart w:id="160" w:name="_Toc314555930"/>
      <w:r>
        <w:t>Define the Beliefs</w:t>
      </w:r>
      <w:bookmarkEnd w:id="160"/>
    </w:p>
    <w:p w14:paraId="765DB26A" w14:textId="77777777" w:rsidR="001F1495" w:rsidRDefault="001F1495" w:rsidP="001F1495"/>
    <w:p w14:paraId="0392872B" w14:textId="4ACB8C4F" w:rsidR="001F1495" w:rsidRDefault="001F1495" w:rsidP="001F1495">
      <w:r>
        <w:lastRenderedPageBreak/>
        <w:t xml:space="preserve">Then, the actors and civilian groups are shown in the “Entities” tree in the lower left part of the </w:t>
      </w:r>
      <w:r w:rsidR="00F3090D">
        <w:t>Belief Systems Browser</w:t>
      </w:r>
      <w:r>
        <w:t>.  Select an actor or group to edit its beliefs.</w:t>
      </w:r>
    </w:p>
    <w:p w14:paraId="4998023C" w14:textId="77777777" w:rsidR="001F1495" w:rsidRDefault="001F1495" w:rsidP="001F1495"/>
    <w:p w14:paraId="679A9D3F" w14:textId="6F459421" w:rsidR="001F1495" w:rsidRDefault="00F3090D" w:rsidP="001F1495">
      <w:r>
        <w:t>Each belief consists of the selected entity’s</w:t>
      </w:r>
      <w:r w:rsidR="001F1495">
        <w:t xml:space="preserve"> </w:t>
      </w:r>
      <w:r>
        <w:t>position on a topic, a qualitative variable that ranges from Passionately For to Passionately Against, and an emphasis on agreement  or disagreement with respect to that topic.  A group that emphasizes disagreement strongly will be more likely to have strongly negative affinities with those groups that disagree with it on the topic.</w:t>
      </w:r>
    </w:p>
    <w:p w14:paraId="68268D34" w14:textId="77777777" w:rsidR="00F3090D" w:rsidRDefault="00F3090D" w:rsidP="001F1495"/>
    <w:p w14:paraId="2A03F602" w14:textId="5992A6B4" w:rsidR="00F3090D" w:rsidRDefault="00F3090D" w:rsidP="00F3090D">
      <w:pPr>
        <w:pStyle w:val="Heading4"/>
      </w:pPr>
      <w:bookmarkStart w:id="161" w:name="_Toc314555931"/>
      <w:r>
        <w:t>Compute the Affinities</w:t>
      </w:r>
      <w:bookmarkEnd w:id="161"/>
    </w:p>
    <w:p w14:paraId="750176B3" w14:textId="77777777" w:rsidR="00F3090D" w:rsidRDefault="00F3090D" w:rsidP="00F3090D"/>
    <w:p w14:paraId="5535C871" w14:textId="77777777" w:rsidR="00F3090D" w:rsidRDefault="00F3090D" w:rsidP="00F3090D">
      <w:r>
        <w:t>Once you have defined some or all of the beliefs, it is time to compute and examine the affinities.  The lower right corner of the</w:t>
      </w:r>
      <w:r>
        <w:rPr>
          <w:b/>
        </w:rPr>
        <w:t xml:space="preserve"> </w:t>
      </w:r>
      <w:r>
        <w:t>Belief Systems Browser shows the affinity of the selected entity with all other entities, and their affinities to him.  Each affinity is expressed as a number from -1 to +1.</w:t>
      </w:r>
    </w:p>
    <w:p w14:paraId="36C05369" w14:textId="77777777" w:rsidR="00F3090D" w:rsidRDefault="00F3090D" w:rsidP="00F3090D"/>
    <w:p w14:paraId="6A1221D4" w14:textId="183A87FA" w:rsidR="00F3090D" w:rsidRPr="00F3090D" w:rsidRDefault="00F3090D" w:rsidP="00F3090D">
      <w:r>
        <w:t xml:space="preserve">By default, affinities are computed automatically, whenever a topic is added or a belief is changed.  For large scenarios with many actors and civilian groups, this can be quite slow.  In this case, de-select the </w:t>
      </w:r>
      <w:r>
        <w:rPr>
          <w:b/>
        </w:rPr>
        <w:t>Auto-Calc</w:t>
      </w:r>
      <w:r>
        <w:t xml:space="preserve"> checkbox, which is toward the top of the Belief Systems Browser; then, press the </w:t>
      </w:r>
      <w:r>
        <w:rPr>
          <w:b/>
        </w:rPr>
        <w:t>Calc Now</w:t>
      </w:r>
      <w:r>
        <w:t xml:space="preserve"> button when you wish to compute the affinities. </w:t>
      </w:r>
    </w:p>
    <w:p w14:paraId="5F312A06" w14:textId="77777777" w:rsidR="00F3090D" w:rsidRPr="00F3090D" w:rsidRDefault="00F3090D" w:rsidP="00F3090D"/>
    <w:p w14:paraId="21207D75" w14:textId="66799042" w:rsidR="001F1495" w:rsidRDefault="00F3090D" w:rsidP="00F3090D">
      <w:pPr>
        <w:pStyle w:val="Heading4"/>
      </w:pPr>
      <w:bookmarkStart w:id="162" w:name="_Toc314555932"/>
      <w:r>
        <w:t>Adjust the Affinities</w:t>
      </w:r>
      <w:bookmarkEnd w:id="162"/>
    </w:p>
    <w:p w14:paraId="187F4B54" w14:textId="77777777" w:rsidR="00F3090D" w:rsidRDefault="00F3090D" w:rsidP="00F3090D"/>
    <w:p w14:paraId="60A01D66" w14:textId="5AD7BC3A" w:rsidR="00F3090D" w:rsidRDefault="00F3090D" w:rsidP="00F3090D">
      <w:r>
        <w:t>It is likely that the affinities will not look quite right at first.  In this case, there are a number of things to try:</w:t>
      </w:r>
    </w:p>
    <w:p w14:paraId="7994C1B2" w14:textId="77777777" w:rsidR="00F3090D" w:rsidRDefault="00F3090D" w:rsidP="00F3090D"/>
    <w:p w14:paraId="215CF2EF" w14:textId="1822E6BF" w:rsidR="00F3090D" w:rsidRDefault="00F3090D" w:rsidP="00F3090D">
      <w:pPr>
        <w:pStyle w:val="ListParagraph"/>
        <w:numPr>
          <w:ilvl w:val="0"/>
          <w:numId w:val="51"/>
        </w:numPr>
      </w:pPr>
      <w:r>
        <w:t>If two groups known to be enemies have a positive affinity, look for additional topics that divide them and add them in.</w:t>
      </w:r>
    </w:p>
    <w:p w14:paraId="07E1C7F0" w14:textId="77777777" w:rsidR="00F3090D" w:rsidRDefault="00F3090D" w:rsidP="00F3090D"/>
    <w:p w14:paraId="4C70A2D0" w14:textId="2EA1951A" w:rsidR="00F3090D" w:rsidRDefault="00F3090D" w:rsidP="00F3090D">
      <w:pPr>
        <w:pStyle w:val="ListParagraph"/>
        <w:numPr>
          <w:ilvl w:val="0"/>
          <w:numId w:val="51"/>
        </w:numPr>
      </w:pPr>
      <w:r>
        <w:t>If two groups known to be friends have a negative affinity, look for additional topics on which they agree and add them in.</w:t>
      </w:r>
    </w:p>
    <w:p w14:paraId="67B24D2C" w14:textId="77777777" w:rsidR="00F3090D" w:rsidRDefault="00F3090D" w:rsidP="00F3090D"/>
    <w:p w14:paraId="7940CCF1" w14:textId="5BFE1E04" w:rsidR="00F3090D" w:rsidRDefault="00F3090D" w:rsidP="00F3090D">
      <w:pPr>
        <w:pStyle w:val="ListParagraph"/>
        <w:numPr>
          <w:ilvl w:val="0"/>
          <w:numId w:val="51"/>
        </w:numPr>
      </w:pPr>
      <w:r>
        <w:t xml:space="preserve">Use the </w:t>
      </w:r>
      <w:r>
        <w:rPr>
          <w:b/>
        </w:rPr>
        <w:t>Playbox Commonality</w:t>
      </w:r>
      <w:r>
        <w:t xml:space="preserve"> slider to adjust the degree of cultural commonality  in the playbox.  Increasing the playbox commonality is like adding topics of general agreement, and will tend to make all affinities increase; decreasing the playbox commonality is like removing such topics and will tend to make all affinities decrease.</w:t>
      </w:r>
    </w:p>
    <w:p w14:paraId="1460ADF4" w14:textId="77777777" w:rsidR="00F3090D" w:rsidRDefault="00F3090D" w:rsidP="00F3090D"/>
    <w:p w14:paraId="6CDB4207" w14:textId="2ADC61E7" w:rsidR="00F3090D" w:rsidRPr="00F3090D" w:rsidRDefault="00F3090D" w:rsidP="00F3090D">
      <w:pPr>
        <w:pStyle w:val="ListParagraph"/>
        <w:numPr>
          <w:ilvl w:val="0"/>
          <w:numId w:val="51"/>
        </w:numPr>
      </w:pPr>
      <w:r>
        <w:t xml:space="preserve">Use the </w:t>
      </w:r>
      <w:r>
        <w:rPr>
          <w:b/>
        </w:rPr>
        <w:t>Entity Commonality</w:t>
      </w:r>
      <w:r>
        <w:t xml:space="preserve"> slider to decrease a particular entity’s participation in the common culture of the playbox; this is especially useful for foreign actors (e.g., the U.S.A.).  Reducing the entity’s Entity Commonality is like reducing the entity’s agreement with the residents of the playbox on basic cultural topics, and will tend to decrease the entity’s affinity with other entities.</w:t>
      </w:r>
    </w:p>
    <w:p w14:paraId="03E8AA16" w14:textId="77777777" w:rsidR="00F11921" w:rsidRDefault="00F11921" w:rsidP="00F11921"/>
    <w:p w14:paraId="0FD1C897" w14:textId="748BBBA3" w:rsidR="00F11921" w:rsidRDefault="00F11921" w:rsidP="00F11921">
      <w:pPr>
        <w:pStyle w:val="Heading3"/>
      </w:pPr>
      <w:bookmarkStart w:id="163" w:name="_Toc314555933"/>
      <w:r>
        <w:t>Horizontal Relationships</w:t>
      </w:r>
      <w:bookmarkEnd w:id="163"/>
    </w:p>
    <w:p w14:paraId="62230535" w14:textId="77777777" w:rsidR="00F11921" w:rsidRDefault="00F11921" w:rsidP="00F11921"/>
    <w:p w14:paraId="63A49223" w14:textId="376EF8E3" w:rsidR="00F3090D" w:rsidRDefault="00F3090D" w:rsidP="00F11921">
      <w:r>
        <w:t xml:space="preserve">Horizontal relationships are the relationships between groups, based on their affinities for each other; their affinities derive from their belief systems, where force and organization groups are assumed to inherit the beliefs of their owning actors.  The horizontal relationships produced in this way can be seen on the </w:t>
      </w:r>
      <w:r>
        <w:rPr>
          <w:b/>
        </w:rPr>
        <w:t>Groups/Relationships</w:t>
      </w:r>
      <w:r>
        <w:t xml:space="preserve"> tab.</w:t>
      </w:r>
    </w:p>
    <w:p w14:paraId="374EF5EE" w14:textId="77777777" w:rsidR="00F3090D" w:rsidRDefault="00F3090D" w:rsidP="00F11921"/>
    <w:p w14:paraId="6B3D80A7" w14:textId="4BB72FD5" w:rsidR="00F3090D" w:rsidRPr="00F3090D" w:rsidRDefault="00F3090D" w:rsidP="00F11921">
      <w:r>
        <w:t xml:space="preserve">In general, relationships should be adjusted by tweaking the belief systems of the relevant groups.  Alternatively, the analyst may choose to override the affinity-based relationship with some preferred value.  To do this, select the relevant relationship on the </w:t>
      </w:r>
      <w:r>
        <w:rPr>
          <w:b/>
        </w:rPr>
        <w:t>Groups/Relationships</w:t>
      </w:r>
      <w:r>
        <w:t xml:space="preserve"> tab and press the Edit button, </w:t>
      </w:r>
      <w:r>
        <w:rPr>
          <w:noProof/>
        </w:rPr>
        <w:drawing>
          <wp:inline distT="0" distB="0" distL="0" distR="0" wp14:anchorId="4DE2CEFC" wp14:editId="112B6A53">
            <wp:extent cx="182880" cy="192024"/>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Enter the desired value in the dialog box.</w:t>
      </w:r>
    </w:p>
    <w:p w14:paraId="2FAA3FF2" w14:textId="6F6871DD" w:rsidR="00F11921" w:rsidRDefault="00F11921" w:rsidP="00F11921">
      <w:pPr>
        <w:pStyle w:val="Heading3"/>
      </w:pPr>
      <w:bookmarkStart w:id="164" w:name="_Toc314555934"/>
      <w:r>
        <w:t>Group Satisfaction</w:t>
      </w:r>
      <w:bookmarkEnd w:id="164"/>
    </w:p>
    <w:p w14:paraId="15E4FE88" w14:textId="77777777" w:rsidR="00F11921" w:rsidRDefault="00F11921" w:rsidP="00F11921"/>
    <w:p w14:paraId="2EAE1398" w14:textId="7ED2DE44" w:rsidR="006828D4" w:rsidRDefault="006828D4" w:rsidP="00F11921">
      <w:r>
        <w:t>Next, it is necessary to state the initial satisfaction levels and saliencies for each concern of each civilian group.  The four concerns are defined in Section 5.4.</w:t>
      </w:r>
    </w:p>
    <w:p w14:paraId="056B4215" w14:textId="77777777" w:rsidR="006828D4" w:rsidRDefault="006828D4" w:rsidP="00F11921"/>
    <w:p w14:paraId="7AA5D135" w14:textId="6985C391" w:rsidR="006828D4" w:rsidRDefault="006828D4" w:rsidP="00F11921">
      <w:r>
        <w:t>By default, a civilian group is ambivalent (neither satisfied nor dissatisfied) about all four concerns, and gives all four the same importance (the saliency of each concern is 1.0).  Neither of these defaults is realistic.  Some set of circumstances obtains at time 0, and the civilians will have attitudes about it; and groups really do give more or less importance to different things.  For example, a group from an honor-based culture might give Culture (CUL) a much higher saliency than Safety (SFT) or Quality of Life (QOL).</w:t>
      </w:r>
      <w:r w:rsidR="006A312A">
        <w:t xml:space="preserve">  Saliency is important because the group’s mood is their average satisfaction across their concerns as weighted by the saliency.</w:t>
      </w:r>
    </w:p>
    <w:p w14:paraId="3D6A27BB" w14:textId="77777777" w:rsidR="006828D4" w:rsidRDefault="006828D4" w:rsidP="00F11921"/>
    <w:p w14:paraId="2C82FAAA" w14:textId="1867F5F6" w:rsidR="006828D4" w:rsidRDefault="006828D4" w:rsidP="00F11921">
      <w:r>
        <w:t>The second thing to consider is the trends and thresholds for each satisfaction curve, which can be used to implement a kind of regression to a natural value for the satisfaction level.</w:t>
      </w:r>
    </w:p>
    <w:p w14:paraId="330E4E6D" w14:textId="77777777" w:rsidR="00520D31" w:rsidRDefault="00520D31" w:rsidP="00F11921"/>
    <w:p w14:paraId="46E3794C" w14:textId="160AC8AC" w:rsidR="00520D31" w:rsidRPr="00520D31" w:rsidRDefault="00520D31" w:rsidP="00F11921">
      <w:r>
        <w:t xml:space="preserve">To edit a group’s satisfaction level, go to the </w:t>
      </w:r>
      <w:r>
        <w:rPr>
          <w:b/>
        </w:rPr>
        <w:t>Attitudes/Satisfaction</w:t>
      </w:r>
      <w:r>
        <w:t xml:space="preserve"> tab and select the concern in the browser.  Press the Edit button, </w:t>
      </w:r>
      <w:r>
        <w:rPr>
          <w:noProof/>
        </w:rPr>
        <w:drawing>
          <wp:inline distT="0" distB="0" distL="0" distR="0" wp14:anchorId="716FB7B5" wp14:editId="65E78A52">
            <wp:extent cx="182880" cy="192024"/>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fldChar w:fldCharType="begin"/>
      </w:r>
      <w:r>
        <w:instrText xml:space="preserve"> REF _Ref314124958 \r \h </w:instrText>
      </w:r>
      <w:r>
        <w:fldChar w:fldCharType="separate"/>
      </w:r>
      <w:r w:rsidR="00606E9E">
        <w:t>13.6</w:t>
      </w:r>
      <w:r>
        <w:fldChar w:fldCharType="end"/>
      </w:r>
      <w:r>
        <w:t xml:space="preserve"> for a detailed description of the attributes of a satisfaction level.</w:t>
      </w:r>
    </w:p>
    <w:p w14:paraId="24819EFD" w14:textId="67FDDE1A" w:rsidR="00F11921" w:rsidRDefault="00F11921" w:rsidP="00F11921">
      <w:pPr>
        <w:pStyle w:val="Heading3"/>
      </w:pPr>
      <w:bookmarkStart w:id="165" w:name="_Toc314555935"/>
      <w:r>
        <w:t>Group Cooperation</w:t>
      </w:r>
      <w:bookmarkEnd w:id="165"/>
    </w:p>
    <w:p w14:paraId="252A6F55" w14:textId="77777777" w:rsidR="00F11921" w:rsidRDefault="00F11921" w:rsidP="00F11921"/>
    <w:p w14:paraId="4B96A482" w14:textId="3D38EC4F" w:rsidR="006A312A" w:rsidRDefault="006A312A" w:rsidP="00F11921">
      <w:r>
        <w:t>Next, it is necessary to consider the initial levels of cooperation between the civilian groups and the force groups.  Remember that cooperation has to do with the flow of intelligence between the groups; it can be thought of as the likelihood, 0% to 100% that a member of the civilian group will give intelligence information to a member of the force group.  Cooperation defaults to 50%, which is a reasonable choice lacking other information, but an analyst with a knowledge of the groups in the playbox should do better.</w:t>
      </w:r>
    </w:p>
    <w:p w14:paraId="6E9DF7D1" w14:textId="77777777" w:rsidR="006A312A" w:rsidRDefault="006A312A" w:rsidP="00F11921"/>
    <w:p w14:paraId="4BCE7561" w14:textId="08EC223A" w:rsidR="006A312A" w:rsidRDefault="006A312A" w:rsidP="00F11921">
      <w:r>
        <w:lastRenderedPageBreak/>
        <w:t>Like satisfaction curves, cooperation curves have trends and thresholds; these can be used to make the curve regress back to some natural level in the absence of other drivers.</w:t>
      </w:r>
    </w:p>
    <w:p w14:paraId="42747653" w14:textId="77777777" w:rsidR="006A312A" w:rsidRDefault="006A312A" w:rsidP="00F11921"/>
    <w:p w14:paraId="15198429" w14:textId="1D49376E" w:rsidR="006A312A" w:rsidRPr="00520D31" w:rsidRDefault="006A312A" w:rsidP="006A312A">
      <w:r>
        <w:t xml:space="preserve">To edit a cooperation level, go to the </w:t>
      </w:r>
      <w:r>
        <w:rPr>
          <w:b/>
        </w:rPr>
        <w:t>Attitudes/Cooperation</w:t>
      </w:r>
      <w:r>
        <w:t xml:space="preserve"> tab and select the cooperation curve in the browser.  Press the Edit button, </w:t>
      </w:r>
      <w:r>
        <w:rPr>
          <w:noProof/>
        </w:rPr>
        <w:drawing>
          <wp:inline distT="0" distB="0" distL="0" distR="0" wp14:anchorId="0EEFD42B" wp14:editId="21AB1CBC">
            <wp:extent cx="182880" cy="192024"/>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changes in the resulting dialog.  See Section </w:t>
      </w:r>
      <w:r w:rsidR="006652B2">
        <w:fldChar w:fldCharType="begin"/>
      </w:r>
      <w:r w:rsidR="006652B2">
        <w:instrText xml:space="preserve"> REF _Ref314125328 \r \h </w:instrText>
      </w:r>
      <w:r w:rsidR="006652B2">
        <w:fldChar w:fldCharType="separate"/>
      </w:r>
      <w:r w:rsidR="00606E9E">
        <w:t>13.7</w:t>
      </w:r>
      <w:r w:rsidR="006652B2">
        <w:fldChar w:fldCharType="end"/>
      </w:r>
      <w:r>
        <w:t xml:space="preserve"> for a detailed description of the attributes of a </w:t>
      </w:r>
      <w:r w:rsidR="006652B2">
        <w:t>cooperation</w:t>
      </w:r>
      <w:r>
        <w:t xml:space="preserve"> level.</w:t>
      </w:r>
    </w:p>
    <w:p w14:paraId="65E9B6E7" w14:textId="77777777" w:rsidR="006A312A" w:rsidRDefault="006A312A" w:rsidP="00F11921"/>
    <w:p w14:paraId="113E7D90" w14:textId="002DFCC5" w:rsidR="00F11921" w:rsidRDefault="00F11921" w:rsidP="00F11921">
      <w:pPr>
        <w:pStyle w:val="Heading3"/>
      </w:pPr>
      <w:bookmarkStart w:id="166" w:name="_Toc314555936"/>
      <w:bookmarkStart w:id="167" w:name="_Ref314645444"/>
      <w:r>
        <w:t>Status Quo Deployments</w:t>
      </w:r>
      <w:bookmarkEnd w:id="166"/>
      <w:bookmarkEnd w:id="167"/>
    </w:p>
    <w:p w14:paraId="27B9C0FD" w14:textId="77777777" w:rsidR="009916A7" w:rsidRDefault="009916A7" w:rsidP="009916A7"/>
    <w:p w14:paraId="1C2D5F56" w14:textId="594FF1DF" w:rsidR="009916A7" w:rsidRDefault="009916A7" w:rsidP="009916A7">
      <w:r>
        <w:t>The next essential step is to determine the status quo deployment of force and organization group personnel across the neighborhoods of the playbox.  This status quo deployment has two effects: it determines the state of affairs prior to the start of the simulation, and it determines the number of personnel initially available for deployment once the simulation starts.</w:t>
      </w:r>
    </w:p>
    <w:p w14:paraId="4268B7C3" w14:textId="77777777" w:rsidR="009916A7" w:rsidRDefault="009916A7" w:rsidP="009916A7"/>
    <w:p w14:paraId="465E8BCE" w14:textId="0188E843" w:rsidR="009916A7" w:rsidRDefault="009916A7" w:rsidP="009916A7">
      <w:r>
        <w:t>While the simulation is running, the deployment of a group’s personnel is determined by the strategy of the group’s owning actor.  At time 0, the actor’s strategy is conditioned by the state of affairs in the playbox prior to that time—and that state of affairs depends to a considerable extent on the deployment of personnel.  Thus, Athena needs to know what that deployment is in order for the initial strategy execution to make sense.</w:t>
      </w:r>
    </w:p>
    <w:p w14:paraId="7C43116D" w14:textId="77777777" w:rsidR="009916A7" w:rsidRDefault="009916A7" w:rsidP="009916A7"/>
    <w:p w14:paraId="3400808E" w14:textId="79DAE56B" w:rsidR="009916A7" w:rsidRDefault="009916A7" w:rsidP="009916A7">
      <w:r>
        <w:t>In addition, if a group has no status quo deployment then there will be no troops for the actor deploy unless he explicitly brings them into the playbox using the MOBILIZE tactic.</w:t>
      </w:r>
    </w:p>
    <w:p w14:paraId="5DA027CA" w14:textId="77777777" w:rsidR="009916A7" w:rsidRDefault="009916A7" w:rsidP="009916A7"/>
    <w:p w14:paraId="64235C34" w14:textId="5A799410" w:rsidR="009916A7" w:rsidRPr="009916A7" w:rsidRDefault="009916A7" w:rsidP="009916A7">
      <w:r>
        <w:t xml:space="preserve">To set a group’s status quo deployments, go to the </w:t>
      </w:r>
      <w:r>
        <w:rPr>
          <w:b/>
        </w:rPr>
        <w:t>Groups/Deployments</w:t>
      </w:r>
      <w:r>
        <w:t xml:space="preserve"> tab and select a neighborhood/group pair in the browser.  Press the Edit button, </w:t>
      </w:r>
      <w:r>
        <w:rPr>
          <w:noProof/>
        </w:rPr>
        <w:drawing>
          <wp:inline distT="0" distB="0" distL="0" distR="0" wp14:anchorId="1FBD05A2" wp14:editId="318DD0A6">
            <wp:extent cx="182880" cy="19202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and enter the desired number of personnel in the resulting dialog.</w:t>
      </w:r>
    </w:p>
    <w:p w14:paraId="2563C94B" w14:textId="77777777" w:rsidR="00F11921" w:rsidRDefault="00F11921" w:rsidP="00F11921"/>
    <w:p w14:paraId="7F46BFB8" w14:textId="7DBCB360" w:rsidR="00F11921" w:rsidRDefault="00F11921" w:rsidP="00F11921">
      <w:pPr>
        <w:pStyle w:val="Heading3"/>
      </w:pPr>
      <w:bookmarkStart w:id="168" w:name="_Toc314555937"/>
      <w:r>
        <w:t>Status Quo ENI Funding</w:t>
      </w:r>
      <w:bookmarkEnd w:id="168"/>
    </w:p>
    <w:p w14:paraId="20913576" w14:textId="77777777" w:rsidR="00F11921" w:rsidRDefault="00F11921" w:rsidP="00F11921"/>
    <w:p w14:paraId="38C33C5B" w14:textId="0CAC4C1D" w:rsidR="0022749B" w:rsidRDefault="0022749B" w:rsidP="00F11921">
      <w:r>
        <w:t>Status quo ENI funding is like the status quo deployments: we need to know how much money is being spent on Essential Non-Infrastructure (ENI) services for each group prior to the start of the simulation, because this determines the state of affairs in which the initial strategy execution will take place; it also determines each group’s initial expectations regarding the provision of ENI services.</w:t>
      </w:r>
    </w:p>
    <w:p w14:paraId="5EE4DAD7" w14:textId="77777777" w:rsidR="0022749B" w:rsidRDefault="0022749B" w:rsidP="00F11921"/>
    <w:p w14:paraId="48F0BE7D" w14:textId="30212F4F" w:rsidR="0022749B" w:rsidRDefault="0022749B" w:rsidP="00F11921">
      <w:r>
        <w:t xml:space="preserve">To set the status quo level of funding for ENI services for a civilian group by an actor, go to the </w:t>
      </w:r>
      <w:r>
        <w:rPr>
          <w:b/>
        </w:rPr>
        <w:t>Groups/Services</w:t>
      </w:r>
      <w:r>
        <w:t xml:space="preserve"> tab and select the Group/Actor pair.   Press the Edit button, </w:t>
      </w:r>
      <w:r>
        <w:rPr>
          <w:noProof/>
        </w:rPr>
        <w:drawing>
          <wp:inline distT="0" distB="0" distL="0" distR="0" wp14:anchorId="3A984756" wp14:editId="7EF572DF">
            <wp:extent cx="182880" cy="19202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2880" cy="192024"/>
                    </a:xfrm>
                    <a:prstGeom prst="rect">
                      <a:avLst/>
                    </a:prstGeom>
                  </pic:spPr>
                </pic:pic>
              </a:graphicData>
            </a:graphic>
          </wp:inline>
        </w:drawing>
      </w:r>
      <w:r>
        <w:t xml:space="preserve">, and enter the desired level of funding in the resulting dialog.  </w:t>
      </w:r>
    </w:p>
    <w:p w14:paraId="233E8280" w14:textId="77777777" w:rsidR="0022749B" w:rsidRDefault="0022749B" w:rsidP="00F11921"/>
    <w:p w14:paraId="0420B621" w14:textId="3D43933B" w:rsidR="0022749B" w:rsidRDefault="0022749B" w:rsidP="00F11921">
      <w:r>
        <w:lastRenderedPageBreak/>
        <w:t>Practically speaking, it may be necessary to iterate this step, locking the scenario, looking at the group’s expected level of service in the Detail browser, unlocking the scenario, and updating the status quo funding.</w:t>
      </w:r>
    </w:p>
    <w:p w14:paraId="4B3A5CF7" w14:textId="303FBB74" w:rsidR="00F11921" w:rsidRDefault="00F11921" w:rsidP="00F11921">
      <w:pPr>
        <w:pStyle w:val="Heading3"/>
      </w:pPr>
      <w:bookmarkStart w:id="169" w:name="_Toc314555938"/>
      <w:r>
        <w:t>Environmental Situations</w:t>
      </w:r>
      <w:bookmarkEnd w:id="169"/>
    </w:p>
    <w:p w14:paraId="0E821A83" w14:textId="77777777" w:rsidR="00F11921" w:rsidRDefault="00F11921" w:rsidP="00F11921"/>
    <w:p w14:paraId="3BA4BEE5" w14:textId="3399216A" w:rsidR="006A31E8" w:rsidRDefault="006A31E8" w:rsidP="00F11921">
      <w:r>
        <w:t>Environmental situations represent on-going problems in neighborhoods, e.g., an epidemic in this neighborhood or a power outage in that neighborhood.  If any such exist at the start of the simulation, they should generally be created at this time.</w:t>
      </w:r>
    </w:p>
    <w:p w14:paraId="3A3C3A66" w14:textId="77777777" w:rsidR="006A31E8" w:rsidRDefault="006A31E8" w:rsidP="00F11921"/>
    <w:p w14:paraId="14A3A87E" w14:textId="2FE94657" w:rsidR="006A31E8" w:rsidRPr="006A31E8" w:rsidRDefault="006A31E8" w:rsidP="00F11921">
      <w:r>
        <w:t xml:space="preserve">To create an environmental situation, go the </w:t>
      </w:r>
      <w:r>
        <w:rPr>
          <w:b/>
        </w:rPr>
        <w:t>Map</w:t>
      </w:r>
      <w:r>
        <w:t xml:space="preserve"> tab, and press the Create Environmental Situation button: </w:t>
      </w:r>
      <w:r>
        <w:rPr>
          <w:noProof/>
        </w:rPr>
        <w:drawing>
          <wp:inline distT="0" distB="0" distL="0" distR="0" wp14:anchorId="11A46080" wp14:editId="093B818B">
            <wp:extent cx="109728" cy="13716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9728" cy="137160"/>
                    </a:xfrm>
                    <a:prstGeom prst="rect">
                      <a:avLst/>
                    </a:prstGeom>
                  </pic:spPr>
                </pic:pic>
              </a:graphicData>
            </a:graphic>
          </wp:inline>
        </w:drawing>
      </w:r>
      <w:r>
        <w:t>.</w:t>
      </w:r>
      <w:r w:rsidR="007E0F24">
        <w:t xml:space="preserve">  See Section </w:t>
      </w:r>
      <w:r w:rsidR="007E0F24">
        <w:fldChar w:fldCharType="begin"/>
      </w:r>
      <w:r w:rsidR="007E0F24">
        <w:instrText xml:space="preserve"> REF _Ref314130244 \r \h </w:instrText>
      </w:r>
      <w:r w:rsidR="007E0F24">
        <w:fldChar w:fldCharType="separate"/>
      </w:r>
      <w:r w:rsidR="00606E9E">
        <w:t>13.8</w:t>
      </w:r>
      <w:r w:rsidR="007E0F24">
        <w:fldChar w:fldCharType="end"/>
      </w:r>
      <w:r w:rsidR="007E0F24">
        <w:t xml:space="preserve"> for a description of the attributes of environmental situations.</w:t>
      </w:r>
    </w:p>
    <w:p w14:paraId="18071CE5" w14:textId="273B393F" w:rsidR="00F11921" w:rsidRDefault="00F11921" w:rsidP="00F11921">
      <w:pPr>
        <w:pStyle w:val="Heading3"/>
      </w:pPr>
      <w:bookmarkStart w:id="170" w:name="_Toc314555939"/>
      <w:r>
        <w:t>Strategies</w:t>
      </w:r>
      <w:bookmarkEnd w:id="170"/>
    </w:p>
    <w:p w14:paraId="2CBB4462" w14:textId="77777777" w:rsidR="00F11921" w:rsidRDefault="00F11921" w:rsidP="00F11921"/>
    <w:p w14:paraId="233C489B" w14:textId="1A183587" w:rsidR="007E0F24" w:rsidRDefault="007E0F24" w:rsidP="00F11921">
      <w:r>
        <w:t>The final step is to define a strategy for each actor.</w:t>
      </w:r>
      <w:r w:rsidR="003F2067">
        <w:t xml:space="preserve">  The subtleties of defining a realistic strategy are beyond the scope of this section; instead, it will give an overview of the process and note a few general principles.  See Sections </w:t>
      </w:r>
      <w:r w:rsidR="003F2067">
        <w:fldChar w:fldCharType="begin"/>
      </w:r>
      <w:r w:rsidR="003F2067">
        <w:instrText xml:space="preserve"> REF _Ref313964434 \r \h </w:instrText>
      </w:r>
      <w:r w:rsidR="003F2067">
        <w:fldChar w:fldCharType="separate"/>
      </w:r>
      <w:r w:rsidR="00606E9E">
        <w:t>14</w:t>
      </w:r>
      <w:r w:rsidR="003F2067">
        <w:fldChar w:fldCharType="end"/>
      </w:r>
      <w:r w:rsidR="003F2067">
        <w:t xml:space="preserve"> and </w:t>
      </w:r>
      <w:r w:rsidR="003F2067">
        <w:fldChar w:fldCharType="begin"/>
      </w:r>
      <w:r w:rsidR="003F2067">
        <w:instrText xml:space="preserve"> REF _Ref313964436 \r \h </w:instrText>
      </w:r>
      <w:r w:rsidR="003F2067">
        <w:fldChar w:fldCharType="separate"/>
      </w:r>
      <w:r w:rsidR="00606E9E">
        <w:t>15</w:t>
      </w:r>
      <w:r w:rsidR="003F2067">
        <w:fldChar w:fldCharType="end"/>
      </w:r>
      <w:r w:rsidR="003F2067">
        <w:t xml:space="preserve"> for documentation of the available tactics and conditions, and Part III of this document for specifics of how to accomplish particular things.</w:t>
      </w:r>
    </w:p>
    <w:p w14:paraId="4C2B1C8D" w14:textId="77777777" w:rsidR="00952064" w:rsidRDefault="00952064" w:rsidP="00F11921"/>
    <w:p w14:paraId="2CF33B4B" w14:textId="0F31C864" w:rsidR="00952064" w:rsidRPr="00952064" w:rsidRDefault="00952064" w:rsidP="00F11921">
      <w:r>
        <w:t xml:space="preserve">Strategies are edited in the Strategy Browser, which is found on the </w:t>
      </w:r>
      <w:r>
        <w:rPr>
          <w:b/>
        </w:rPr>
        <w:t>Strategy</w:t>
      </w:r>
      <w:r>
        <w:t xml:space="preserve"> tab.  Select the actor from the list on the left, and then add goals, tactics, and conditions using the toolbar buttons.</w:t>
      </w:r>
    </w:p>
    <w:p w14:paraId="712B4D27" w14:textId="77777777" w:rsidR="003F2067" w:rsidRDefault="003F2067" w:rsidP="00F11921"/>
    <w:p w14:paraId="253BC396" w14:textId="798FE53A" w:rsidR="003F2067" w:rsidRDefault="003F2067" w:rsidP="003F2067">
      <w:pPr>
        <w:pStyle w:val="Heading4"/>
      </w:pPr>
      <w:bookmarkStart w:id="171" w:name="_Toc314555940"/>
      <w:r>
        <w:t xml:space="preserve">The Role of </w:t>
      </w:r>
      <w:r w:rsidR="00952064">
        <w:t>an Actor’s</w:t>
      </w:r>
      <w:r>
        <w:t xml:space="preserve"> Strategy</w:t>
      </w:r>
      <w:bookmarkEnd w:id="171"/>
    </w:p>
    <w:p w14:paraId="7333823C" w14:textId="77777777" w:rsidR="003F2067" w:rsidRDefault="003F2067" w:rsidP="00F11921"/>
    <w:p w14:paraId="76897298" w14:textId="6E696ECB" w:rsidR="003F2067" w:rsidRDefault="003F2067" w:rsidP="003F2067">
      <w:r>
        <w:t>An actor’s strategy has two roles.  First, the actor’s strategy models his decision-making process: it specifies which tactics the actor will choose to execute under varying circumstances.  This is the way we usually think of strategies.</w:t>
      </w:r>
    </w:p>
    <w:p w14:paraId="5FCC0D34" w14:textId="77777777" w:rsidR="003F2067" w:rsidRDefault="003F2067" w:rsidP="003F2067"/>
    <w:p w14:paraId="5BB13A9B" w14:textId="0498B383" w:rsidR="003F2067" w:rsidRDefault="003F2067" w:rsidP="003F2067">
      <w:r>
        <w:t xml:space="preserve">But second, and less obviously, it can also model simulation events that directly affect the actor and his assets that are beyond the actor’s control.  For example, suppose the analyst believes that Actor A’s troops will desert him if he loses control of the neighborhood that represents the capital city.  This can be handled straightforwardly: Actor A’s strategy can demobilize his troops (using the </w:t>
      </w:r>
      <w:r>
        <w:rPr>
          <w:b/>
        </w:rPr>
        <w:t>DEMOB</w:t>
      </w:r>
      <w:r>
        <w:t xml:space="preserve"> tactic) if the </w:t>
      </w:r>
      <w:r>
        <w:rPr>
          <w:b/>
        </w:rPr>
        <w:t>CONTROL</w:t>
      </w:r>
      <w:r>
        <w:t xml:space="preserve"> condition indicates that he no longer controls the relevant neighborhood.  This is something that happens to Actor A rather than something that Actor A chooses, but his strategy can make it happen.</w:t>
      </w:r>
    </w:p>
    <w:p w14:paraId="53D5DF4A" w14:textId="77777777" w:rsidR="003F2067" w:rsidRDefault="003F2067" w:rsidP="003F2067"/>
    <w:p w14:paraId="4EE403AE" w14:textId="465B98D7" w:rsidR="003F2067" w:rsidRDefault="003F2067" w:rsidP="003F2067">
      <w:pPr>
        <w:pStyle w:val="Heading4"/>
      </w:pPr>
      <w:bookmarkStart w:id="172" w:name="_Toc314555941"/>
      <w:r>
        <w:t>Order Matters</w:t>
      </w:r>
      <w:bookmarkEnd w:id="172"/>
    </w:p>
    <w:p w14:paraId="1C6E1656" w14:textId="77777777" w:rsidR="003F2067" w:rsidRDefault="003F2067" w:rsidP="003F2067"/>
    <w:p w14:paraId="43034167" w14:textId="36EDC09A" w:rsidR="003F2067" w:rsidRDefault="003F2067" w:rsidP="003F2067">
      <w:r>
        <w:lastRenderedPageBreak/>
        <w:t>The order in which tactics are listed in the actor’s strategy matters greatly, because he will attempt to execute them in that order.  If assets are consumed before the end of the list is reached, lower priority tactics might not be executed.  If tactics near the top of the list change current circumstances, the conditions on lower priority tactics might not be met.</w:t>
      </w:r>
    </w:p>
    <w:p w14:paraId="2059D610" w14:textId="771712B2" w:rsidR="00952064" w:rsidRDefault="00952064" w:rsidP="00952064">
      <w:pPr>
        <w:pStyle w:val="Heading4"/>
      </w:pPr>
      <w:bookmarkStart w:id="173" w:name="_Toc314555942"/>
      <w:r>
        <w:t>Use of Goals</w:t>
      </w:r>
      <w:bookmarkEnd w:id="173"/>
    </w:p>
    <w:p w14:paraId="5ED045EA" w14:textId="77777777" w:rsidR="00952064" w:rsidRDefault="00952064" w:rsidP="00952064"/>
    <w:p w14:paraId="5F6D691F" w14:textId="77777777" w:rsidR="00952064" w:rsidRDefault="00952064" w:rsidP="00952064">
      <w:r>
        <w:t xml:space="preserve">It is possible to use the Goals part of the Strategy browser simply to record the actor’s goals while pondering his strategy.  Practically speaking, though, many of an actor’s real world goals will not translate directly (or, in some cases, at all) into Athena terms. </w:t>
      </w:r>
    </w:p>
    <w:p w14:paraId="14C63EB4" w14:textId="77777777" w:rsidR="00952064" w:rsidRDefault="00952064" w:rsidP="00952064"/>
    <w:p w14:paraId="6D09A650" w14:textId="77777777" w:rsidR="00952064" w:rsidRDefault="00952064" w:rsidP="00952064">
      <w:r>
        <w:t xml:space="preserve">A more pragmatic use of goals is to treat them as </w:t>
      </w:r>
      <w:r>
        <w:rPr>
          <w:i/>
        </w:rPr>
        <w:t>ad hoc</w:t>
      </w:r>
      <w:r>
        <w:t xml:space="preserve"> named conditions.  If you find that you are repeating a particular set of conditions on multiple tactics, consider defining a new goal and attach the set of conditions to it.  You can then attach the </w:t>
      </w:r>
      <w:r>
        <w:rPr>
          <w:b/>
        </w:rPr>
        <w:t>MET</w:t>
      </w:r>
      <w:r>
        <w:t xml:space="preserve"> or </w:t>
      </w:r>
      <w:r>
        <w:rPr>
          <w:b/>
        </w:rPr>
        <w:t>UNMET</w:t>
      </w:r>
      <w:r>
        <w:t xml:space="preserve"> condition to the tactics in place of the full set of conditions.</w:t>
      </w:r>
    </w:p>
    <w:p w14:paraId="3A22F7C4" w14:textId="77777777" w:rsidR="00952064" w:rsidRDefault="00952064" w:rsidP="00952064"/>
    <w:p w14:paraId="4B353E0F" w14:textId="71333334" w:rsidR="00952064" w:rsidRPr="00952064" w:rsidRDefault="00952064" w:rsidP="00952064">
      <w:r>
        <w:t xml:space="preserve">Used this way, a goal can represent two things: a state of affairs that the actor wishes to bring about, or a state of affairs that the actor wishes to preserve.  In the former case, the actor will execute tactics when the goal is </w:t>
      </w:r>
      <w:r>
        <w:rPr>
          <w:b/>
        </w:rPr>
        <w:t>UNMET</w:t>
      </w:r>
      <w:r>
        <w:t xml:space="preserve">; in the latter when the goal is </w:t>
      </w:r>
      <w:r>
        <w:rPr>
          <w:b/>
        </w:rPr>
        <w:t>MET</w:t>
      </w:r>
      <w:r>
        <w:t xml:space="preserve">. </w:t>
      </w:r>
    </w:p>
    <w:p w14:paraId="6D6B9E36" w14:textId="54A1617F" w:rsidR="00E00631" w:rsidRDefault="00E00631" w:rsidP="00E00631">
      <w:pPr>
        <w:pStyle w:val="Heading1"/>
      </w:pPr>
      <w:bookmarkStart w:id="174" w:name="_Toc314555943"/>
      <w:r>
        <w:lastRenderedPageBreak/>
        <w:t>Part III: Athena Cookbook</w:t>
      </w:r>
      <w:bookmarkEnd w:id="174"/>
    </w:p>
    <w:p w14:paraId="6568E1F7" w14:textId="77777777" w:rsidR="00E00631" w:rsidRDefault="00E00631" w:rsidP="00E00631"/>
    <w:p w14:paraId="229A7B94" w14:textId="77777777" w:rsidR="00173821" w:rsidRDefault="00173821" w:rsidP="00E00631">
      <w:pPr>
        <w:jc w:val="center"/>
      </w:pPr>
      <w:r>
        <w:t xml:space="preserve">This section will ultimately contain discussions, </w:t>
      </w:r>
    </w:p>
    <w:p w14:paraId="21D6E579" w14:textId="77777777" w:rsidR="00173821" w:rsidRDefault="00173821" w:rsidP="00E00631">
      <w:pPr>
        <w:jc w:val="center"/>
      </w:pPr>
      <w:r>
        <w:t xml:space="preserve">often with step-by-step procedures, </w:t>
      </w:r>
    </w:p>
    <w:p w14:paraId="03B1B433" w14:textId="68B41A57" w:rsidR="00E00631" w:rsidRDefault="00042CD2" w:rsidP="00E00631">
      <w:pPr>
        <w:jc w:val="center"/>
      </w:pPr>
      <w:r>
        <w:t>on</w:t>
      </w:r>
      <w:r w:rsidR="00173821">
        <w:t xml:space="preserve"> how to achieve particular results in Athena.</w:t>
      </w:r>
    </w:p>
    <w:p w14:paraId="5CAA0ED0" w14:textId="77777777" w:rsidR="0075746D" w:rsidRDefault="0075746D" w:rsidP="00E00631">
      <w:pPr>
        <w:jc w:val="center"/>
      </w:pPr>
    </w:p>
    <w:p w14:paraId="1EA7F183" w14:textId="23FB4C65" w:rsidR="0075746D" w:rsidRDefault="0075746D" w:rsidP="0075746D">
      <w:r>
        <w:t>TBD:</w:t>
      </w:r>
    </w:p>
    <w:p w14:paraId="2BE8FB3E" w14:textId="77777777" w:rsidR="0075746D" w:rsidRDefault="0075746D" w:rsidP="0075746D"/>
    <w:p w14:paraId="03073063" w14:textId="6EBB3332" w:rsidR="0075746D" w:rsidRPr="00E00631" w:rsidRDefault="0075746D" w:rsidP="0075746D">
      <w:pPr>
        <w:pStyle w:val="ListParagraph"/>
        <w:numPr>
          <w:ilvl w:val="0"/>
          <w:numId w:val="52"/>
        </w:numPr>
      </w:pPr>
      <w:r>
        <w:t>How to implement regression to a mean</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bookmarkStart w:id="175" w:name="_Toc314555944"/>
      <w:r>
        <w:lastRenderedPageBreak/>
        <w:t>Part IV: Reference</w:t>
      </w:r>
      <w:bookmarkEnd w:id="175"/>
    </w:p>
    <w:p w14:paraId="67AA72D6" w14:textId="77777777" w:rsidR="00E00631" w:rsidRDefault="00E00631" w:rsidP="00E00631"/>
    <w:p w14:paraId="14098D6F" w14:textId="4EAD763E" w:rsidR="002E1BA8" w:rsidRDefault="002E1BA8" w:rsidP="00E00631">
      <w:pPr>
        <w:pStyle w:val="Heading2"/>
      </w:pPr>
      <w:bookmarkStart w:id="176" w:name="_Toc314555945"/>
      <w:r>
        <w:lastRenderedPageBreak/>
        <w:t>Athena Objects</w:t>
      </w:r>
      <w:bookmarkEnd w:id="176"/>
    </w:p>
    <w:p w14:paraId="4D83A714" w14:textId="77777777" w:rsidR="002E1BA8" w:rsidRDefault="002E1BA8" w:rsidP="002E1BA8"/>
    <w:p w14:paraId="6F9E0967" w14:textId="6E7B29C2" w:rsidR="002E1BA8" w:rsidRDefault="002E1BA8" w:rsidP="002E1BA8">
      <w:r>
        <w:t xml:space="preserve">This section gives a complete description of the data attributes associated with the major Athena objects: neighborhoods, actors, and groups.  This information is also available in the on-line help; however, the emphasis there is on helping the user to enter valid data.  The emphasis here is on how the attributes are used by Athena. </w:t>
      </w:r>
    </w:p>
    <w:p w14:paraId="0CC649AA" w14:textId="77777777" w:rsidR="005B7C5B" w:rsidRDefault="005B7C5B" w:rsidP="002E1BA8"/>
    <w:p w14:paraId="2E04B755" w14:textId="28237B31" w:rsidR="005B7C5B" w:rsidRDefault="005B7C5B" w:rsidP="002E1BA8">
      <w:r>
        <w:t>Each attribute has two names: the human-readable name used in dialog boxes, browsers, and reports, and the name used in SQLite database tables.</w:t>
      </w:r>
    </w:p>
    <w:p w14:paraId="1CDBAF4E" w14:textId="77777777" w:rsidR="002E1BA8" w:rsidRDefault="002E1BA8" w:rsidP="002E1BA8"/>
    <w:p w14:paraId="7AC86279" w14:textId="0AD8A0AE" w:rsidR="002E1BA8" w:rsidRDefault="002E1BA8" w:rsidP="00374DBA">
      <w:pPr>
        <w:pStyle w:val="Heading3"/>
        <w:pageBreakBefore/>
      </w:pPr>
      <w:bookmarkStart w:id="177" w:name="_Ref314040509"/>
      <w:bookmarkStart w:id="178" w:name="_Toc314555946"/>
      <w:r>
        <w:lastRenderedPageBreak/>
        <w:t>Neighborhoods</w:t>
      </w:r>
      <w:bookmarkEnd w:id="177"/>
      <w:bookmarkEnd w:id="178"/>
    </w:p>
    <w:p w14:paraId="36CA52D6" w14:textId="77777777" w:rsidR="002E1BA8" w:rsidRDefault="002E1BA8" w:rsidP="002E1BA8"/>
    <w:p w14:paraId="3398EAE2" w14:textId="67E8C6F0" w:rsidR="002E1BA8" w:rsidRDefault="002E1BA8" w:rsidP="002E1BA8">
      <w:r>
        <w:t>A neighborhood is a polygonal area on the map in which simulation events occur.  Civilian groups live in neighborhoods; force groups operate in neighborhoods; actors attempt to control neighborhoods.</w:t>
      </w:r>
    </w:p>
    <w:p w14:paraId="0C77B85F" w14:textId="77777777" w:rsidR="002E1BA8" w:rsidRDefault="002E1BA8" w:rsidP="002E1BA8"/>
    <w:p w14:paraId="6824C864" w14:textId="75200877" w:rsidR="002E1BA8" w:rsidRDefault="002E1BA8" w:rsidP="002E1BA8">
      <w:r>
        <w:t xml:space="preserve">The following </w:t>
      </w:r>
      <w:r w:rsidR="007D024D">
        <w:t xml:space="preserve">table shows the attributes </w:t>
      </w:r>
      <w:r>
        <w:t xml:space="preserve">associated </w:t>
      </w:r>
      <w:r w:rsidR="007D024D">
        <w:t xml:space="preserve">directly </w:t>
      </w:r>
      <w:r>
        <w:t>with each neighborhood.</w:t>
      </w:r>
      <w:r w:rsidR="00A01BC9">
        <w:t xml:space="preserve">  In addition to these, each neighborhood has a proximity to every other neighborhood; and of course, many, many things are explicitly related to particular neighborhoods.</w:t>
      </w:r>
    </w:p>
    <w:p w14:paraId="3D5168B4" w14:textId="77777777" w:rsidR="002E1BA8" w:rsidRDefault="002E1BA8" w:rsidP="002E1BA8"/>
    <w:tbl>
      <w:tblPr>
        <w:tblStyle w:val="TableGrid"/>
        <w:tblW w:w="0" w:type="auto"/>
        <w:tblLook w:val="04A0" w:firstRow="1" w:lastRow="0" w:firstColumn="1" w:lastColumn="0" w:noHBand="0" w:noVBand="1"/>
      </w:tblPr>
      <w:tblGrid>
        <w:gridCol w:w="2718"/>
        <w:gridCol w:w="7218"/>
      </w:tblGrid>
      <w:tr w:rsidR="002E1BA8" w:rsidRPr="00F7118A" w14:paraId="599EAD84" w14:textId="77777777" w:rsidTr="005B7C5B">
        <w:trPr>
          <w:cantSplit/>
          <w:tblHeader/>
        </w:trPr>
        <w:tc>
          <w:tcPr>
            <w:tcW w:w="2718" w:type="dxa"/>
            <w:shd w:val="clear" w:color="auto" w:fill="000000" w:themeFill="text1"/>
          </w:tcPr>
          <w:p w14:paraId="5863C0BB" w14:textId="15AFFAA9" w:rsidR="002E1BA8" w:rsidRPr="00F7118A" w:rsidRDefault="002E1BA8" w:rsidP="002E1BA8">
            <w:pPr>
              <w:rPr>
                <w:sz w:val="20"/>
                <w:szCs w:val="20"/>
              </w:rPr>
            </w:pPr>
            <w:r w:rsidRPr="00F7118A">
              <w:rPr>
                <w:sz w:val="20"/>
                <w:szCs w:val="20"/>
              </w:rPr>
              <w:t>Attribute</w:t>
            </w:r>
          </w:p>
        </w:tc>
        <w:tc>
          <w:tcPr>
            <w:tcW w:w="7218" w:type="dxa"/>
            <w:shd w:val="clear" w:color="auto" w:fill="000000" w:themeFill="text1"/>
          </w:tcPr>
          <w:p w14:paraId="05E5BD60" w14:textId="1B2FF39F" w:rsidR="002E1BA8" w:rsidRPr="00F7118A" w:rsidRDefault="002E1BA8" w:rsidP="002E1BA8">
            <w:pPr>
              <w:rPr>
                <w:sz w:val="20"/>
                <w:szCs w:val="20"/>
              </w:rPr>
            </w:pPr>
            <w:r w:rsidRPr="00F7118A">
              <w:rPr>
                <w:sz w:val="20"/>
                <w:szCs w:val="20"/>
              </w:rPr>
              <w:t>Description</w:t>
            </w:r>
          </w:p>
        </w:tc>
      </w:tr>
      <w:tr w:rsidR="002E1BA8" w:rsidRPr="00F7118A" w14:paraId="7A00B819" w14:textId="77777777" w:rsidTr="005B7C5B">
        <w:trPr>
          <w:cantSplit/>
        </w:trPr>
        <w:tc>
          <w:tcPr>
            <w:tcW w:w="2718" w:type="dxa"/>
          </w:tcPr>
          <w:p w14:paraId="0CC38859" w14:textId="44526C90" w:rsidR="002E1BA8" w:rsidRPr="00F7118A" w:rsidRDefault="002E1BA8" w:rsidP="002E1BA8">
            <w:pPr>
              <w:rPr>
                <w:sz w:val="20"/>
                <w:szCs w:val="20"/>
              </w:rPr>
            </w:pPr>
            <w:r w:rsidRPr="00F7118A">
              <w:rPr>
                <w:sz w:val="20"/>
                <w:szCs w:val="20"/>
              </w:rPr>
              <w:t>Neighborhood ID</w:t>
            </w:r>
          </w:p>
          <w:p w14:paraId="37739026" w14:textId="291BACED" w:rsidR="002E1BA8" w:rsidRPr="00F7118A" w:rsidRDefault="002E1BA8" w:rsidP="002E1BA8">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676DCA8F" w14:textId="7A2F9AD1" w:rsidR="002E1BA8" w:rsidRPr="00F7118A" w:rsidRDefault="002E1BA8" w:rsidP="002E1BA8">
            <w:pPr>
              <w:rPr>
                <w:sz w:val="20"/>
                <w:szCs w:val="20"/>
              </w:rPr>
            </w:pPr>
            <w:r w:rsidRPr="00F7118A">
              <w:rPr>
                <w:sz w:val="20"/>
                <w:szCs w:val="20"/>
              </w:rPr>
              <w:t>The neighborhood ID, a unique string used to identify this neighborhood.  It should be short, and may consist of capital letters and digits</w:t>
            </w:r>
            <w:r w:rsidR="005B7C5B" w:rsidRPr="00F7118A">
              <w:rPr>
                <w:sz w:val="20"/>
                <w:szCs w:val="20"/>
              </w:rPr>
              <w:t>.  It must be distinct from all other entity IDs used in the scenario (e.g., group IDs).</w:t>
            </w:r>
          </w:p>
        </w:tc>
      </w:tr>
      <w:tr w:rsidR="002E1BA8" w:rsidRPr="00F7118A" w14:paraId="1C471326" w14:textId="77777777" w:rsidTr="005B7C5B">
        <w:trPr>
          <w:cantSplit/>
        </w:trPr>
        <w:tc>
          <w:tcPr>
            <w:tcW w:w="2718" w:type="dxa"/>
          </w:tcPr>
          <w:p w14:paraId="0F533EBD" w14:textId="079A810D" w:rsidR="002E1BA8" w:rsidRPr="00F7118A" w:rsidRDefault="005B7C5B" w:rsidP="002E1BA8">
            <w:pPr>
              <w:rPr>
                <w:sz w:val="20"/>
                <w:szCs w:val="20"/>
              </w:rPr>
            </w:pPr>
            <w:r w:rsidRPr="00F7118A">
              <w:rPr>
                <w:sz w:val="20"/>
                <w:szCs w:val="20"/>
              </w:rPr>
              <w:t>Long Name</w:t>
            </w:r>
          </w:p>
          <w:p w14:paraId="08A3835B" w14:textId="0077E5E4" w:rsidR="005B7C5B" w:rsidRPr="00F7118A" w:rsidRDefault="005B7C5B" w:rsidP="002E1BA8">
            <w:pPr>
              <w:rPr>
                <w:sz w:val="20"/>
                <w:szCs w:val="20"/>
              </w:rPr>
            </w:pPr>
            <w:r w:rsidRPr="00F7118A">
              <w:rPr>
                <w:sz w:val="20"/>
                <w:szCs w:val="20"/>
              </w:rPr>
              <w:t>(</w:t>
            </w:r>
            <w:r w:rsidR="00A01BC9" w:rsidRPr="00F7118A">
              <w:rPr>
                <w:rFonts w:ascii="Courier New" w:hAnsi="Courier New" w:cs="Courier New"/>
                <w:sz w:val="20"/>
                <w:szCs w:val="20"/>
              </w:rPr>
              <w:t>long</w:t>
            </w:r>
            <w:r w:rsidRPr="00F7118A">
              <w:rPr>
                <w:rFonts w:ascii="Courier New" w:hAnsi="Courier New" w:cs="Courier New"/>
                <w:sz w:val="20"/>
                <w:szCs w:val="20"/>
              </w:rPr>
              <w:t>name</w:t>
            </w:r>
            <w:r w:rsidRPr="00F7118A">
              <w:rPr>
                <w:sz w:val="20"/>
                <w:szCs w:val="20"/>
              </w:rPr>
              <w:t>)</w:t>
            </w:r>
          </w:p>
        </w:tc>
        <w:tc>
          <w:tcPr>
            <w:tcW w:w="7218" w:type="dxa"/>
          </w:tcPr>
          <w:p w14:paraId="03F2FFAC" w14:textId="7439C464" w:rsidR="002E1BA8" w:rsidRPr="00F7118A" w:rsidRDefault="005B7C5B" w:rsidP="002E1BA8">
            <w:pPr>
              <w:rPr>
                <w:sz w:val="20"/>
                <w:szCs w:val="20"/>
              </w:rPr>
            </w:pPr>
            <w:r w:rsidRPr="00F7118A">
              <w:rPr>
                <w:sz w:val="20"/>
                <w:szCs w:val="20"/>
              </w:rPr>
              <w:t>A longer, human-readable name for use in reports and other output; it may also be used to document the precise meaning of the neighborhood ID, which might otherwise be cryptic.</w:t>
            </w:r>
          </w:p>
        </w:tc>
      </w:tr>
      <w:tr w:rsidR="002E1BA8" w:rsidRPr="00F7118A" w14:paraId="28E5F1D8" w14:textId="77777777" w:rsidTr="005B7C5B">
        <w:trPr>
          <w:cantSplit/>
        </w:trPr>
        <w:tc>
          <w:tcPr>
            <w:tcW w:w="2718" w:type="dxa"/>
          </w:tcPr>
          <w:p w14:paraId="3AC910EF" w14:textId="77777777" w:rsidR="002E1BA8" w:rsidRPr="00F7118A" w:rsidRDefault="005B7C5B" w:rsidP="002E1BA8">
            <w:pPr>
              <w:rPr>
                <w:sz w:val="20"/>
                <w:szCs w:val="20"/>
              </w:rPr>
            </w:pPr>
            <w:r w:rsidRPr="00F7118A">
              <w:rPr>
                <w:sz w:val="20"/>
                <w:szCs w:val="20"/>
              </w:rPr>
              <w:t>Local Neighborhood?</w:t>
            </w:r>
          </w:p>
          <w:p w14:paraId="6DB64BFA" w14:textId="4E9B823B"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local</w:t>
            </w:r>
            <w:r w:rsidRPr="00F7118A">
              <w:rPr>
                <w:sz w:val="20"/>
                <w:szCs w:val="20"/>
              </w:rPr>
              <w:t>)</w:t>
            </w:r>
          </w:p>
        </w:tc>
        <w:tc>
          <w:tcPr>
            <w:tcW w:w="7218" w:type="dxa"/>
          </w:tcPr>
          <w:p w14:paraId="058DB859" w14:textId="240F2F70" w:rsidR="002E1BA8" w:rsidRPr="00F7118A" w:rsidRDefault="005B7C5B" w:rsidP="005B7C5B">
            <w:pPr>
              <w:rPr>
                <w:sz w:val="20"/>
                <w:szCs w:val="20"/>
              </w:rPr>
            </w:pPr>
            <w:r w:rsidRPr="00F7118A">
              <w:rPr>
                <w:sz w:val="20"/>
                <w:szCs w:val="20"/>
              </w:rPr>
              <w:t xml:space="preserve">A flag that indicates whether or not this neighborhood is part of the local economy described in Section </w:t>
            </w:r>
            <w:r w:rsidRPr="00F7118A">
              <w:rPr>
                <w:sz w:val="20"/>
                <w:szCs w:val="20"/>
              </w:rPr>
              <w:fldChar w:fldCharType="begin"/>
            </w:r>
            <w:r w:rsidRPr="00F7118A">
              <w:rPr>
                <w:sz w:val="20"/>
                <w:szCs w:val="20"/>
              </w:rPr>
              <w:instrText xml:space="preserve"> REF _Ref311700057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7</w:t>
            </w:r>
            <w:r w:rsidRPr="00F7118A">
              <w:rPr>
                <w:sz w:val="20"/>
                <w:szCs w:val="20"/>
              </w:rPr>
              <w:fldChar w:fldCharType="end"/>
            </w:r>
            <w:r w:rsidRPr="00F7118A">
              <w:rPr>
                <w:sz w:val="20"/>
                <w:szCs w:val="20"/>
              </w:rPr>
              <w:t>.  Local neighborhoods contribute consumers, workers, and production capacity to the local economy; non-local neighborhoods do not.</w:t>
            </w:r>
          </w:p>
        </w:tc>
      </w:tr>
      <w:tr w:rsidR="002E1BA8" w:rsidRPr="00F7118A" w14:paraId="4E7C6809" w14:textId="77777777" w:rsidTr="005B7C5B">
        <w:trPr>
          <w:cantSplit/>
        </w:trPr>
        <w:tc>
          <w:tcPr>
            <w:tcW w:w="2718" w:type="dxa"/>
          </w:tcPr>
          <w:p w14:paraId="3CAA563D" w14:textId="6DBB2A17" w:rsidR="002E1BA8" w:rsidRPr="00F7118A" w:rsidRDefault="005B7C5B" w:rsidP="002E1BA8">
            <w:pPr>
              <w:rPr>
                <w:sz w:val="20"/>
                <w:szCs w:val="20"/>
              </w:rPr>
            </w:pPr>
            <w:r w:rsidRPr="00F7118A">
              <w:rPr>
                <w:sz w:val="20"/>
                <w:szCs w:val="20"/>
              </w:rPr>
              <w:t>Urbanization</w:t>
            </w:r>
          </w:p>
          <w:p w14:paraId="187BB833" w14:textId="0965CD15"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urbanization</w:t>
            </w:r>
            <w:r w:rsidRPr="00F7118A">
              <w:rPr>
                <w:sz w:val="20"/>
                <w:szCs w:val="20"/>
              </w:rPr>
              <w:t>)</w:t>
            </w:r>
          </w:p>
        </w:tc>
        <w:tc>
          <w:tcPr>
            <w:tcW w:w="7218" w:type="dxa"/>
          </w:tcPr>
          <w:p w14:paraId="5D563000" w14:textId="6D7F3C87" w:rsidR="002E1BA8" w:rsidRPr="00F7118A" w:rsidRDefault="005B7C5B" w:rsidP="002E1BA8">
            <w:pPr>
              <w:rPr>
                <w:sz w:val="20"/>
                <w:szCs w:val="20"/>
              </w:rPr>
            </w:pPr>
            <w:r w:rsidRPr="00F7118A">
              <w:rPr>
                <w:sz w:val="20"/>
                <w:szCs w:val="20"/>
              </w:rPr>
              <w:t xml:space="preserve">The urbanization of the neighborhood: one of </w:t>
            </w:r>
            <w:r w:rsidRPr="00F7118A">
              <w:rPr>
                <w:b/>
                <w:sz w:val="20"/>
                <w:szCs w:val="20"/>
              </w:rPr>
              <w:t>Urban</w:t>
            </w:r>
            <w:r w:rsidRPr="00F7118A">
              <w:rPr>
                <w:sz w:val="20"/>
                <w:szCs w:val="20"/>
              </w:rPr>
              <w:t xml:space="preserve">, </w:t>
            </w:r>
            <w:r w:rsidRPr="00F7118A">
              <w:rPr>
                <w:b/>
                <w:sz w:val="20"/>
                <w:szCs w:val="20"/>
              </w:rPr>
              <w:t>Suburban</w:t>
            </w:r>
            <w:r w:rsidRPr="00F7118A">
              <w:rPr>
                <w:sz w:val="20"/>
                <w:szCs w:val="20"/>
              </w:rPr>
              <w:t xml:space="preserve">, </w:t>
            </w:r>
            <w:r w:rsidRPr="00F7118A">
              <w:rPr>
                <w:b/>
                <w:sz w:val="20"/>
                <w:szCs w:val="20"/>
              </w:rPr>
              <w:t>Rural</w:t>
            </w:r>
            <w:r w:rsidRPr="00F7118A">
              <w:rPr>
                <w:sz w:val="20"/>
                <w:szCs w:val="20"/>
              </w:rPr>
              <w:t xml:space="preserve">, or </w:t>
            </w:r>
            <w:r w:rsidRPr="00F7118A">
              <w:rPr>
                <w:b/>
                <w:sz w:val="20"/>
                <w:szCs w:val="20"/>
              </w:rPr>
              <w:t>Isolated</w:t>
            </w:r>
            <w:r w:rsidRPr="00F7118A">
              <w:rPr>
                <w:sz w:val="20"/>
                <w:szCs w:val="20"/>
              </w:rPr>
              <w:t xml:space="preserve">.  Urbanization affects the attrition model (Section </w:t>
            </w:r>
            <w:r w:rsidRPr="00F7118A">
              <w:rPr>
                <w:sz w:val="20"/>
                <w:szCs w:val="20"/>
              </w:rPr>
              <w:fldChar w:fldCharType="begin"/>
            </w:r>
            <w:r w:rsidRPr="00F7118A">
              <w:rPr>
                <w:sz w:val="20"/>
                <w:szCs w:val="20"/>
              </w:rPr>
              <w:instrText xml:space="preserve"> REF _Ref185647255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3.12</w:t>
            </w:r>
            <w:r w:rsidRPr="00F7118A">
              <w:rPr>
                <w:sz w:val="20"/>
                <w:szCs w:val="20"/>
              </w:rPr>
              <w:fldChar w:fldCharType="end"/>
            </w:r>
            <w:r w:rsidRPr="00F7118A">
              <w:rPr>
                <w:sz w:val="20"/>
                <w:szCs w:val="20"/>
              </w:rPr>
              <w:t xml:space="preserve">) and the ENI Services model (Section </w:t>
            </w:r>
            <w:r w:rsidRPr="00F7118A">
              <w:rPr>
                <w:sz w:val="20"/>
                <w:szCs w:val="20"/>
              </w:rPr>
              <w:fldChar w:fldCharType="begin"/>
            </w:r>
            <w:r w:rsidRPr="00F7118A">
              <w:rPr>
                <w:sz w:val="20"/>
                <w:szCs w:val="20"/>
              </w:rPr>
              <w:instrText xml:space="preserve"> REF _Ref185650440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3.13</w:t>
            </w:r>
            <w:r w:rsidRPr="00F7118A">
              <w:rPr>
                <w:sz w:val="20"/>
                <w:szCs w:val="20"/>
              </w:rPr>
              <w:fldChar w:fldCharType="end"/>
            </w:r>
            <w:r w:rsidRPr="00F7118A">
              <w:rPr>
                <w:sz w:val="20"/>
                <w:szCs w:val="20"/>
              </w:rPr>
              <w:t>).</w:t>
            </w:r>
          </w:p>
        </w:tc>
      </w:tr>
      <w:tr w:rsidR="005B7C5B" w:rsidRPr="00F7118A" w14:paraId="1C6ADF1F" w14:textId="77777777" w:rsidTr="005B7C5B">
        <w:trPr>
          <w:cantSplit/>
        </w:trPr>
        <w:tc>
          <w:tcPr>
            <w:tcW w:w="2718" w:type="dxa"/>
          </w:tcPr>
          <w:p w14:paraId="7F84832D" w14:textId="19A95FAC" w:rsidR="005B7C5B" w:rsidRPr="00F7118A" w:rsidRDefault="005B7C5B" w:rsidP="002E1BA8">
            <w:pPr>
              <w:rPr>
                <w:sz w:val="20"/>
                <w:szCs w:val="20"/>
              </w:rPr>
            </w:pPr>
            <w:r w:rsidRPr="00F7118A">
              <w:rPr>
                <w:sz w:val="20"/>
                <w:szCs w:val="20"/>
              </w:rPr>
              <w:t>Controller</w:t>
            </w:r>
          </w:p>
          <w:p w14:paraId="7A9A7B4A" w14:textId="11C7F95E" w:rsidR="005B7C5B" w:rsidRPr="00F7118A" w:rsidRDefault="005B7C5B" w:rsidP="002E1BA8">
            <w:pPr>
              <w:rPr>
                <w:sz w:val="20"/>
                <w:szCs w:val="20"/>
              </w:rPr>
            </w:pPr>
            <w:r w:rsidRPr="00F7118A">
              <w:rPr>
                <w:sz w:val="20"/>
                <w:szCs w:val="20"/>
              </w:rPr>
              <w:t>(</w:t>
            </w:r>
            <w:r w:rsidRPr="00F7118A">
              <w:rPr>
                <w:rFonts w:ascii="Courier New" w:hAnsi="Courier New" w:cs="Courier New"/>
                <w:sz w:val="20"/>
                <w:szCs w:val="20"/>
              </w:rPr>
              <w:t>controller</w:t>
            </w:r>
            <w:r w:rsidRPr="00F7118A">
              <w:rPr>
                <w:sz w:val="20"/>
                <w:szCs w:val="20"/>
              </w:rPr>
              <w:t>)</w:t>
            </w:r>
          </w:p>
        </w:tc>
        <w:tc>
          <w:tcPr>
            <w:tcW w:w="7218" w:type="dxa"/>
          </w:tcPr>
          <w:p w14:paraId="1378CD5B" w14:textId="2336E2EC" w:rsidR="005B7C5B" w:rsidRPr="00F7118A" w:rsidRDefault="005B7C5B" w:rsidP="002E1BA8">
            <w:pPr>
              <w:rPr>
                <w:sz w:val="20"/>
                <w:szCs w:val="20"/>
              </w:rPr>
            </w:pPr>
            <w:r w:rsidRPr="00F7118A">
              <w:rPr>
                <w:sz w:val="20"/>
                <w:szCs w:val="20"/>
              </w:rPr>
              <w:t>The ID of the actor in control of this neighborhood prior to the start of the simulation (if any).  As the simulation runs, the actor in control of the neighborhood may change.</w:t>
            </w:r>
          </w:p>
        </w:tc>
      </w:tr>
      <w:tr w:rsidR="005B7C5B" w:rsidRPr="00F7118A" w14:paraId="47DB0F73" w14:textId="77777777" w:rsidTr="005B7C5B">
        <w:trPr>
          <w:cantSplit/>
        </w:trPr>
        <w:tc>
          <w:tcPr>
            <w:tcW w:w="2718" w:type="dxa"/>
          </w:tcPr>
          <w:p w14:paraId="3350C72B" w14:textId="3CF59124" w:rsidR="005B7C5B" w:rsidRPr="00F7118A" w:rsidRDefault="00BC67F0" w:rsidP="002E1BA8">
            <w:pPr>
              <w:rPr>
                <w:sz w:val="20"/>
                <w:szCs w:val="20"/>
              </w:rPr>
            </w:pPr>
            <w:r w:rsidRPr="00F7118A">
              <w:rPr>
                <w:sz w:val="20"/>
                <w:szCs w:val="20"/>
              </w:rPr>
              <w:t>Volatility Gain</w:t>
            </w:r>
          </w:p>
          <w:p w14:paraId="7E527B73" w14:textId="33CDE7B9"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vtygain</w:t>
            </w:r>
            <w:r w:rsidRPr="00F7118A">
              <w:rPr>
                <w:sz w:val="20"/>
                <w:szCs w:val="20"/>
              </w:rPr>
              <w:t>)</w:t>
            </w:r>
          </w:p>
        </w:tc>
        <w:tc>
          <w:tcPr>
            <w:tcW w:w="7218" w:type="dxa"/>
          </w:tcPr>
          <w:p w14:paraId="4719F3D3" w14:textId="77777777" w:rsidR="005B7C5B" w:rsidRPr="00F7118A" w:rsidRDefault="00BC67F0" w:rsidP="002E1BA8">
            <w:pPr>
              <w:rPr>
                <w:sz w:val="20"/>
                <w:szCs w:val="20"/>
              </w:rPr>
            </w:pPr>
            <w:r w:rsidRPr="00F7118A">
              <w:rPr>
                <w:sz w:val="20"/>
                <w:szCs w:val="20"/>
              </w:rPr>
              <w:t>A gain control on the volatility of the neighborhood, nominally set to 1.0.  Increasing or decreasing the gain increases or decreases the volatility proportionally; this in turn will increase or decrease the security of the groups in the neighborhood.</w:t>
            </w:r>
          </w:p>
          <w:p w14:paraId="5C99198C" w14:textId="77777777" w:rsidR="00BC67F0" w:rsidRPr="00F7118A" w:rsidRDefault="00BC67F0" w:rsidP="002E1BA8">
            <w:pPr>
              <w:rPr>
                <w:sz w:val="20"/>
                <w:szCs w:val="20"/>
              </w:rPr>
            </w:pPr>
          </w:p>
          <w:p w14:paraId="3D56D94C" w14:textId="3F4325B6" w:rsidR="00BC67F0" w:rsidRPr="00F7118A" w:rsidRDefault="00BC67F0" w:rsidP="00BC67F0">
            <w:pPr>
              <w:rPr>
                <w:sz w:val="20"/>
                <w:szCs w:val="20"/>
              </w:rPr>
            </w:pPr>
            <w:r w:rsidRPr="00F7118A">
              <w:rPr>
                <w:sz w:val="20"/>
                <w:szCs w:val="20"/>
              </w:rPr>
              <w:t>Thus, this control can be used to tweak the security of neighborhoods that are known to be more or less peaceful than one would expect.</w:t>
            </w:r>
          </w:p>
        </w:tc>
      </w:tr>
      <w:tr w:rsidR="005B7C5B" w:rsidRPr="00F7118A" w14:paraId="31E8094A" w14:textId="77777777" w:rsidTr="005B7C5B">
        <w:trPr>
          <w:cantSplit/>
        </w:trPr>
        <w:tc>
          <w:tcPr>
            <w:tcW w:w="2718" w:type="dxa"/>
          </w:tcPr>
          <w:p w14:paraId="0E0A7EE7" w14:textId="43B317D8" w:rsidR="005B7C5B" w:rsidRPr="00F7118A" w:rsidRDefault="00BC67F0" w:rsidP="002E1BA8">
            <w:pPr>
              <w:rPr>
                <w:sz w:val="20"/>
                <w:szCs w:val="20"/>
              </w:rPr>
            </w:pPr>
            <w:r w:rsidRPr="00F7118A">
              <w:rPr>
                <w:sz w:val="20"/>
                <w:szCs w:val="20"/>
              </w:rPr>
              <w:t>Polygon</w:t>
            </w:r>
          </w:p>
          <w:p w14:paraId="78BAE7BC" w14:textId="48A68E96"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polygon</w:t>
            </w:r>
            <w:r w:rsidRPr="00F7118A">
              <w:rPr>
                <w:sz w:val="20"/>
                <w:szCs w:val="20"/>
              </w:rPr>
              <w:t>)</w:t>
            </w:r>
          </w:p>
        </w:tc>
        <w:tc>
          <w:tcPr>
            <w:tcW w:w="7218" w:type="dxa"/>
          </w:tcPr>
          <w:p w14:paraId="3558FCD3" w14:textId="4887B533" w:rsidR="005B7C5B" w:rsidRPr="00F7118A" w:rsidRDefault="00BC67F0" w:rsidP="00BC67F0">
            <w:pPr>
              <w:rPr>
                <w:sz w:val="20"/>
                <w:szCs w:val="20"/>
              </w:rPr>
            </w:pPr>
            <w:r w:rsidRPr="00F7118A">
              <w:rPr>
                <w:sz w:val="20"/>
                <w:szCs w:val="20"/>
              </w:rPr>
              <w:t>The neighborhood’s border, expressed as a list of map coordinates.</w:t>
            </w:r>
          </w:p>
        </w:tc>
      </w:tr>
      <w:tr w:rsidR="005B7C5B" w:rsidRPr="00F7118A" w14:paraId="0225CF0B" w14:textId="77777777" w:rsidTr="005B7C5B">
        <w:trPr>
          <w:cantSplit/>
        </w:trPr>
        <w:tc>
          <w:tcPr>
            <w:tcW w:w="2718" w:type="dxa"/>
          </w:tcPr>
          <w:p w14:paraId="0CB415BC" w14:textId="73B283D8" w:rsidR="005B7C5B" w:rsidRPr="00F7118A" w:rsidRDefault="00BC67F0" w:rsidP="002E1BA8">
            <w:pPr>
              <w:rPr>
                <w:sz w:val="20"/>
                <w:szCs w:val="20"/>
              </w:rPr>
            </w:pPr>
            <w:r w:rsidRPr="00F7118A">
              <w:rPr>
                <w:sz w:val="20"/>
                <w:szCs w:val="20"/>
              </w:rPr>
              <w:t>Reference Point</w:t>
            </w:r>
          </w:p>
          <w:p w14:paraId="2DB91F2B" w14:textId="110ECBEE" w:rsidR="00BC67F0" w:rsidRPr="00F7118A" w:rsidRDefault="00BC67F0" w:rsidP="002E1BA8">
            <w:pPr>
              <w:rPr>
                <w:sz w:val="20"/>
                <w:szCs w:val="20"/>
              </w:rPr>
            </w:pPr>
            <w:r w:rsidRPr="00F7118A">
              <w:rPr>
                <w:sz w:val="20"/>
                <w:szCs w:val="20"/>
              </w:rPr>
              <w:t>(</w:t>
            </w:r>
            <w:r w:rsidRPr="00F7118A">
              <w:rPr>
                <w:rFonts w:ascii="Courier New" w:hAnsi="Courier New" w:cs="Courier New"/>
                <w:sz w:val="20"/>
                <w:szCs w:val="20"/>
              </w:rPr>
              <w:t>refpoint</w:t>
            </w:r>
            <w:r w:rsidRPr="00F7118A">
              <w:rPr>
                <w:sz w:val="20"/>
                <w:szCs w:val="20"/>
              </w:rPr>
              <w:t>)</w:t>
            </w:r>
          </w:p>
        </w:tc>
        <w:tc>
          <w:tcPr>
            <w:tcW w:w="7218" w:type="dxa"/>
          </w:tcPr>
          <w:p w14:paraId="31ED92CF" w14:textId="2D808CEB" w:rsidR="005B7C5B" w:rsidRPr="00F7118A" w:rsidRDefault="00BC67F0" w:rsidP="002E1BA8">
            <w:pPr>
              <w:rPr>
                <w:sz w:val="20"/>
                <w:szCs w:val="20"/>
              </w:rPr>
            </w:pPr>
            <w:r w:rsidRPr="00F7118A">
              <w:rPr>
                <w:sz w:val="20"/>
                <w:szCs w:val="20"/>
              </w:rPr>
              <w:t>The neighborhood’s reference point—a point that is known to be within the neighborhood.  The software uses this point to detect improperly overlapping or nested neighborhoods, and also as a safe place to position icons relative to the polygon.</w:t>
            </w:r>
          </w:p>
        </w:tc>
      </w:tr>
      <w:tr w:rsidR="000A6638" w:rsidRPr="00F7118A" w14:paraId="47591287" w14:textId="77777777" w:rsidTr="005B7C5B">
        <w:trPr>
          <w:cantSplit/>
        </w:trPr>
        <w:tc>
          <w:tcPr>
            <w:tcW w:w="2718" w:type="dxa"/>
          </w:tcPr>
          <w:p w14:paraId="17512390" w14:textId="1ECE1365" w:rsidR="000A6638" w:rsidRPr="00F7118A" w:rsidRDefault="000A6638" w:rsidP="002E1BA8">
            <w:pPr>
              <w:rPr>
                <w:sz w:val="20"/>
                <w:szCs w:val="20"/>
              </w:rPr>
            </w:pPr>
            <w:r w:rsidRPr="00F7118A">
              <w:rPr>
                <w:sz w:val="20"/>
                <w:szCs w:val="20"/>
              </w:rPr>
              <w:t>Stacking Order</w:t>
            </w:r>
          </w:p>
          <w:p w14:paraId="724EA370" w14:textId="62CAD97D"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stacking_order</w:t>
            </w:r>
            <w:r w:rsidRPr="00F7118A">
              <w:rPr>
                <w:sz w:val="20"/>
                <w:szCs w:val="20"/>
              </w:rPr>
              <w:t>)</w:t>
            </w:r>
          </w:p>
        </w:tc>
        <w:tc>
          <w:tcPr>
            <w:tcW w:w="7218" w:type="dxa"/>
          </w:tcPr>
          <w:p w14:paraId="4DE0E25E" w14:textId="6F6B1EF4" w:rsidR="000A6638" w:rsidRPr="00F7118A" w:rsidRDefault="000A6638" w:rsidP="000A6638">
            <w:pPr>
              <w:rPr>
                <w:sz w:val="20"/>
                <w:szCs w:val="20"/>
              </w:rPr>
            </w:pPr>
            <w:r w:rsidRPr="00F7118A">
              <w:rPr>
                <w:sz w:val="20"/>
                <w:szCs w:val="20"/>
              </w:rPr>
              <w:t>Overlapping neighborhood polygons stack like elements in a drawing program.  When a point on the map is contained is two or more neighborhood polygons, it is presumed to be in the neighborhood at the top of the stacking order.</w:t>
            </w:r>
          </w:p>
        </w:tc>
      </w:tr>
      <w:tr w:rsidR="000A6638" w:rsidRPr="00F7118A" w14:paraId="129FCB91" w14:textId="77777777" w:rsidTr="005B7C5B">
        <w:trPr>
          <w:cantSplit/>
        </w:trPr>
        <w:tc>
          <w:tcPr>
            <w:tcW w:w="2718" w:type="dxa"/>
          </w:tcPr>
          <w:p w14:paraId="7B8F6216" w14:textId="46B2D1F7" w:rsidR="000A6638" w:rsidRPr="00F7118A" w:rsidRDefault="000A6638" w:rsidP="002E1BA8">
            <w:pPr>
              <w:rPr>
                <w:sz w:val="20"/>
                <w:szCs w:val="20"/>
              </w:rPr>
            </w:pPr>
            <w:r w:rsidRPr="00F7118A">
              <w:rPr>
                <w:sz w:val="20"/>
                <w:szCs w:val="20"/>
              </w:rPr>
              <w:t>Obscured By</w:t>
            </w:r>
          </w:p>
          <w:p w14:paraId="5A3ACCA8" w14:textId="552DC0D4" w:rsidR="000A6638" w:rsidRPr="00F7118A" w:rsidRDefault="000A6638" w:rsidP="002E1BA8">
            <w:pPr>
              <w:rPr>
                <w:sz w:val="20"/>
                <w:szCs w:val="20"/>
              </w:rPr>
            </w:pPr>
            <w:r w:rsidRPr="00F7118A">
              <w:rPr>
                <w:sz w:val="20"/>
                <w:szCs w:val="20"/>
              </w:rPr>
              <w:t>(</w:t>
            </w:r>
            <w:r w:rsidRPr="00F7118A">
              <w:rPr>
                <w:rFonts w:ascii="Courier New" w:hAnsi="Courier New" w:cs="Courier New"/>
                <w:sz w:val="20"/>
                <w:szCs w:val="20"/>
              </w:rPr>
              <w:t>obscured_by</w:t>
            </w:r>
            <w:r w:rsidRPr="00F7118A">
              <w:rPr>
                <w:sz w:val="20"/>
                <w:szCs w:val="20"/>
              </w:rPr>
              <w:t>)</w:t>
            </w:r>
          </w:p>
        </w:tc>
        <w:tc>
          <w:tcPr>
            <w:tcW w:w="7218" w:type="dxa"/>
          </w:tcPr>
          <w:p w14:paraId="1CCA2951" w14:textId="4F5B74A0" w:rsidR="000A6638" w:rsidRPr="00F7118A" w:rsidRDefault="000A6638" w:rsidP="002E1BA8">
            <w:pPr>
              <w:rPr>
                <w:sz w:val="20"/>
                <w:szCs w:val="20"/>
              </w:rPr>
            </w:pPr>
            <w:r w:rsidRPr="00F7118A">
              <w:rPr>
                <w:sz w:val="20"/>
                <w:szCs w:val="20"/>
              </w:rPr>
              <w:t>It’s an error for a neighborhood higher in the stacking order to cover a lower neighborhood’s reference point.  If this should happen to a neighborhood during scenario development, this attribute will be set to the ID of the offending neighborhood.</w:t>
            </w:r>
          </w:p>
        </w:tc>
      </w:tr>
    </w:tbl>
    <w:p w14:paraId="772A9814" w14:textId="77777777" w:rsidR="002E1BA8" w:rsidRDefault="002E1BA8" w:rsidP="002E1BA8"/>
    <w:p w14:paraId="2080B577" w14:textId="51C1066B" w:rsidR="00A01BC9" w:rsidRDefault="00A01BC9" w:rsidP="00374DBA">
      <w:pPr>
        <w:pStyle w:val="Heading3"/>
        <w:pageBreakBefore/>
      </w:pPr>
      <w:bookmarkStart w:id="179" w:name="_Ref314041752"/>
      <w:bookmarkStart w:id="180" w:name="_Toc314555947"/>
      <w:r>
        <w:lastRenderedPageBreak/>
        <w:t>Actors</w:t>
      </w:r>
      <w:bookmarkEnd w:id="179"/>
      <w:bookmarkEnd w:id="180"/>
    </w:p>
    <w:p w14:paraId="68F1B603" w14:textId="77777777" w:rsidR="00A01BC9" w:rsidRDefault="00A01BC9" w:rsidP="00A01BC9"/>
    <w:p w14:paraId="1BE089CD" w14:textId="2CFC83A4" w:rsidR="00A01BC9" w:rsidRDefault="00A01BC9" w:rsidP="00A01BC9">
      <w:r>
        <w:t>Actors are the significant decision makers in the playbox.  Actors have</w:t>
      </w:r>
      <w:r w:rsidR="00193BDC">
        <w:t xml:space="preserve"> belief systems, own force and organization groups,  and own</w:t>
      </w:r>
      <w:r>
        <w:t xml:space="preserve"> and execute strategies, which consist of goals, tactics, and conditions; see Sections </w:t>
      </w:r>
      <w:r>
        <w:fldChar w:fldCharType="begin"/>
      </w:r>
      <w:r>
        <w:instrText xml:space="preserve"> REF _Ref313964434 \r \h </w:instrText>
      </w:r>
      <w:r>
        <w:fldChar w:fldCharType="separate"/>
      </w:r>
      <w:r w:rsidR="00606E9E">
        <w:t>14</w:t>
      </w:r>
      <w:r>
        <w:fldChar w:fldCharType="end"/>
      </w:r>
      <w:r>
        <w:t xml:space="preserve"> and </w:t>
      </w:r>
      <w:r>
        <w:fldChar w:fldCharType="begin"/>
      </w:r>
      <w:r>
        <w:instrText xml:space="preserve"> REF _Ref313964436 \r \h </w:instrText>
      </w:r>
      <w:r>
        <w:fldChar w:fldCharType="separate"/>
      </w:r>
      <w:r w:rsidR="00606E9E">
        <w:t>15</w:t>
      </w:r>
      <w:r>
        <w:fldChar w:fldCharType="end"/>
      </w:r>
      <w:r>
        <w:t xml:space="preserve"> for information on the different tactic and condition types.  </w:t>
      </w:r>
    </w:p>
    <w:p w14:paraId="783BE627" w14:textId="77777777" w:rsidR="00A01BC9" w:rsidRDefault="00A01BC9" w:rsidP="00A01BC9"/>
    <w:p w14:paraId="772F5860" w14:textId="348B436E" w:rsidR="00A01BC9" w:rsidRDefault="00A01BC9" w:rsidP="00A01BC9">
      <w:r>
        <w:t>The following data attributes are directly associated with each actor.</w:t>
      </w:r>
    </w:p>
    <w:p w14:paraId="6E5E590D" w14:textId="77777777" w:rsidR="00A01BC9" w:rsidRDefault="00A01BC9" w:rsidP="00A01BC9"/>
    <w:tbl>
      <w:tblPr>
        <w:tblStyle w:val="TableGrid"/>
        <w:tblW w:w="0" w:type="auto"/>
        <w:tblLook w:val="04A0" w:firstRow="1" w:lastRow="0" w:firstColumn="1" w:lastColumn="0" w:noHBand="0" w:noVBand="1"/>
      </w:tblPr>
      <w:tblGrid>
        <w:gridCol w:w="2718"/>
        <w:gridCol w:w="7218"/>
      </w:tblGrid>
      <w:tr w:rsidR="00A01BC9" w:rsidRPr="00F7118A" w14:paraId="7BBB23F4" w14:textId="77777777" w:rsidTr="00052915">
        <w:trPr>
          <w:cantSplit/>
          <w:tblHeader/>
        </w:trPr>
        <w:tc>
          <w:tcPr>
            <w:tcW w:w="2718" w:type="dxa"/>
            <w:shd w:val="clear" w:color="auto" w:fill="000000" w:themeFill="text1"/>
          </w:tcPr>
          <w:p w14:paraId="3B114B18" w14:textId="77777777" w:rsidR="00A01BC9" w:rsidRPr="00F7118A" w:rsidRDefault="00A01BC9" w:rsidP="00052915">
            <w:pPr>
              <w:rPr>
                <w:sz w:val="20"/>
                <w:szCs w:val="20"/>
              </w:rPr>
            </w:pPr>
            <w:r w:rsidRPr="00F7118A">
              <w:rPr>
                <w:sz w:val="20"/>
                <w:szCs w:val="20"/>
              </w:rPr>
              <w:t>Attribute</w:t>
            </w:r>
          </w:p>
        </w:tc>
        <w:tc>
          <w:tcPr>
            <w:tcW w:w="7218" w:type="dxa"/>
            <w:shd w:val="clear" w:color="auto" w:fill="000000" w:themeFill="text1"/>
          </w:tcPr>
          <w:p w14:paraId="217AB695" w14:textId="77777777" w:rsidR="00A01BC9" w:rsidRPr="00F7118A" w:rsidRDefault="00A01BC9" w:rsidP="00052915">
            <w:pPr>
              <w:rPr>
                <w:sz w:val="20"/>
                <w:szCs w:val="20"/>
              </w:rPr>
            </w:pPr>
            <w:r w:rsidRPr="00F7118A">
              <w:rPr>
                <w:sz w:val="20"/>
                <w:szCs w:val="20"/>
              </w:rPr>
              <w:t>Description</w:t>
            </w:r>
          </w:p>
        </w:tc>
      </w:tr>
      <w:tr w:rsidR="00A01BC9" w:rsidRPr="00F7118A" w14:paraId="674CDD1F" w14:textId="77777777" w:rsidTr="00052915">
        <w:trPr>
          <w:cantSplit/>
        </w:trPr>
        <w:tc>
          <w:tcPr>
            <w:tcW w:w="2718" w:type="dxa"/>
          </w:tcPr>
          <w:p w14:paraId="555F3FD3" w14:textId="0400ED6D" w:rsidR="00A01BC9" w:rsidRPr="00F7118A" w:rsidRDefault="00A01BC9" w:rsidP="00052915">
            <w:pPr>
              <w:rPr>
                <w:sz w:val="20"/>
                <w:szCs w:val="20"/>
              </w:rPr>
            </w:pPr>
            <w:r w:rsidRPr="00F7118A">
              <w:rPr>
                <w:sz w:val="20"/>
                <w:szCs w:val="20"/>
              </w:rPr>
              <w:t>Actor ID</w:t>
            </w:r>
          </w:p>
          <w:p w14:paraId="422068FB" w14:textId="6A37C97C"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70682B2A" w14:textId="4E4A8626" w:rsidR="00A01BC9" w:rsidRPr="00F7118A" w:rsidRDefault="00A01BC9" w:rsidP="00A01BC9">
            <w:pPr>
              <w:rPr>
                <w:sz w:val="20"/>
                <w:szCs w:val="20"/>
              </w:rPr>
            </w:pPr>
            <w:r w:rsidRPr="00F7118A">
              <w:rPr>
                <w:sz w:val="20"/>
                <w:szCs w:val="20"/>
              </w:rPr>
              <w:t>The actor ID, a unique string used to identify this actor.  It should be short, and may consist of capital letters and digits.  It must be distinct from all other entity IDs used in the scenario (e.g., group IDs).</w:t>
            </w:r>
          </w:p>
        </w:tc>
      </w:tr>
      <w:tr w:rsidR="00A01BC9" w:rsidRPr="00F7118A" w14:paraId="69ABC38E" w14:textId="77777777" w:rsidTr="00052915">
        <w:trPr>
          <w:cantSplit/>
        </w:trPr>
        <w:tc>
          <w:tcPr>
            <w:tcW w:w="2718" w:type="dxa"/>
          </w:tcPr>
          <w:p w14:paraId="0ACBD9A3" w14:textId="77777777" w:rsidR="00A01BC9" w:rsidRPr="00F7118A" w:rsidRDefault="00A01BC9" w:rsidP="00052915">
            <w:pPr>
              <w:rPr>
                <w:sz w:val="20"/>
                <w:szCs w:val="20"/>
              </w:rPr>
            </w:pPr>
            <w:r w:rsidRPr="00F7118A">
              <w:rPr>
                <w:sz w:val="20"/>
                <w:szCs w:val="20"/>
              </w:rPr>
              <w:t>Long Name</w:t>
            </w:r>
          </w:p>
          <w:p w14:paraId="496900DB" w14:textId="2AD82AE3" w:rsidR="00A01BC9" w:rsidRPr="00F7118A" w:rsidRDefault="00A01BC9"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5C52A5B4" w14:textId="2E7D670B" w:rsidR="00A01BC9" w:rsidRPr="00F7118A" w:rsidRDefault="00A01BC9" w:rsidP="00A01BC9">
            <w:pPr>
              <w:rPr>
                <w:sz w:val="20"/>
                <w:szCs w:val="20"/>
              </w:rPr>
            </w:pPr>
            <w:r w:rsidRPr="00F7118A">
              <w:rPr>
                <w:sz w:val="20"/>
                <w:szCs w:val="20"/>
              </w:rPr>
              <w:t>A longer, human-readable name for use in reports and other output; it may also be used to document the precise meaning of the actor ID, which might otherwise be cryptic.</w:t>
            </w:r>
          </w:p>
        </w:tc>
      </w:tr>
      <w:tr w:rsidR="00A01BC9" w:rsidRPr="00F7118A" w14:paraId="72BBAD8B" w14:textId="77777777" w:rsidTr="00052915">
        <w:trPr>
          <w:cantSplit/>
        </w:trPr>
        <w:tc>
          <w:tcPr>
            <w:tcW w:w="2718" w:type="dxa"/>
          </w:tcPr>
          <w:p w14:paraId="7D79FE44" w14:textId="02FE8A2D" w:rsidR="00A01BC9" w:rsidRPr="00F7118A" w:rsidRDefault="00A01BC9" w:rsidP="00052915">
            <w:pPr>
              <w:rPr>
                <w:sz w:val="20"/>
                <w:szCs w:val="20"/>
              </w:rPr>
            </w:pPr>
            <w:r w:rsidRPr="00F7118A">
              <w:rPr>
                <w:sz w:val="20"/>
                <w:szCs w:val="20"/>
              </w:rPr>
              <w:t>Supports</w:t>
            </w:r>
          </w:p>
          <w:p w14:paraId="4C1C752F" w14:textId="0E30B93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supports</w:t>
            </w:r>
            <w:r w:rsidRPr="00F7118A">
              <w:rPr>
                <w:sz w:val="20"/>
                <w:szCs w:val="20"/>
              </w:rPr>
              <w:t>)</w:t>
            </w:r>
          </w:p>
        </w:tc>
        <w:tc>
          <w:tcPr>
            <w:tcW w:w="7218" w:type="dxa"/>
          </w:tcPr>
          <w:p w14:paraId="5824A214" w14:textId="3EAE7EA6" w:rsidR="00A01BC9" w:rsidRPr="00F7118A" w:rsidRDefault="00A01BC9" w:rsidP="00052915">
            <w:pPr>
              <w:rPr>
                <w:sz w:val="20"/>
                <w:szCs w:val="20"/>
              </w:rPr>
            </w:pPr>
            <w:r w:rsidRPr="00F7118A">
              <w:rPr>
                <w:sz w:val="20"/>
                <w:szCs w:val="20"/>
              </w:rPr>
              <w:t xml:space="preserve">This attribute identifies the actor that usually receives this actor’s political support (Section </w:t>
            </w:r>
            <w:r w:rsidRPr="00F7118A">
              <w:rPr>
                <w:sz w:val="20"/>
                <w:szCs w:val="20"/>
              </w:rPr>
              <w:fldChar w:fldCharType="begin"/>
            </w:r>
            <w:r w:rsidRPr="00F7118A">
              <w:rPr>
                <w:sz w:val="20"/>
                <w:szCs w:val="20"/>
              </w:rPr>
              <w:instrText xml:space="preserve"> REF _Ref313964587 \r \h </w:instrText>
            </w:r>
            <w:r w:rsidR="00F7118A" w:rsidRP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6.2.1</w:t>
            </w:r>
            <w:r w:rsidRPr="00F7118A">
              <w:rPr>
                <w:sz w:val="20"/>
                <w:szCs w:val="20"/>
              </w:rPr>
              <w:fldChar w:fldCharType="end"/>
            </w:r>
            <w:r w:rsidRPr="00F7118A">
              <w:rPr>
                <w:sz w:val="20"/>
                <w:szCs w:val="20"/>
              </w:rPr>
              <w:t xml:space="preserve">); it may be an actor’s ID, or </w:t>
            </w:r>
            <w:r w:rsidRPr="00F7118A">
              <w:rPr>
                <w:b/>
                <w:sz w:val="20"/>
                <w:szCs w:val="20"/>
              </w:rPr>
              <w:t>SELF</w:t>
            </w:r>
            <w:r w:rsidRPr="00F7118A">
              <w:rPr>
                <w:sz w:val="20"/>
                <w:szCs w:val="20"/>
              </w:rPr>
              <w:t xml:space="preserve"> if the actor usually supports himself, or </w:t>
            </w:r>
            <w:r w:rsidRPr="00F7118A">
              <w:rPr>
                <w:b/>
                <w:sz w:val="20"/>
                <w:szCs w:val="20"/>
              </w:rPr>
              <w:t>NONE</w:t>
            </w:r>
            <w:r w:rsidRPr="00F7118A">
              <w:rPr>
                <w:sz w:val="20"/>
                <w:szCs w:val="20"/>
              </w:rPr>
              <w:t xml:space="preserve"> if the actor doesn’t usually make use of his political support.</w:t>
            </w:r>
          </w:p>
          <w:p w14:paraId="6937BB0A" w14:textId="77777777" w:rsidR="00A01BC9" w:rsidRPr="00F7118A" w:rsidRDefault="00A01BC9" w:rsidP="00052915">
            <w:pPr>
              <w:rPr>
                <w:sz w:val="20"/>
                <w:szCs w:val="20"/>
              </w:rPr>
            </w:pPr>
          </w:p>
          <w:p w14:paraId="7AC856ED" w14:textId="4C05AAED" w:rsidR="00A01BC9" w:rsidRPr="00F7118A" w:rsidRDefault="00A01BC9" w:rsidP="00052915">
            <w:pPr>
              <w:rPr>
                <w:sz w:val="20"/>
                <w:szCs w:val="20"/>
              </w:rPr>
            </w:pPr>
            <w:r w:rsidRPr="00F7118A">
              <w:rPr>
                <w:sz w:val="20"/>
                <w:szCs w:val="20"/>
              </w:rPr>
              <w:t xml:space="preserve">Political support is computed weekly, neighborhood by neighborhood, and by default actors will support each other as determined by this attribute.  However, it is also possible for the actor to override this setting in particular neighborhoods using the </w:t>
            </w:r>
            <w:r w:rsidRPr="00F7118A">
              <w:rPr>
                <w:b/>
                <w:sz w:val="20"/>
                <w:szCs w:val="20"/>
              </w:rPr>
              <w:t>SUPPORT</w:t>
            </w:r>
            <w:r w:rsidRPr="00F7118A">
              <w:rPr>
                <w:sz w:val="20"/>
                <w:szCs w:val="20"/>
              </w:rPr>
              <w:t xml:space="preserve"> tactic (Section TBD); thus, he can support himself in one neighborhood, a different actor in another neighborhood, and no one at all in a third.</w:t>
            </w:r>
          </w:p>
        </w:tc>
      </w:tr>
      <w:tr w:rsidR="00A01BC9" w:rsidRPr="00F7118A" w14:paraId="41284B3D" w14:textId="77777777" w:rsidTr="00052915">
        <w:trPr>
          <w:cantSplit/>
        </w:trPr>
        <w:tc>
          <w:tcPr>
            <w:tcW w:w="2718" w:type="dxa"/>
          </w:tcPr>
          <w:p w14:paraId="24FD9978" w14:textId="6053D709" w:rsidR="00A01BC9" w:rsidRPr="00F7118A" w:rsidRDefault="00A01BC9" w:rsidP="00052915">
            <w:pPr>
              <w:rPr>
                <w:sz w:val="20"/>
                <w:szCs w:val="20"/>
              </w:rPr>
            </w:pPr>
            <w:r w:rsidRPr="00F7118A">
              <w:rPr>
                <w:sz w:val="20"/>
                <w:szCs w:val="20"/>
              </w:rPr>
              <w:t>Cash Reserve</w:t>
            </w:r>
          </w:p>
          <w:p w14:paraId="2FF560B2" w14:textId="7F56CBEE" w:rsidR="00A01BC9" w:rsidRPr="00F7118A" w:rsidRDefault="00A01BC9" w:rsidP="00A01BC9">
            <w:pPr>
              <w:rPr>
                <w:sz w:val="20"/>
                <w:szCs w:val="20"/>
              </w:rPr>
            </w:pPr>
            <w:r w:rsidRPr="00F7118A">
              <w:rPr>
                <w:sz w:val="20"/>
                <w:szCs w:val="20"/>
              </w:rPr>
              <w:t>(</w:t>
            </w:r>
            <w:r w:rsidRPr="00F7118A">
              <w:rPr>
                <w:rFonts w:ascii="Courier New" w:hAnsi="Courier New" w:cs="Courier New"/>
                <w:sz w:val="20"/>
                <w:szCs w:val="20"/>
              </w:rPr>
              <w:t>cash_reserve</w:t>
            </w:r>
            <w:r w:rsidRPr="00F7118A">
              <w:rPr>
                <w:sz w:val="20"/>
                <w:szCs w:val="20"/>
              </w:rPr>
              <w:t>)</w:t>
            </w:r>
          </w:p>
        </w:tc>
        <w:tc>
          <w:tcPr>
            <w:tcW w:w="7218" w:type="dxa"/>
          </w:tcPr>
          <w:p w14:paraId="738B46CE" w14:textId="473D8371" w:rsidR="00A01BC9" w:rsidRPr="00F7118A" w:rsidRDefault="00A01BC9" w:rsidP="00052915">
            <w:pPr>
              <w:rPr>
                <w:sz w:val="20"/>
                <w:szCs w:val="20"/>
              </w:rPr>
            </w:pPr>
            <w:r w:rsidRPr="00F7118A">
              <w:rPr>
                <w:sz w:val="20"/>
                <w:szCs w:val="20"/>
              </w:rPr>
              <w:t>The actor’s cash reserve as of the start of the simulation</w:t>
            </w:r>
            <w:r w:rsidR="008F6D65" w:rsidRPr="00F7118A">
              <w:rPr>
                <w:sz w:val="20"/>
                <w:szCs w:val="20"/>
              </w:rPr>
              <w:t>, in dollars</w:t>
            </w:r>
            <w:r w:rsidRPr="00F7118A">
              <w:rPr>
                <w:sz w:val="20"/>
                <w:szCs w:val="20"/>
              </w:rPr>
              <w:t xml:space="preserve">; see Section </w:t>
            </w:r>
            <w:r w:rsidR="008F6D65" w:rsidRPr="00F7118A">
              <w:rPr>
                <w:sz w:val="20"/>
                <w:szCs w:val="20"/>
              </w:rPr>
              <w:fldChar w:fldCharType="begin"/>
            </w:r>
            <w:r w:rsidR="008F6D65" w:rsidRPr="00F7118A">
              <w:rPr>
                <w:sz w:val="20"/>
                <w:szCs w:val="20"/>
              </w:rPr>
              <w:instrText xml:space="preserve"> REF _Ref313964929 \r \h </w:instrText>
            </w:r>
            <w:r w:rsidR="00F7118A" w:rsidRPr="00F7118A">
              <w:rPr>
                <w:sz w:val="20"/>
                <w:szCs w:val="20"/>
              </w:rPr>
              <w:instrText xml:space="preserve"> \* MERGEFORMAT </w:instrText>
            </w:r>
            <w:r w:rsidR="008F6D65" w:rsidRPr="00F7118A">
              <w:rPr>
                <w:sz w:val="20"/>
                <w:szCs w:val="20"/>
              </w:rPr>
            </w:r>
            <w:r w:rsidR="008F6D65" w:rsidRPr="00F7118A">
              <w:rPr>
                <w:sz w:val="20"/>
                <w:szCs w:val="20"/>
              </w:rPr>
              <w:fldChar w:fldCharType="separate"/>
            </w:r>
            <w:r w:rsidR="00606E9E">
              <w:rPr>
                <w:sz w:val="20"/>
                <w:szCs w:val="20"/>
              </w:rPr>
              <w:t>6.1.1</w:t>
            </w:r>
            <w:r w:rsidR="008F6D65" w:rsidRPr="00F7118A">
              <w:rPr>
                <w:sz w:val="20"/>
                <w:szCs w:val="20"/>
              </w:rPr>
              <w:fldChar w:fldCharType="end"/>
            </w:r>
            <w:r w:rsidR="008F6D65" w:rsidRPr="00F7118A">
              <w:rPr>
                <w:sz w:val="20"/>
                <w:szCs w:val="20"/>
              </w:rPr>
              <w:t>.</w:t>
            </w:r>
          </w:p>
        </w:tc>
      </w:tr>
      <w:tr w:rsidR="00A01BC9" w:rsidRPr="00F7118A" w14:paraId="03B25936" w14:textId="77777777" w:rsidTr="00052915">
        <w:trPr>
          <w:cantSplit/>
        </w:trPr>
        <w:tc>
          <w:tcPr>
            <w:tcW w:w="2718" w:type="dxa"/>
          </w:tcPr>
          <w:p w14:paraId="41DB4D7C" w14:textId="59D4255B" w:rsidR="00A01BC9" w:rsidRPr="00F7118A" w:rsidRDefault="008F6D65" w:rsidP="00052915">
            <w:pPr>
              <w:rPr>
                <w:sz w:val="20"/>
                <w:szCs w:val="20"/>
              </w:rPr>
            </w:pPr>
            <w:r w:rsidRPr="00F7118A">
              <w:rPr>
                <w:sz w:val="20"/>
                <w:szCs w:val="20"/>
              </w:rPr>
              <w:t>Income</w:t>
            </w:r>
          </w:p>
          <w:p w14:paraId="15385E39" w14:textId="24887D2F" w:rsidR="00A01BC9" w:rsidRPr="00F7118A" w:rsidRDefault="00A01BC9" w:rsidP="008F6D65">
            <w:pPr>
              <w:rPr>
                <w:sz w:val="20"/>
                <w:szCs w:val="20"/>
              </w:rPr>
            </w:pPr>
            <w:r w:rsidRPr="00F7118A">
              <w:rPr>
                <w:sz w:val="20"/>
                <w:szCs w:val="20"/>
              </w:rPr>
              <w:t>(</w:t>
            </w:r>
            <w:r w:rsidR="008F6D65" w:rsidRPr="00F7118A">
              <w:rPr>
                <w:rFonts w:ascii="Courier New" w:hAnsi="Courier New" w:cs="Courier New"/>
                <w:sz w:val="20"/>
                <w:szCs w:val="20"/>
              </w:rPr>
              <w:t>income</w:t>
            </w:r>
            <w:r w:rsidRPr="00F7118A">
              <w:rPr>
                <w:sz w:val="20"/>
                <w:szCs w:val="20"/>
              </w:rPr>
              <w:t>)</w:t>
            </w:r>
          </w:p>
        </w:tc>
        <w:tc>
          <w:tcPr>
            <w:tcW w:w="7218" w:type="dxa"/>
          </w:tcPr>
          <w:p w14:paraId="2B83EAD7" w14:textId="0F27EADA" w:rsidR="00A01BC9" w:rsidRPr="00F7118A" w:rsidRDefault="00A01BC9" w:rsidP="008F6D65">
            <w:pPr>
              <w:rPr>
                <w:sz w:val="20"/>
                <w:szCs w:val="20"/>
              </w:rPr>
            </w:pPr>
            <w:r w:rsidRPr="00F7118A">
              <w:rPr>
                <w:sz w:val="20"/>
                <w:szCs w:val="20"/>
              </w:rPr>
              <w:t xml:space="preserve">The </w:t>
            </w:r>
            <w:r w:rsidR="008F6D65" w:rsidRPr="00F7118A">
              <w:rPr>
                <w:sz w:val="20"/>
                <w:szCs w:val="20"/>
              </w:rPr>
              <w:t>actor’s regular income</w:t>
            </w:r>
            <w:r w:rsidR="008F6D65" w:rsidRPr="00F7118A">
              <w:rPr>
                <w:rStyle w:val="FootnoteReference"/>
                <w:sz w:val="20"/>
                <w:szCs w:val="20"/>
              </w:rPr>
              <w:footnoteReference w:id="13"/>
            </w:r>
            <w:r w:rsidR="008F6D65" w:rsidRPr="00F7118A">
              <w:rPr>
                <w:sz w:val="20"/>
                <w:szCs w:val="20"/>
              </w:rPr>
              <w:t>, in dollars/week.  Income flows into the actor’s cash-on-hand, where it can be used to fund tactics.</w:t>
            </w:r>
          </w:p>
          <w:p w14:paraId="4B3DACB2" w14:textId="77777777" w:rsidR="008F6D65" w:rsidRPr="00F7118A" w:rsidRDefault="008F6D65" w:rsidP="008F6D65">
            <w:pPr>
              <w:rPr>
                <w:sz w:val="20"/>
                <w:szCs w:val="20"/>
              </w:rPr>
            </w:pPr>
          </w:p>
          <w:p w14:paraId="2E8371D2" w14:textId="6CD70000" w:rsidR="008F6D65" w:rsidRPr="00F7118A" w:rsidRDefault="008F6D65" w:rsidP="008F6D65">
            <w:pPr>
              <w:rPr>
                <w:sz w:val="20"/>
                <w:szCs w:val="20"/>
              </w:rPr>
            </w:pPr>
            <w:r w:rsidRPr="00F7118A">
              <w:rPr>
                <w:sz w:val="20"/>
                <w:szCs w:val="20"/>
              </w:rPr>
              <w:t xml:space="preserve">Note that the actor can also receive income from other actors, by way of the </w:t>
            </w:r>
            <w:r w:rsidRPr="00F7118A">
              <w:rPr>
                <w:b/>
                <w:sz w:val="20"/>
                <w:szCs w:val="20"/>
              </w:rPr>
              <w:t>FUND</w:t>
            </w:r>
            <w:r w:rsidRPr="00F7118A">
              <w:rPr>
                <w:sz w:val="20"/>
                <w:szCs w:val="20"/>
              </w:rPr>
              <w:t xml:space="preserve"> tactic.</w:t>
            </w:r>
          </w:p>
        </w:tc>
      </w:tr>
      <w:tr w:rsidR="008F6D65" w:rsidRPr="00F7118A" w14:paraId="6AF9C3AA" w14:textId="77777777" w:rsidTr="00052915">
        <w:trPr>
          <w:cantSplit/>
        </w:trPr>
        <w:tc>
          <w:tcPr>
            <w:tcW w:w="2718" w:type="dxa"/>
          </w:tcPr>
          <w:p w14:paraId="0AD42DF9" w14:textId="08F45B70" w:rsidR="008F6D65" w:rsidRPr="00F7118A" w:rsidRDefault="008F6D65" w:rsidP="00052915">
            <w:pPr>
              <w:rPr>
                <w:sz w:val="20"/>
                <w:szCs w:val="20"/>
              </w:rPr>
            </w:pPr>
            <w:r w:rsidRPr="00F7118A">
              <w:rPr>
                <w:sz w:val="20"/>
                <w:szCs w:val="20"/>
              </w:rPr>
              <w:t>Cash-On-Hand</w:t>
            </w:r>
          </w:p>
          <w:p w14:paraId="7163A1D8" w14:textId="2A51CAB4" w:rsidR="008F6D65" w:rsidRPr="00F7118A" w:rsidRDefault="008F6D65" w:rsidP="008F6D65">
            <w:pPr>
              <w:rPr>
                <w:sz w:val="20"/>
                <w:szCs w:val="20"/>
              </w:rPr>
            </w:pPr>
            <w:r w:rsidRPr="00F7118A">
              <w:rPr>
                <w:sz w:val="20"/>
                <w:szCs w:val="20"/>
              </w:rPr>
              <w:t>(</w:t>
            </w:r>
            <w:r w:rsidRPr="00F7118A">
              <w:rPr>
                <w:rFonts w:ascii="Courier New" w:hAnsi="Courier New" w:cs="Courier New"/>
                <w:sz w:val="20"/>
                <w:szCs w:val="20"/>
              </w:rPr>
              <w:t>cash_on_hand</w:t>
            </w:r>
            <w:r w:rsidRPr="00F7118A">
              <w:rPr>
                <w:sz w:val="20"/>
                <w:szCs w:val="20"/>
              </w:rPr>
              <w:t>)</w:t>
            </w:r>
          </w:p>
        </w:tc>
        <w:tc>
          <w:tcPr>
            <w:tcW w:w="7218" w:type="dxa"/>
          </w:tcPr>
          <w:p w14:paraId="1EDA20DA" w14:textId="77777777" w:rsidR="008F6D65" w:rsidRPr="00F7118A" w:rsidRDefault="008F6D65" w:rsidP="008F6D65">
            <w:pPr>
              <w:rPr>
                <w:sz w:val="20"/>
                <w:szCs w:val="20"/>
              </w:rPr>
            </w:pPr>
            <w:r w:rsidRPr="00F7118A">
              <w:rPr>
                <w:sz w:val="20"/>
                <w:szCs w:val="20"/>
              </w:rPr>
              <w:t>An actor’s cash-on-hand is the amount of money the actor has available to fund tactics.  The actor receives income into his cash-on-hand each week, and he may also move money between his cash-on-hand and his cash reserve.  Cash-on-hand that is unspent during one week rolls over to the next.</w:t>
            </w:r>
          </w:p>
          <w:p w14:paraId="5BA964F0" w14:textId="77777777" w:rsidR="008F6D65" w:rsidRPr="00F7118A" w:rsidRDefault="008F6D65" w:rsidP="008F6D65">
            <w:pPr>
              <w:rPr>
                <w:sz w:val="20"/>
                <w:szCs w:val="20"/>
              </w:rPr>
            </w:pPr>
          </w:p>
          <w:p w14:paraId="1644DDB2" w14:textId="0D85192D" w:rsidR="008F6D65" w:rsidRPr="00F7118A" w:rsidRDefault="008F6D65" w:rsidP="008F6D65">
            <w:pPr>
              <w:rPr>
                <w:sz w:val="20"/>
                <w:szCs w:val="20"/>
              </w:rPr>
            </w:pPr>
            <w:r w:rsidRPr="00F7118A">
              <w:rPr>
                <w:sz w:val="20"/>
                <w:szCs w:val="20"/>
              </w:rPr>
              <w:t>This attribute represents the actor’s cash-on-hand at the start of the simulation: the actor’s income, carry-over from the previous week, and any funds received from other actors prior to simulation start.</w:t>
            </w:r>
          </w:p>
        </w:tc>
      </w:tr>
    </w:tbl>
    <w:p w14:paraId="5DA6A89A" w14:textId="312B0D49" w:rsidR="00A01BC9" w:rsidRDefault="00A01BC9" w:rsidP="00A01BC9"/>
    <w:p w14:paraId="09E36BFC" w14:textId="58AC5DCF" w:rsidR="000E7165" w:rsidRDefault="000E7165" w:rsidP="00374DBA">
      <w:pPr>
        <w:pStyle w:val="Heading3"/>
        <w:pageBreakBefore/>
      </w:pPr>
      <w:bookmarkStart w:id="181" w:name="_Ref314044258"/>
      <w:bookmarkStart w:id="182" w:name="_Toc314555948"/>
      <w:r>
        <w:lastRenderedPageBreak/>
        <w:t>Civilian Groups</w:t>
      </w:r>
      <w:bookmarkEnd w:id="181"/>
      <w:bookmarkEnd w:id="182"/>
    </w:p>
    <w:p w14:paraId="79E170AC" w14:textId="77777777" w:rsidR="000E7165" w:rsidRDefault="000E7165" w:rsidP="000E7165"/>
    <w:p w14:paraId="6797BA9E" w14:textId="467B575A" w:rsidR="000E7165" w:rsidRDefault="00193BDC" w:rsidP="000E7165">
      <w:r>
        <w:t>Civilian groups represent the population of the playbox, broken down by neighborhood, ethnicity, clan membership, political views, or any other criteria the analyst chooses.  The identity of a civilian group is determined by its belief system, which determines its affinity with actors and other groups.</w:t>
      </w:r>
    </w:p>
    <w:p w14:paraId="04D2FD4D" w14:textId="77777777" w:rsidR="00193BDC" w:rsidRDefault="00193BDC" w:rsidP="000E7165"/>
    <w:p w14:paraId="2D4C3224" w14:textId="40B72B1C" w:rsidR="00193BDC" w:rsidRDefault="00193BDC" w:rsidP="000E7165">
      <w:r>
        <w:t>The following attributes are directly associated with civilian groups.</w:t>
      </w:r>
    </w:p>
    <w:p w14:paraId="6DD5EE24" w14:textId="77777777" w:rsidR="00374DBA" w:rsidRDefault="00374DBA" w:rsidP="000E7165"/>
    <w:tbl>
      <w:tblPr>
        <w:tblStyle w:val="TableGrid"/>
        <w:tblW w:w="0" w:type="auto"/>
        <w:tblLook w:val="04A0" w:firstRow="1" w:lastRow="0" w:firstColumn="1" w:lastColumn="0" w:noHBand="0" w:noVBand="1"/>
      </w:tblPr>
      <w:tblGrid>
        <w:gridCol w:w="2718"/>
        <w:gridCol w:w="7218"/>
      </w:tblGrid>
      <w:tr w:rsidR="00193BDC" w:rsidRPr="00F7118A" w14:paraId="2C92C6E0" w14:textId="77777777" w:rsidTr="00052915">
        <w:trPr>
          <w:cantSplit/>
          <w:tblHeader/>
        </w:trPr>
        <w:tc>
          <w:tcPr>
            <w:tcW w:w="2718" w:type="dxa"/>
            <w:shd w:val="clear" w:color="auto" w:fill="000000" w:themeFill="text1"/>
          </w:tcPr>
          <w:p w14:paraId="4DFDB37A" w14:textId="77777777" w:rsidR="00193BDC" w:rsidRPr="00F7118A" w:rsidRDefault="00193BDC" w:rsidP="00052915">
            <w:pPr>
              <w:rPr>
                <w:sz w:val="20"/>
                <w:szCs w:val="20"/>
              </w:rPr>
            </w:pPr>
            <w:r w:rsidRPr="00F7118A">
              <w:rPr>
                <w:sz w:val="20"/>
                <w:szCs w:val="20"/>
              </w:rPr>
              <w:t>Attribute</w:t>
            </w:r>
          </w:p>
        </w:tc>
        <w:tc>
          <w:tcPr>
            <w:tcW w:w="7218" w:type="dxa"/>
            <w:shd w:val="clear" w:color="auto" w:fill="000000" w:themeFill="text1"/>
          </w:tcPr>
          <w:p w14:paraId="18DB3527" w14:textId="77777777" w:rsidR="00193BDC" w:rsidRPr="00F7118A" w:rsidRDefault="00193BDC" w:rsidP="00052915">
            <w:pPr>
              <w:rPr>
                <w:sz w:val="20"/>
                <w:szCs w:val="20"/>
              </w:rPr>
            </w:pPr>
            <w:r w:rsidRPr="00F7118A">
              <w:rPr>
                <w:sz w:val="20"/>
                <w:szCs w:val="20"/>
              </w:rPr>
              <w:t>Description</w:t>
            </w:r>
          </w:p>
        </w:tc>
      </w:tr>
      <w:tr w:rsidR="00193BDC" w:rsidRPr="00F7118A" w14:paraId="7542FD10" w14:textId="77777777" w:rsidTr="00052915">
        <w:trPr>
          <w:cantSplit/>
        </w:trPr>
        <w:tc>
          <w:tcPr>
            <w:tcW w:w="2718" w:type="dxa"/>
          </w:tcPr>
          <w:p w14:paraId="15E45193" w14:textId="04CAC756" w:rsidR="00193BDC" w:rsidRPr="00F7118A" w:rsidRDefault="00193BDC" w:rsidP="00052915">
            <w:pPr>
              <w:rPr>
                <w:sz w:val="20"/>
                <w:szCs w:val="20"/>
              </w:rPr>
            </w:pPr>
            <w:r w:rsidRPr="00F7118A">
              <w:rPr>
                <w:sz w:val="20"/>
                <w:szCs w:val="20"/>
              </w:rPr>
              <w:t>Group ID</w:t>
            </w:r>
          </w:p>
          <w:p w14:paraId="731A31D7" w14:textId="32A7ECB2"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4EF70336" w14:textId="143D7D07" w:rsidR="00193BDC" w:rsidRPr="00F7118A" w:rsidRDefault="00193BDC" w:rsidP="00193BDC">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193BDC" w:rsidRPr="00F7118A" w14:paraId="26156922" w14:textId="77777777" w:rsidTr="00052915">
        <w:trPr>
          <w:cantSplit/>
        </w:trPr>
        <w:tc>
          <w:tcPr>
            <w:tcW w:w="2718" w:type="dxa"/>
          </w:tcPr>
          <w:p w14:paraId="25F355D6" w14:textId="77777777" w:rsidR="00193BDC" w:rsidRPr="00F7118A" w:rsidRDefault="00193BDC" w:rsidP="00052915">
            <w:pPr>
              <w:rPr>
                <w:sz w:val="20"/>
                <w:szCs w:val="20"/>
              </w:rPr>
            </w:pPr>
            <w:r w:rsidRPr="00F7118A">
              <w:rPr>
                <w:sz w:val="20"/>
                <w:szCs w:val="20"/>
              </w:rPr>
              <w:t>Long Name</w:t>
            </w:r>
          </w:p>
          <w:p w14:paraId="0330B25C" w14:textId="77777777"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7E372F10" w14:textId="095E10FD" w:rsidR="00193BDC" w:rsidRPr="00F7118A" w:rsidRDefault="00193BDC" w:rsidP="00193BDC">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193BDC" w:rsidRPr="00F7118A" w14:paraId="4AC6352B" w14:textId="77777777" w:rsidTr="00052915">
        <w:trPr>
          <w:cantSplit/>
        </w:trPr>
        <w:tc>
          <w:tcPr>
            <w:tcW w:w="2718" w:type="dxa"/>
          </w:tcPr>
          <w:p w14:paraId="1E6F128C" w14:textId="3B85CB80" w:rsidR="00193BDC" w:rsidRPr="00F7118A" w:rsidRDefault="00193BDC" w:rsidP="00052915">
            <w:pPr>
              <w:rPr>
                <w:sz w:val="20"/>
                <w:szCs w:val="20"/>
              </w:rPr>
            </w:pPr>
            <w:r w:rsidRPr="00F7118A">
              <w:rPr>
                <w:sz w:val="20"/>
                <w:szCs w:val="20"/>
              </w:rPr>
              <w:t>Neighborhood</w:t>
            </w:r>
          </w:p>
          <w:p w14:paraId="26274C7E" w14:textId="2EE9658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n</w:t>
            </w:r>
            <w:r w:rsidRPr="00F7118A">
              <w:rPr>
                <w:sz w:val="20"/>
                <w:szCs w:val="20"/>
              </w:rPr>
              <w:t>)</w:t>
            </w:r>
          </w:p>
        </w:tc>
        <w:tc>
          <w:tcPr>
            <w:tcW w:w="7218" w:type="dxa"/>
          </w:tcPr>
          <w:p w14:paraId="2706CBD3" w14:textId="713DC265" w:rsidR="00193BDC" w:rsidRPr="00F7118A" w:rsidRDefault="00193BDC" w:rsidP="00193BDC">
            <w:pPr>
              <w:rPr>
                <w:sz w:val="20"/>
                <w:szCs w:val="20"/>
              </w:rPr>
            </w:pPr>
            <w:r w:rsidRPr="00F7118A">
              <w:rPr>
                <w:sz w:val="20"/>
                <w:szCs w:val="20"/>
              </w:rPr>
              <w:t>This attribute is the ID of the group’s neighborhood of residence.</w:t>
            </w:r>
          </w:p>
        </w:tc>
      </w:tr>
      <w:tr w:rsidR="00193BDC" w:rsidRPr="00F7118A" w14:paraId="21DF506E" w14:textId="77777777" w:rsidTr="00052915">
        <w:trPr>
          <w:cantSplit/>
        </w:trPr>
        <w:tc>
          <w:tcPr>
            <w:tcW w:w="2718" w:type="dxa"/>
          </w:tcPr>
          <w:p w14:paraId="0F1D55EB" w14:textId="7375D68F" w:rsidR="00193BDC" w:rsidRPr="00F7118A" w:rsidRDefault="00193BDC" w:rsidP="00052915">
            <w:pPr>
              <w:rPr>
                <w:sz w:val="20"/>
                <w:szCs w:val="20"/>
              </w:rPr>
            </w:pPr>
            <w:r w:rsidRPr="00F7118A">
              <w:rPr>
                <w:sz w:val="20"/>
                <w:szCs w:val="20"/>
              </w:rPr>
              <w:t>Demeanor</w:t>
            </w:r>
          </w:p>
          <w:p w14:paraId="2D9ED6CB" w14:textId="0AB52304" w:rsidR="00193BDC" w:rsidRPr="00F7118A" w:rsidRDefault="00193BDC" w:rsidP="00052915">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7BF8AA53" w14:textId="77777777" w:rsidR="00193BDC" w:rsidRPr="00F7118A" w:rsidRDefault="00193BDC" w:rsidP="00193BDC">
            <w:pPr>
              <w:rPr>
                <w:sz w:val="20"/>
                <w:szCs w:val="20"/>
              </w:rPr>
            </w:pPr>
            <w:r w:rsidRPr="00F7118A">
              <w:rPr>
                <w:sz w:val="20"/>
                <w:szCs w:val="20"/>
              </w:rPr>
              <w:t>The demeanor of the group, i.e., its propensity for violence.  The group may be aggressive, average, or apathetic.</w:t>
            </w:r>
          </w:p>
          <w:p w14:paraId="791CBCCE" w14:textId="77777777" w:rsidR="00193BDC" w:rsidRPr="00F7118A" w:rsidRDefault="00193BDC" w:rsidP="00193BDC">
            <w:pPr>
              <w:rPr>
                <w:sz w:val="20"/>
                <w:szCs w:val="20"/>
              </w:rPr>
            </w:pPr>
          </w:p>
          <w:p w14:paraId="41A2E95C" w14:textId="6B204324" w:rsidR="00193BDC" w:rsidRPr="00F7118A" w:rsidRDefault="00193BDC" w:rsidP="00193BDC">
            <w:pPr>
              <w:rPr>
                <w:sz w:val="20"/>
                <w:szCs w:val="20"/>
              </w:rPr>
            </w:pPr>
            <w:r w:rsidRPr="00F7118A">
              <w:rPr>
                <w:sz w:val="20"/>
                <w:szCs w:val="20"/>
              </w:rPr>
              <w:t xml:space="preserve">Demeanor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3.8</w:t>
            </w:r>
            <w:r w:rsidRPr="00F7118A">
              <w:rPr>
                <w:sz w:val="20"/>
                <w:szCs w:val="20"/>
              </w:rPr>
              <w:fldChar w:fldCharType="end"/>
            </w:r>
            <w:r w:rsidRPr="00F7118A">
              <w:rPr>
                <w:sz w:val="20"/>
                <w:szCs w:val="20"/>
              </w:rPr>
              <w:t>).  It has had other uses in the past (i.e., in JNEM) and will likely be used in other models in the future.</w:t>
            </w:r>
          </w:p>
        </w:tc>
      </w:tr>
      <w:tr w:rsidR="00441FE3" w:rsidRPr="00F7118A" w14:paraId="0B907471" w14:textId="77777777" w:rsidTr="00052915">
        <w:trPr>
          <w:cantSplit/>
        </w:trPr>
        <w:tc>
          <w:tcPr>
            <w:tcW w:w="2718" w:type="dxa"/>
          </w:tcPr>
          <w:p w14:paraId="3FCFCD7F" w14:textId="220B4EB1" w:rsidR="00441FE3" w:rsidRPr="00F7118A" w:rsidRDefault="00441FE3" w:rsidP="00052915">
            <w:pPr>
              <w:rPr>
                <w:sz w:val="20"/>
                <w:szCs w:val="20"/>
              </w:rPr>
            </w:pPr>
            <w:r w:rsidRPr="00F7118A">
              <w:rPr>
                <w:sz w:val="20"/>
                <w:szCs w:val="20"/>
              </w:rPr>
              <w:t>Base Population</w:t>
            </w:r>
          </w:p>
          <w:p w14:paraId="345A3D9B" w14:textId="26D68FB4" w:rsidR="00441FE3" w:rsidRPr="00F7118A" w:rsidRDefault="00441FE3" w:rsidP="00052915">
            <w:pPr>
              <w:rPr>
                <w:sz w:val="20"/>
                <w:szCs w:val="20"/>
              </w:rPr>
            </w:pPr>
            <w:r w:rsidRPr="00F7118A">
              <w:rPr>
                <w:sz w:val="20"/>
                <w:szCs w:val="20"/>
              </w:rPr>
              <w:t>(</w:t>
            </w:r>
            <w:r w:rsidRPr="00F7118A">
              <w:rPr>
                <w:rFonts w:ascii="Courier New" w:hAnsi="Courier New" w:cs="Courier New"/>
                <w:sz w:val="20"/>
                <w:szCs w:val="20"/>
              </w:rPr>
              <w:t>basepop</w:t>
            </w:r>
            <w:r w:rsidRPr="00F7118A">
              <w:rPr>
                <w:sz w:val="20"/>
                <w:szCs w:val="20"/>
              </w:rPr>
              <w:t>)</w:t>
            </w:r>
          </w:p>
        </w:tc>
        <w:tc>
          <w:tcPr>
            <w:tcW w:w="7218" w:type="dxa"/>
          </w:tcPr>
          <w:p w14:paraId="5B73D133" w14:textId="77777777" w:rsidR="00441FE3" w:rsidRPr="00F7118A" w:rsidRDefault="00441FE3" w:rsidP="00193BDC">
            <w:pPr>
              <w:rPr>
                <w:sz w:val="20"/>
                <w:szCs w:val="20"/>
              </w:rPr>
            </w:pPr>
            <w:r w:rsidRPr="00F7118A">
              <w:rPr>
                <w:sz w:val="20"/>
                <w:szCs w:val="20"/>
              </w:rPr>
              <w:t>The population of this group in its neighborhood of residence just prior to the start of the simulation.  This population can be reduced by attrition and by displacement to other neighborhoods.</w:t>
            </w:r>
          </w:p>
          <w:p w14:paraId="3AA50503" w14:textId="77777777" w:rsidR="00441FE3" w:rsidRPr="00F7118A" w:rsidRDefault="00441FE3" w:rsidP="00193BDC">
            <w:pPr>
              <w:rPr>
                <w:sz w:val="20"/>
                <w:szCs w:val="20"/>
              </w:rPr>
            </w:pPr>
          </w:p>
          <w:p w14:paraId="04FA2600" w14:textId="245F3F41" w:rsidR="00441FE3" w:rsidRPr="00F7118A" w:rsidRDefault="00441FE3" w:rsidP="00193BDC">
            <w:pPr>
              <w:rPr>
                <w:sz w:val="20"/>
                <w:szCs w:val="20"/>
              </w:rPr>
            </w:pPr>
            <w:r w:rsidRPr="00F7118A">
              <w:rPr>
                <w:sz w:val="20"/>
                <w:szCs w:val="20"/>
              </w:rPr>
              <w:t xml:space="preserve">Population size is one of the more important inputs, as it plays a role in many different models.  See the </w:t>
            </w:r>
            <w:r w:rsidRPr="00F7118A">
              <w:rPr>
                <w:i/>
                <w:sz w:val="20"/>
                <w:szCs w:val="20"/>
              </w:rPr>
              <w:t>Athena Analyst’s Guide</w:t>
            </w:r>
            <w:r w:rsidRPr="00F7118A">
              <w:rPr>
                <w:sz w:val="20"/>
                <w:szCs w:val="20"/>
              </w:rPr>
              <w:t xml:space="preserve"> for details.</w:t>
            </w:r>
          </w:p>
        </w:tc>
      </w:tr>
      <w:tr w:rsidR="00441FE3" w:rsidRPr="00F7118A" w14:paraId="706A60D5" w14:textId="77777777" w:rsidTr="00052915">
        <w:trPr>
          <w:cantSplit/>
        </w:trPr>
        <w:tc>
          <w:tcPr>
            <w:tcW w:w="2718" w:type="dxa"/>
          </w:tcPr>
          <w:p w14:paraId="14348DD4" w14:textId="3C11B122" w:rsidR="00441FE3" w:rsidRPr="00F7118A" w:rsidRDefault="00441FE3" w:rsidP="00052915">
            <w:pPr>
              <w:rPr>
                <w:sz w:val="20"/>
                <w:szCs w:val="20"/>
              </w:rPr>
            </w:pPr>
            <w:r w:rsidRPr="00F7118A">
              <w:rPr>
                <w:sz w:val="20"/>
                <w:szCs w:val="20"/>
              </w:rPr>
              <w:t>Subsistence Agriculture Percentage (</w:t>
            </w:r>
            <w:r w:rsidRPr="00F7118A">
              <w:rPr>
                <w:rFonts w:ascii="Courier New" w:hAnsi="Courier New" w:cs="Courier New"/>
                <w:sz w:val="20"/>
                <w:szCs w:val="20"/>
              </w:rPr>
              <w:t>sap</w:t>
            </w:r>
            <w:r w:rsidRPr="00F7118A">
              <w:rPr>
                <w:sz w:val="20"/>
                <w:szCs w:val="20"/>
              </w:rPr>
              <w:t>)</w:t>
            </w:r>
          </w:p>
        </w:tc>
        <w:tc>
          <w:tcPr>
            <w:tcW w:w="7218" w:type="dxa"/>
          </w:tcPr>
          <w:p w14:paraId="3F31B144" w14:textId="6CDE1995" w:rsidR="00441FE3" w:rsidRPr="00F7118A" w:rsidRDefault="00441FE3" w:rsidP="00441FE3">
            <w:pPr>
              <w:rPr>
                <w:sz w:val="20"/>
                <w:szCs w:val="20"/>
              </w:rPr>
            </w:pPr>
            <w:r w:rsidRPr="00F7118A">
              <w:rPr>
                <w:sz w:val="20"/>
                <w:szCs w:val="20"/>
              </w:rPr>
              <w:t>The percentage of the group’s population that supports itself by subsistence agriculture.  The subsistence population does not participate in the cash economy as either consumers or workers.  When members of the subsistence population are displaced from their homes, they become consumers, and may become workers as well.</w:t>
            </w:r>
          </w:p>
        </w:tc>
      </w:tr>
      <w:tr w:rsidR="00193BDC" w:rsidRPr="00F7118A" w14:paraId="1DC13A21" w14:textId="77777777" w:rsidTr="00052915">
        <w:trPr>
          <w:cantSplit/>
        </w:trPr>
        <w:tc>
          <w:tcPr>
            <w:tcW w:w="2718" w:type="dxa"/>
          </w:tcPr>
          <w:p w14:paraId="30F29275" w14:textId="052D6C6B" w:rsidR="00193BDC" w:rsidRPr="00F7118A" w:rsidRDefault="00193BDC" w:rsidP="00052915">
            <w:pPr>
              <w:rPr>
                <w:sz w:val="20"/>
                <w:szCs w:val="20"/>
              </w:rPr>
            </w:pPr>
            <w:r w:rsidRPr="00F7118A">
              <w:rPr>
                <w:sz w:val="20"/>
                <w:szCs w:val="20"/>
              </w:rPr>
              <w:t>Color</w:t>
            </w:r>
          </w:p>
          <w:p w14:paraId="64E95231" w14:textId="6A2D9C91"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66030AC6" w14:textId="615F2268" w:rsidR="00193BDC" w:rsidRPr="00F7118A" w:rsidRDefault="00193BDC" w:rsidP="00052915">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193BDC" w:rsidRPr="00F7118A" w14:paraId="7434E053" w14:textId="77777777" w:rsidTr="00052915">
        <w:trPr>
          <w:cantSplit/>
        </w:trPr>
        <w:tc>
          <w:tcPr>
            <w:tcW w:w="2718" w:type="dxa"/>
          </w:tcPr>
          <w:p w14:paraId="18DFC28E" w14:textId="3E53A12E" w:rsidR="00193BDC" w:rsidRPr="00F7118A" w:rsidRDefault="00193BDC" w:rsidP="00052915">
            <w:pPr>
              <w:rPr>
                <w:sz w:val="20"/>
                <w:szCs w:val="20"/>
              </w:rPr>
            </w:pPr>
            <w:r w:rsidRPr="00F7118A">
              <w:rPr>
                <w:sz w:val="20"/>
                <w:szCs w:val="20"/>
              </w:rPr>
              <w:t>Unit Shape</w:t>
            </w:r>
          </w:p>
          <w:p w14:paraId="5B378EC3" w14:textId="1732DA23" w:rsidR="00193BDC" w:rsidRPr="00F7118A" w:rsidRDefault="00193BDC" w:rsidP="00193BDC">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19267A77" w14:textId="538AFAF8" w:rsidR="00193BDC" w:rsidRPr="00F7118A" w:rsidRDefault="00193BDC" w:rsidP="00052915">
            <w:pPr>
              <w:rPr>
                <w:sz w:val="20"/>
                <w:szCs w:val="20"/>
              </w:rPr>
            </w:pPr>
            <w:r w:rsidRPr="00F7118A">
              <w:rPr>
                <w:sz w:val="20"/>
                <w:szCs w:val="20"/>
              </w:rPr>
              <w:t>The shape of the group’s units: friend, enemy, or neutral, as defined in MIL-STD-2525a.  The shape has no effect on the model results.</w:t>
            </w:r>
          </w:p>
        </w:tc>
      </w:tr>
    </w:tbl>
    <w:p w14:paraId="73AFCC93" w14:textId="689205E5" w:rsidR="00F11921" w:rsidRDefault="00F11921" w:rsidP="00F7118A">
      <w:pPr>
        <w:pStyle w:val="Heading3"/>
        <w:pageBreakBefore/>
      </w:pPr>
      <w:bookmarkStart w:id="183" w:name="_Ref314055841"/>
      <w:bookmarkStart w:id="184" w:name="_Toc314555949"/>
      <w:r>
        <w:lastRenderedPageBreak/>
        <w:t>Force Groups</w:t>
      </w:r>
      <w:bookmarkEnd w:id="183"/>
      <w:bookmarkEnd w:id="184"/>
    </w:p>
    <w:p w14:paraId="515FF049" w14:textId="77777777" w:rsidR="00F11921" w:rsidRDefault="00F11921" w:rsidP="00F11921"/>
    <w:p w14:paraId="44F9192D" w14:textId="0A0C105D" w:rsidR="00F11921" w:rsidRDefault="00374DBA" w:rsidP="00F11921">
      <w:r>
        <w:t>A force group represents a body of personnel that exists primarily to apply armed force at the behest of an actor, though the actor can use them for other purposes as well.  The following attributes are directly associated with force groups.</w:t>
      </w:r>
    </w:p>
    <w:p w14:paraId="2347BE46" w14:textId="77777777" w:rsidR="00F11921" w:rsidRDefault="00F11921" w:rsidP="00F11921"/>
    <w:tbl>
      <w:tblPr>
        <w:tblStyle w:val="TableGrid"/>
        <w:tblW w:w="0" w:type="auto"/>
        <w:tblLook w:val="04A0" w:firstRow="1" w:lastRow="0" w:firstColumn="1" w:lastColumn="0" w:noHBand="0" w:noVBand="1"/>
      </w:tblPr>
      <w:tblGrid>
        <w:gridCol w:w="2718"/>
        <w:gridCol w:w="7218"/>
      </w:tblGrid>
      <w:tr w:rsidR="00374DBA" w:rsidRPr="00F7118A" w14:paraId="482FFB6F" w14:textId="77777777" w:rsidTr="00374DBA">
        <w:trPr>
          <w:cantSplit/>
          <w:tblHeader/>
        </w:trPr>
        <w:tc>
          <w:tcPr>
            <w:tcW w:w="2718" w:type="dxa"/>
            <w:shd w:val="clear" w:color="auto" w:fill="000000" w:themeFill="text1"/>
          </w:tcPr>
          <w:p w14:paraId="369A194A" w14:textId="77777777" w:rsidR="00374DBA" w:rsidRPr="00F7118A" w:rsidRDefault="00374DBA" w:rsidP="00374DBA">
            <w:pPr>
              <w:rPr>
                <w:sz w:val="20"/>
                <w:szCs w:val="20"/>
              </w:rPr>
            </w:pPr>
            <w:r w:rsidRPr="00F7118A">
              <w:rPr>
                <w:sz w:val="20"/>
                <w:szCs w:val="20"/>
              </w:rPr>
              <w:t>Attribute</w:t>
            </w:r>
          </w:p>
        </w:tc>
        <w:tc>
          <w:tcPr>
            <w:tcW w:w="7218" w:type="dxa"/>
            <w:shd w:val="clear" w:color="auto" w:fill="000000" w:themeFill="text1"/>
          </w:tcPr>
          <w:p w14:paraId="50C8F370" w14:textId="77777777" w:rsidR="00374DBA" w:rsidRPr="00F7118A" w:rsidRDefault="00374DBA" w:rsidP="00374DBA">
            <w:pPr>
              <w:rPr>
                <w:sz w:val="20"/>
                <w:szCs w:val="20"/>
              </w:rPr>
            </w:pPr>
            <w:r w:rsidRPr="00F7118A">
              <w:rPr>
                <w:sz w:val="20"/>
                <w:szCs w:val="20"/>
              </w:rPr>
              <w:t>Description</w:t>
            </w:r>
          </w:p>
        </w:tc>
      </w:tr>
      <w:tr w:rsidR="00374DBA" w:rsidRPr="00F7118A" w14:paraId="22F0581B" w14:textId="77777777" w:rsidTr="00374DBA">
        <w:trPr>
          <w:cantSplit/>
        </w:trPr>
        <w:tc>
          <w:tcPr>
            <w:tcW w:w="2718" w:type="dxa"/>
          </w:tcPr>
          <w:p w14:paraId="73CDB2CE" w14:textId="77777777" w:rsidR="00374DBA" w:rsidRPr="00F7118A" w:rsidRDefault="00374DBA" w:rsidP="00374DBA">
            <w:pPr>
              <w:rPr>
                <w:sz w:val="20"/>
                <w:szCs w:val="20"/>
              </w:rPr>
            </w:pPr>
            <w:r w:rsidRPr="00F7118A">
              <w:rPr>
                <w:sz w:val="20"/>
                <w:szCs w:val="20"/>
              </w:rPr>
              <w:t>Group ID</w:t>
            </w:r>
          </w:p>
          <w:p w14:paraId="35516EB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101223B4" w14:textId="77777777" w:rsidR="00374DBA" w:rsidRPr="00F7118A" w:rsidRDefault="00374DBA" w:rsidP="00374DBA">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374DBA" w:rsidRPr="00F7118A" w14:paraId="08E01416" w14:textId="77777777" w:rsidTr="00374DBA">
        <w:trPr>
          <w:cantSplit/>
        </w:trPr>
        <w:tc>
          <w:tcPr>
            <w:tcW w:w="2718" w:type="dxa"/>
          </w:tcPr>
          <w:p w14:paraId="7970C19F" w14:textId="77777777" w:rsidR="00374DBA" w:rsidRPr="00F7118A" w:rsidRDefault="00374DBA" w:rsidP="00374DBA">
            <w:pPr>
              <w:rPr>
                <w:sz w:val="20"/>
                <w:szCs w:val="20"/>
              </w:rPr>
            </w:pPr>
            <w:r w:rsidRPr="00F7118A">
              <w:rPr>
                <w:sz w:val="20"/>
                <w:szCs w:val="20"/>
              </w:rPr>
              <w:t>Long Name</w:t>
            </w:r>
          </w:p>
          <w:p w14:paraId="75C0EB57"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5116F1B" w14:textId="77777777" w:rsidR="00374DBA" w:rsidRPr="00F7118A" w:rsidRDefault="00374DBA" w:rsidP="00374DBA">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374DBA" w:rsidRPr="00F7118A" w14:paraId="6B52CC26" w14:textId="77777777" w:rsidTr="00374DBA">
        <w:trPr>
          <w:cantSplit/>
        </w:trPr>
        <w:tc>
          <w:tcPr>
            <w:tcW w:w="2718" w:type="dxa"/>
          </w:tcPr>
          <w:p w14:paraId="176F4917" w14:textId="507D9A26" w:rsidR="00374DBA" w:rsidRPr="00F7118A" w:rsidRDefault="00374DBA" w:rsidP="00374DBA">
            <w:pPr>
              <w:rPr>
                <w:sz w:val="20"/>
                <w:szCs w:val="20"/>
              </w:rPr>
            </w:pPr>
            <w:r w:rsidRPr="00F7118A">
              <w:rPr>
                <w:sz w:val="20"/>
                <w:szCs w:val="20"/>
              </w:rPr>
              <w:t>Owning Actor</w:t>
            </w:r>
          </w:p>
          <w:p w14:paraId="2353BA91" w14:textId="07A57428"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5E2923E4" w14:textId="7BA17B5D" w:rsidR="00374DBA" w:rsidRPr="00F7118A" w:rsidRDefault="00374DBA" w:rsidP="00374DBA">
            <w:pPr>
              <w:rPr>
                <w:sz w:val="20"/>
                <w:szCs w:val="20"/>
              </w:rPr>
            </w:pPr>
            <w:r w:rsidRPr="00F7118A">
              <w:rPr>
                <w:sz w:val="20"/>
                <w:szCs w:val="20"/>
              </w:rPr>
              <w:t>The ID of the actor that owns this group.  This attribute may initially be left blank, but must be filled in before the scenario is locked.</w:t>
            </w:r>
          </w:p>
        </w:tc>
      </w:tr>
      <w:tr w:rsidR="00374DBA" w:rsidRPr="00F7118A" w14:paraId="5A41D566" w14:textId="77777777" w:rsidTr="00374DBA">
        <w:trPr>
          <w:cantSplit/>
        </w:trPr>
        <w:tc>
          <w:tcPr>
            <w:tcW w:w="2718" w:type="dxa"/>
          </w:tcPr>
          <w:p w14:paraId="2AA49847" w14:textId="077296B1" w:rsidR="00374DBA" w:rsidRPr="00F7118A" w:rsidRDefault="00374DBA" w:rsidP="00374DBA">
            <w:pPr>
              <w:rPr>
                <w:sz w:val="20"/>
                <w:szCs w:val="20"/>
              </w:rPr>
            </w:pPr>
            <w:r w:rsidRPr="00F7118A">
              <w:rPr>
                <w:sz w:val="20"/>
                <w:szCs w:val="20"/>
              </w:rPr>
              <w:t>Force Type</w:t>
            </w:r>
          </w:p>
          <w:p w14:paraId="0C2BC38E" w14:textId="520BAEE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forcetype</w:t>
            </w:r>
            <w:r w:rsidRPr="00F7118A">
              <w:rPr>
                <w:sz w:val="20"/>
                <w:szCs w:val="20"/>
              </w:rPr>
              <w:t>)</w:t>
            </w:r>
          </w:p>
        </w:tc>
        <w:tc>
          <w:tcPr>
            <w:tcW w:w="7218" w:type="dxa"/>
          </w:tcPr>
          <w:p w14:paraId="00D62166" w14:textId="3FC7D7BF" w:rsidR="00374DBA" w:rsidRPr="00F7118A" w:rsidRDefault="00374DBA" w:rsidP="00374DBA">
            <w:pPr>
              <w:rPr>
                <w:sz w:val="20"/>
                <w:szCs w:val="20"/>
              </w:rPr>
            </w:pPr>
            <w:r w:rsidRPr="00F7118A">
              <w:rPr>
                <w:sz w:val="20"/>
                <w:szCs w:val="20"/>
              </w:rPr>
              <w:t>The kind of force this is: Regular Military, Paramilitary, Police, Irregular Military, and O</w:t>
            </w:r>
            <w:r w:rsidR="00B66E21" w:rsidRPr="00F7118A">
              <w:rPr>
                <w:sz w:val="20"/>
                <w:szCs w:val="20"/>
              </w:rPr>
              <w:t xml:space="preserve">rganized Crime.  The force type affects the group’s ability to project force in the Security model (Section </w:t>
            </w:r>
            <w:r w:rsidR="00B66E21" w:rsidRPr="00F7118A">
              <w:rPr>
                <w:sz w:val="20"/>
                <w:szCs w:val="20"/>
              </w:rPr>
              <w:fldChar w:fldCharType="begin"/>
            </w:r>
            <w:r w:rsidR="00B66E21" w:rsidRPr="00F7118A">
              <w:rPr>
                <w:sz w:val="20"/>
                <w:szCs w:val="20"/>
              </w:rPr>
              <w:instrText xml:space="preserve"> REF _Ref185639112 \r \h </w:instrText>
            </w:r>
            <w:r w:rsidR="00F7118A">
              <w:rPr>
                <w:sz w:val="20"/>
                <w:szCs w:val="20"/>
              </w:rPr>
              <w:instrText xml:space="preserve"> \* MERGEFORMAT </w:instrText>
            </w:r>
            <w:r w:rsidR="00B66E21" w:rsidRPr="00F7118A">
              <w:rPr>
                <w:sz w:val="20"/>
                <w:szCs w:val="20"/>
              </w:rPr>
            </w:r>
            <w:r w:rsidR="00B66E21" w:rsidRPr="00F7118A">
              <w:rPr>
                <w:sz w:val="20"/>
                <w:szCs w:val="20"/>
              </w:rPr>
              <w:fldChar w:fldCharType="separate"/>
            </w:r>
            <w:r w:rsidR="00606E9E">
              <w:rPr>
                <w:sz w:val="20"/>
                <w:szCs w:val="20"/>
              </w:rPr>
              <w:t>3.8</w:t>
            </w:r>
            <w:r w:rsidR="00B66E21" w:rsidRPr="00F7118A">
              <w:rPr>
                <w:sz w:val="20"/>
                <w:szCs w:val="20"/>
              </w:rPr>
              <w:fldChar w:fldCharType="end"/>
            </w:r>
            <w:r w:rsidR="00B66E21" w:rsidRPr="00F7118A">
              <w:rPr>
                <w:sz w:val="20"/>
                <w:szCs w:val="20"/>
              </w:rPr>
              <w:t>).</w:t>
            </w:r>
          </w:p>
          <w:p w14:paraId="779B5A50" w14:textId="77777777" w:rsidR="00374DBA" w:rsidRPr="00F7118A" w:rsidRDefault="00374DBA" w:rsidP="00374DBA">
            <w:pPr>
              <w:rPr>
                <w:sz w:val="20"/>
                <w:szCs w:val="20"/>
              </w:rPr>
            </w:pPr>
          </w:p>
          <w:p w14:paraId="05F9C687" w14:textId="19FA80A0" w:rsidR="00374DBA" w:rsidRPr="00F7118A" w:rsidRDefault="00374DBA" w:rsidP="00374DBA">
            <w:pPr>
              <w:rPr>
                <w:sz w:val="20"/>
                <w:szCs w:val="20"/>
              </w:rPr>
            </w:pPr>
            <w:r w:rsidRPr="00F7118A">
              <w:rPr>
                <w:sz w:val="20"/>
                <w:szCs w:val="20"/>
              </w:rPr>
              <w:t>Regular Military includes traditional uniformed armies.  Paramilitary includes national police forces trained in military tactics.  Irregular Military includes militias and terrorist groups; many of these will be non-uniformed.</w:t>
            </w:r>
          </w:p>
        </w:tc>
      </w:tr>
      <w:tr w:rsidR="00374DBA" w:rsidRPr="00F7118A" w14:paraId="76501CA9" w14:textId="77777777" w:rsidTr="00374DBA">
        <w:trPr>
          <w:cantSplit/>
        </w:trPr>
        <w:tc>
          <w:tcPr>
            <w:tcW w:w="2718" w:type="dxa"/>
          </w:tcPr>
          <w:p w14:paraId="626EC457" w14:textId="65E46ADA" w:rsidR="00374DBA" w:rsidRPr="00F7118A" w:rsidRDefault="00374DBA" w:rsidP="00374DBA">
            <w:pPr>
              <w:rPr>
                <w:sz w:val="20"/>
                <w:szCs w:val="20"/>
              </w:rPr>
            </w:pPr>
            <w:r w:rsidRPr="00F7118A">
              <w:rPr>
                <w:sz w:val="20"/>
                <w:szCs w:val="20"/>
              </w:rPr>
              <w:t>Demeanor</w:t>
            </w:r>
          </w:p>
          <w:p w14:paraId="4E6F253B"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32796623" w14:textId="70AC908D" w:rsidR="00374DBA" w:rsidRPr="00F7118A" w:rsidRDefault="00374DBA" w:rsidP="00374DBA">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3.8</w:t>
            </w:r>
            <w:r w:rsidRPr="00F7118A">
              <w:rPr>
                <w:sz w:val="20"/>
                <w:szCs w:val="20"/>
              </w:rPr>
              <w:fldChar w:fldCharType="end"/>
            </w:r>
            <w:r w:rsidRPr="00F7118A">
              <w:rPr>
                <w:sz w:val="20"/>
                <w:szCs w:val="20"/>
              </w:rPr>
              <w:t>).</w:t>
            </w:r>
          </w:p>
        </w:tc>
      </w:tr>
      <w:tr w:rsidR="00374DBA" w:rsidRPr="00F7118A" w14:paraId="22A0D669" w14:textId="77777777" w:rsidTr="00374DBA">
        <w:trPr>
          <w:cantSplit/>
        </w:trPr>
        <w:tc>
          <w:tcPr>
            <w:tcW w:w="2718" w:type="dxa"/>
          </w:tcPr>
          <w:p w14:paraId="1A2014F0" w14:textId="5BCFFB8D" w:rsidR="00374DBA" w:rsidRPr="00F7118A" w:rsidRDefault="00B66E21" w:rsidP="00374DBA">
            <w:pPr>
              <w:rPr>
                <w:sz w:val="20"/>
                <w:szCs w:val="20"/>
              </w:rPr>
            </w:pPr>
            <w:r w:rsidRPr="00F7118A">
              <w:rPr>
                <w:sz w:val="20"/>
                <w:szCs w:val="20"/>
              </w:rPr>
              <w:t>Cost $/person/week</w:t>
            </w:r>
          </w:p>
          <w:p w14:paraId="14DD0EF4" w14:textId="54F22B2F"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3D517149" w14:textId="3CA33FE6" w:rsidR="00B66E21" w:rsidRPr="00F7118A" w:rsidRDefault="00B66E21" w:rsidP="00374DBA">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0E0002C5" w14:textId="77777777" w:rsidR="00B66E21" w:rsidRPr="00F7118A" w:rsidRDefault="00B66E21" w:rsidP="00374DBA">
            <w:pPr>
              <w:rPr>
                <w:sz w:val="20"/>
                <w:szCs w:val="20"/>
              </w:rPr>
            </w:pPr>
          </w:p>
          <w:p w14:paraId="24887943" w14:textId="02FB771F" w:rsidR="00374DBA" w:rsidRPr="00F7118A" w:rsidRDefault="00B66E21" w:rsidP="00374DBA">
            <w:pPr>
              <w:rPr>
                <w:sz w:val="20"/>
                <w:szCs w:val="20"/>
              </w:rPr>
            </w:pPr>
            <w:r w:rsidRPr="00F7118A">
              <w:rPr>
                <w:sz w:val="20"/>
                <w:szCs w:val="20"/>
              </w:rPr>
              <w:t>It is reasonable to set this attribute to zero if the number of troops available does not depend on the actor’s financial assets in the playbox.  A U.S. commander, for example, is given some number of troops; his ability to deploy them is not (to a first approximation, at least) limited by his own budget.</w:t>
            </w:r>
          </w:p>
        </w:tc>
      </w:tr>
      <w:tr w:rsidR="00374DBA" w:rsidRPr="00F7118A" w14:paraId="5BDFD1FF" w14:textId="77777777" w:rsidTr="00374DBA">
        <w:trPr>
          <w:cantSplit/>
        </w:trPr>
        <w:tc>
          <w:tcPr>
            <w:tcW w:w="2718" w:type="dxa"/>
          </w:tcPr>
          <w:p w14:paraId="4A223339" w14:textId="1D13F0F0" w:rsidR="00374DBA" w:rsidRPr="00F7118A" w:rsidRDefault="00B66E21" w:rsidP="00374DBA">
            <w:pPr>
              <w:rPr>
                <w:sz w:val="20"/>
                <w:szCs w:val="20"/>
              </w:rPr>
            </w:pPr>
            <w:r w:rsidRPr="00F7118A">
              <w:rPr>
                <w:sz w:val="20"/>
                <w:szCs w:val="20"/>
              </w:rPr>
              <w:t>Cost $/attack</w:t>
            </w:r>
          </w:p>
          <w:p w14:paraId="0F4E302C" w14:textId="210EF437"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attack_cost</w:t>
            </w:r>
            <w:r w:rsidRPr="00F7118A">
              <w:rPr>
                <w:sz w:val="20"/>
                <w:szCs w:val="20"/>
              </w:rPr>
              <w:t>)</w:t>
            </w:r>
          </w:p>
        </w:tc>
        <w:tc>
          <w:tcPr>
            <w:tcW w:w="7218" w:type="dxa"/>
          </w:tcPr>
          <w:p w14:paraId="459ABA09" w14:textId="27326D15" w:rsidR="00374DBA" w:rsidRPr="00F7118A" w:rsidRDefault="00B66E21" w:rsidP="00374DBA">
            <w:pPr>
              <w:rPr>
                <w:sz w:val="20"/>
                <w:szCs w:val="20"/>
              </w:rPr>
            </w:pPr>
            <w:r w:rsidRPr="00F7118A">
              <w:rPr>
                <w:sz w:val="20"/>
                <w:szCs w:val="20"/>
              </w:rPr>
              <w:t xml:space="preserve">The cost of one attack on another force group, as described in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3.12</w:t>
            </w:r>
            <w:r w:rsidRPr="00F7118A">
              <w:rPr>
                <w:sz w:val="20"/>
                <w:szCs w:val="20"/>
              </w:rPr>
              <w:fldChar w:fldCharType="end"/>
            </w:r>
            <w:r w:rsidRPr="00F7118A">
              <w:rPr>
                <w:sz w:val="20"/>
                <w:szCs w:val="20"/>
              </w:rPr>
              <w:t>, in dollars.</w:t>
            </w:r>
          </w:p>
        </w:tc>
      </w:tr>
      <w:tr w:rsidR="00B66E21" w:rsidRPr="00F7118A" w14:paraId="64B7D950" w14:textId="77777777" w:rsidTr="00374DBA">
        <w:trPr>
          <w:cantSplit/>
        </w:trPr>
        <w:tc>
          <w:tcPr>
            <w:tcW w:w="2718" w:type="dxa"/>
          </w:tcPr>
          <w:p w14:paraId="7C18B963" w14:textId="5B8CF74F" w:rsidR="00B66E21" w:rsidRPr="00F7118A" w:rsidRDefault="00B66E21" w:rsidP="00374DBA">
            <w:pPr>
              <w:rPr>
                <w:sz w:val="20"/>
                <w:szCs w:val="20"/>
              </w:rPr>
            </w:pPr>
            <w:r w:rsidRPr="00F7118A">
              <w:rPr>
                <w:sz w:val="20"/>
                <w:szCs w:val="20"/>
              </w:rPr>
              <w:t>Uniformed?</w:t>
            </w:r>
          </w:p>
          <w:p w14:paraId="0DDD029D" w14:textId="49F88490" w:rsidR="00B66E21" w:rsidRPr="00F7118A" w:rsidRDefault="00B66E21" w:rsidP="00374DBA">
            <w:pPr>
              <w:rPr>
                <w:sz w:val="20"/>
                <w:szCs w:val="20"/>
              </w:rPr>
            </w:pPr>
            <w:r w:rsidRPr="00F7118A">
              <w:rPr>
                <w:sz w:val="20"/>
                <w:szCs w:val="20"/>
              </w:rPr>
              <w:t>(</w:t>
            </w:r>
            <w:r w:rsidRPr="00F7118A">
              <w:rPr>
                <w:rFonts w:ascii="Courier New" w:hAnsi="Courier New" w:cs="Courier New"/>
                <w:sz w:val="20"/>
                <w:szCs w:val="20"/>
              </w:rPr>
              <w:t>uniformed</w:t>
            </w:r>
            <w:r w:rsidRPr="00F7118A">
              <w:rPr>
                <w:sz w:val="20"/>
                <w:szCs w:val="20"/>
              </w:rPr>
              <w:t>)</w:t>
            </w:r>
          </w:p>
        </w:tc>
        <w:tc>
          <w:tcPr>
            <w:tcW w:w="7218" w:type="dxa"/>
          </w:tcPr>
          <w:p w14:paraId="72BA00A6" w14:textId="548F7BD8" w:rsidR="00B66E21" w:rsidRPr="00F7118A" w:rsidRDefault="00B66E21" w:rsidP="00374DBA">
            <w:pPr>
              <w:rPr>
                <w:sz w:val="20"/>
                <w:szCs w:val="20"/>
              </w:rPr>
            </w:pPr>
            <w:r w:rsidRPr="00F7118A">
              <w:rPr>
                <w:sz w:val="20"/>
                <w:szCs w:val="20"/>
              </w:rPr>
              <w:t xml:space="preserve">A flag indicating whether members of this force group are uniformed (and hence easily recognizeable) or non-uniformed, blending in with the local population.  In the attrition model (Section </w:t>
            </w:r>
            <w:r w:rsidRPr="00F7118A">
              <w:rPr>
                <w:sz w:val="20"/>
                <w:szCs w:val="20"/>
              </w:rPr>
              <w:fldChar w:fldCharType="begin"/>
            </w:r>
            <w:r w:rsidRPr="00F7118A">
              <w:rPr>
                <w:sz w:val="20"/>
                <w:szCs w:val="20"/>
              </w:rPr>
              <w:instrText xml:space="preserve"> REF _Ref185647255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3.12</w:t>
            </w:r>
            <w:r w:rsidRPr="00F7118A">
              <w:rPr>
                <w:sz w:val="20"/>
                <w:szCs w:val="20"/>
              </w:rPr>
              <w:fldChar w:fldCharType="end"/>
            </w:r>
            <w:r w:rsidRPr="00F7118A">
              <w:rPr>
                <w:sz w:val="20"/>
                <w:szCs w:val="20"/>
              </w:rPr>
              <w:t>), uniformed forces may attack non-uniformed forces, and vice-versa.</w:t>
            </w:r>
          </w:p>
        </w:tc>
      </w:tr>
      <w:tr w:rsidR="00374DBA" w:rsidRPr="00F7118A" w14:paraId="6FE33206" w14:textId="77777777" w:rsidTr="00374DBA">
        <w:trPr>
          <w:cantSplit/>
        </w:trPr>
        <w:tc>
          <w:tcPr>
            <w:tcW w:w="2718" w:type="dxa"/>
          </w:tcPr>
          <w:p w14:paraId="3487FE9A" w14:textId="77777777" w:rsidR="00374DBA" w:rsidRPr="00F7118A" w:rsidRDefault="00374DBA" w:rsidP="00374DBA">
            <w:pPr>
              <w:rPr>
                <w:sz w:val="20"/>
                <w:szCs w:val="20"/>
              </w:rPr>
            </w:pPr>
            <w:r w:rsidRPr="00F7118A">
              <w:rPr>
                <w:sz w:val="20"/>
                <w:szCs w:val="20"/>
              </w:rPr>
              <w:t>Color</w:t>
            </w:r>
          </w:p>
          <w:p w14:paraId="603F210D" w14:textId="77777777"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70E3D805" w14:textId="77777777" w:rsidR="00374DBA" w:rsidRPr="00F7118A" w:rsidRDefault="00374DBA" w:rsidP="00374DBA">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374DBA" w:rsidRPr="00F7118A" w14:paraId="3ED15A3A" w14:textId="77777777" w:rsidTr="00374DBA">
        <w:trPr>
          <w:cantSplit/>
        </w:trPr>
        <w:tc>
          <w:tcPr>
            <w:tcW w:w="2718" w:type="dxa"/>
          </w:tcPr>
          <w:p w14:paraId="7A02F3E8" w14:textId="77777777" w:rsidR="00374DBA" w:rsidRPr="00F7118A" w:rsidRDefault="00374DBA" w:rsidP="00374DBA">
            <w:pPr>
              <w:rPr>
                <w:sz w:val="20"/>
                <w:szCs w:val="20"/>
              </w:rPr>
            </w:pPr>
            <w:r w:rsidRPr="00F7118A">
              <w:rPr>
                <w:sz w:val="20"/>
                <w:szCs w:val="20"/>
              </w:rPr>
              <w:t>Unit Shape</w:t>
            </w:r>
          </w:p>
          <w:p w14:paraId="5E54027E" w14:textId="3B364DCF" w:rsidR="00374DBA" w:rsidRPr="00F7118A" w:rsidRDefault="00374DBA" w:rsidP="00374DBA">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57F07550" w14:textId="77777777" w:rsidR="00374DBA" w:rsidRPr="00F7118A" w:rsidRDefault="00374DBA" w:rsidP="00374DBA">
            <w:pPr>
              <w:rPr>
                <w:sz w:val="20"/>
                <w:szCs w:val="20"/>
              </w:rPr>
            </w:pPr>
            <w:r w:rsidRPr="00F7118A">
              <w:rPr>
                <w:sz w:val="20"/>
                <w:szCs w:val="20"/>
              </w:rPr>
              <w:t>The shape of the group’s units: friend, enemy, or neutral, as defined in MIL-STD-2525a.  The shape has no effect on the model results.</w:t>
            </w:r>
          </w:p>
        </w:tc>
      </w:tr>
    </w:tbl>
    <w:p w14:paraId="4FE8F209" w14:textId="77777777" w:rsidR="00374DBA" w:rsidRDefault="00374DBA" w:rsidP="00F11921"/>
    <w:p w14:paraId="517E46A2" w14:textId="32F7F505" w:rsidR="00F11921" w:rsidRDefault="00F11921" w:rsidP="00374DBA">
      <w:pPr>
        <w:pStyle w:val="Heading3"/>
        <w:pageBreakBefore/>
      </w:pPr>
      <w:bookmarkStart w:id="185" w:name="_Ref314056138"/>
      <w:bookmarkStart w:id="186" w:name="_Toc314555950"/>
      <w:r>
        <w:lastRenderedPageBreak/>
        <w:t>Organization Groups</w:t>
      </w:r>
      <w:bookmarkEnd w:id="185"/>
      <w:bookmarkEnd w:id="186"/>
    </w:p>
    <w:p w14:paraId="0B9A2130" w14:textId="77777777" w:rsidR="00F11921" w:rsidRDefault="00F11921" w:rsidP="00F11921"/>
    <w:p w14:paraId="5A24C4A5" w14:textId="585CCEA0" w:rsidR="00DE7483" w:rsidRDefault="00616B5F" w:rsidP="00DE7483">
      <w:r>
        <w:t xml:space="preserve">An organization </w:t>
      </w:r>
      <w:r w:rsidR="00DE7483">
        <w:t>group represents a body of per</w:t>
      </w:r>
      <w:r>
        <w:t xml:space="preserve">sonnel that exists primarily for non-military reasons.  Organization groups are owned by actors.  </w:t>
      </w:r>
      <w:r w:rsidR="00DE7483">
        <w:t xml:space="preserve">The following attributes are directly associated with </w:t>
      </w:r>
      <w:r>
        <w:t>organization</w:t>
      </w:r>
      <w:r w:rsidR="00DE7483">
        <w:t xml:space="preserve"> groups.</w:t>
      </w:r>
    </w:p>
    <w:p w14:paraId="4F98CCA6" w14:textId="77777777" w:rsidR="00DE7483" w:rsidRDefault="00DE7483" w:rsidP="00DE7483"/>
    <w:tbl>
      <w:tblPr>
        <w:tblStyle w:val="TableGrid"/>
        <w:tblW w:w="0" w:type="auto"/>
        <w:tblLook w:val="04A0" w:firstRow="1" w:lastRow="0" w:firstColumn="1" w:lastColumn="0" w:noHBand="0" w:noVBand="1"/>
      </w:tblPr>
      <w:tblGrid>
        <w:gridCol w:w="2718"/>
        <w:gridCol w:w="7218"/>
      </w:tblGrid>
      <w:tr w:rsidR="00DE7483" w:rsidRPr="00F7118A" w14:paraId="2075BFB0" w14:textId="77777777" w:rsidTr="00B417D7">
        <w:trPr>
          <w:cantSplit/>
          <w:tblHeader/>
        </w:trPr>
        <w:tc>
          <w:tcPr>
            <w:tcW w:w="2718" w:type="dxa"/>
            <w:shd w:val="clear" w:color="auto" w:fill="000000" w:themeFill="text1"/>
          </w:tcPr>
          <w:p w14:paraId="33EFECEC" w14:textId="77777777" w:rsidR="00DE7483" w:rsidRPr="00F7118A" w:rsidRDefault="00DE7483" w:rsidP="00B417D7">
            <w:pPr>
              <w:rPr>
                <w:sz w:val="20"/>
                <w:szCs w:val="20"/>
              </w:rPr>
            </w:pPr>
            <w:r w:rsidRPr="00F7118A">
              <w:rPr>
                <w:sz w:val="20"/>
                <w:szCs w:val="20"/>
              </w:rPr>
              <w:t>Attribute</w:t>
            </w:r>
          </w:p>
        </w:tc>
        <w:tc>
          <w:tcPr>
            <w:tcW w:w="7218" w:type="dxa"/>
            <w:shd w:val="clear" w:color="auto" w:fill="000000" w:themeFill="text1"/>
          </w:tcPr>
          <w:p w14:paraId="1660F3CD" w14:textId="77777777" w:rsidR="00DE7483" w:rsidRPr="00F7118A" w:rsidRDefault="00DE7483" w:rsidP="00B417D7">
            <w:pPr>
              <w:rPr>
                <w:sz w:val="20"/>
                <w:szCs w:val="20"/>
              </w:rPr>
            </w:pPr>
            <w:r w:rsidRPr="00F7118A">
              <w:rPr>
                <w:sz w:val="20"/>
                <w:szCs w:val="20"/>
              </w:rPr>
              <w:t>Description</w:t>
            </w:r>
          </w:p>
        </w:tc>
      </w:tr>
      <w:tr w:rsidR="00DE7483" w:rsidRPr="00F7118A" w14:paraId="021A30D1" w14:textId="77777777" w:rsidTr="00B417D7">
        <w:trPr>
          <w:cantSplit/>
        </w:trPr>
        <w:tc>
          <w:tcPr>
            <w:tcW w:w="2718" w:type="dxa"/>
          </w:tcPr>
          <w:p w14:paraId="60478FF6" w14:textId="77777777" w:rsidR="00DE7483" w:rsidRPr="00F7118A" w:rsidRDefault="00DE7483" w:rsidP="00B417D7">
            <w:pPr>
              <w:rPr>
                <w:sz w:val="20"/>
                <w:szCs w:val="20"/>
              </w:rPr>
            </w:pPr>
            <w:r w:rsidRPr="00F7118A">
              <w:rPr>
                <w:sz w:val="20"/>
                <w:szCs w:val="20"/>
              </w:rPr>
              <w:t>Group ID</w:t>
            </w:r>
          </w:p>
          <w:p w14:paraId="346AC615"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g</w:t>
            </w:r>
            <w:r w:rsidRPr="00F7118A">
              <w:rPr>
                <w:sz w:val="20"/>
                <w:szCs w:val="20"/>
              </w:rPr>
              <w:t>)</w:t>
            </w:r>
          </w:p>
        </w:tc>
        <w:tc>
          <w:tcPr>
            <w:tcW w:w="7218" w:type="dxa"/>
          </w:tcPr>
          <w:p w14:paraId="7F3DD4D0" w14:textId="77777777" w:rsidR="00DE7483" w:rsidRPr="00F7118A" w:rsidRDefault="00DE7483" w:rsidP="00B417D7">
            <w:pPr>
              <w:rPr>
                <w:sz w:val="20"/>
                <w:szCs w:val="20"/>
              </w:rPr>
            </w:pPr>
            <w:r w:rsidRPr="00F7118A">
              <w:rPr>
                <w:sz w:val="20"/>
                <w:szCs w:val="20"/>
              </w:rPr>
              <w:t>The group ID, a unique string used to identify this group.  It should be short, and may consist of capital letters and digits.  It must be distinct from all other entity IDs used in the scenario (e.g., actor IDs).</w:t>
            </w:r>
          </w:p>
        </w:tc>
      </w:tr>
      <w:tr w:rsidR="00DE7483" w:rsidRPr="00F7118A" w14:paraId="7EF7B960" w14:textId="77777777" w:rsidTr="00B417D7">
        <w:trPr>
          <w:cantSplit/>
        </w:trPr>
        <w:tc>
          <w:tcPr>
            <w:tcW w:w="2718" w:type="dxa"/>
          </w:tcPr>
          <w:p w14:paraId="41CF8224" w14:textId="77777777" w:rsidR="00DE7483" w:rsidRPr="00F7118A" w:rsidRDefault="00DE7483" w:rsidP="00B417D7">
            <w:pPr>
              <w:rPr>
                <w:sz w:val="20"/>
                <w:szCs w:val="20"/>
              </w:rPr>
            </w:pPr>
            <w:r w:rsidRPr="00F7118A">
              <w:rPr>
                <w:sz w:val="20"/>
                <w:szCs w:val="20"/>
              </w:rPr>
              <w:t>Long Name</w:t>
            </w:r>
          </w:p>
          <w:p w14:paraId="50C06C1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longname</w:t>
            </w:r>
            <w:r w:rsidRPr="00F7118A">
              <w:rPr>
                <w:sz w:val="20"/>
                <w:szCs w:val="20"/>
              </w:rPr>
              <w:t>)</w:t>
            </w:r>
          </w:p>
        </w:tc>
        <w:tc>
          <w:tcPr>
            <w:tcW w:w="7218" w:type="dxa"/>
          </w:tcPr>
          <w:p w14:paraId="01002E2A" w14:textId="77777777" w:rsidR="00DE7483" w:rsidRPr="00F7118A" w:rsidRDefault="00DE7483" w:rsidP="00B417D7">
            <w:pPr>
              <w:rPr>
                <w:sz w:val="20"/>
                <w:szCs w:val="20"/>
              </w:rPr>
            </w:pPr>
            <w:r w:rsidRPr="00F7118A">
              <w:rPr>
                <w:sz w:val="20"/>
                <w:szCs w:val="20"/>
              </w:rPr>
              <w:t>A longer, human-readable name for use in reports and other output; it may also be used to document the precise meaning of the group ID, which might otherwise be cryptic.</w:t>
            </w:r>
          </w:p>
        </w:tc>
      </w:tr>
      <w:tr w:rsidR="00DE7483" w:rsidRPr="00F7118A" w14:paraId="791667B8" w14:textId="77777777" w:rsidTr="00B417D7">
        <w:trPr>
          <w:cantSplit/>
        </w:trPr>
        <w:tc>
          <w:tcPr>
            <w:tcW w:w="2718" w:type="dxa"/>
          </w:tcPr>
          <w:p w14:paraId="008F99F5" w14:textId="77777777" w:rsidR="00DE7483" w:rsidRPr="00F7118A" w:rsidRDefault="00DE7483" w:rsidP="00B417D7">
            <w:pPr>
              <w:rPr>
                <w:sz w:val="20"/>
                <w:szCs w:val="20"/>
              </w:rPr>
            </w:pPr>
            <w:r w:rsidRPr="00F7118A">
              <w:rPr>
                <w:sz w:val="20"/>
                <w:szCs w:val="20"/>
              </w:rPr>
              <w:t>Owning Actor</w:t>
            </w:r>
          </w:p>
          <w:p w14:paraId="2011F13F"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a</w:t>
            </w:r>
            <w:r w:rsidRPr="00F7118A">
              <w:rPr>
                <w:sz w:val="20"/>
                <w:szCs w:val="20"/>
              </w:rPr>
              <w:t>)</w:t>
            </w:r>
          </w:p>
        </w:tc>
        <w:tc>
          <w:tcPr>
            <w:tcW w:w="7218" w:type="dxa"/>
          </w:tcPr>
          <w:p w14:paraId="6B60BBED" w14:textId="77777777" w:rsidR="00DE7483" w:rsidRPr="00F7118A" w:rsidRDefault="00DE7483" w:rsidP="00B417D7">
            <w:pPr>
              <w:rPr>
                <w:sz w:val="20"/>
                <w:szCs w:val="20"/>
              </w:rPr>
            </w:pPr>
            <w:r w:rsidRPr="00F7118A">
              <w:rPr>
                <w:sz w:val="20"/>
                <w:szCs w:val="20"/>
              </w:rPr>
              <w:t>The ID of the actor that owns this group.  This attribute may initially be left blank, but must be filled in before the scenario is locked.</w:t>
            </w:r>
          </w:p>
        </w:tc>
      </w:tr>
      <w:tr w:rsidR="00DE7483" w:rsidRPr="00F7118A" w14:paraId="0BB132DC" w14:textId="77777777" w:rsidTr="00B417D7">
        <w:trPr>
          <w:cantSplit/>
        </w:trPr>
        <w:tc>
          <w:tcPr>
            <w:tcW w:w="2718" w:type="dxa"/>
          </w:tcPr>
          <w:p w14:paraId="6B960696" w14:textId="07FA61D6" w:rsidR="00DE7483" w:rsidRPr="00F7118A" w:rsidRDefault="00616B5F" w:rsidP="00B417D7">
            <w:pPr>
              <w:rPr>
                <w:sz w:val="20"/>
                <w:szCs w:val="20"/>
              </w:rPr>
            </w:pPr>
            <w:r w:rsidRPr="00F7118A">
              <w:rPr>
                <w:sz w:val="20"/>
                <w:szCs w:val="20"/>
              </w:rPr>
              <w:t>Organization</w:t>
            </w:r>
            <w:r w:rsidR="00DE7483" w:rsidRPr="00F7118A">
              <w:rPr>
                <w:sz w:val="20"/>
                <w:szCs w:val="20"/>
              </w:rPr>
              <w:t xml:space="preserve"> Type</w:t>
            </w:r>
          </w:p>
          <w:p w14:paraId="7587955C" w14:textId="195D0BF4" w:rsidR="00DE7483" w:rsidRPr="00F7118A" w:rsidRDefault="00DE7483" w:rsidP="00616B5F">
            <w:pPr>
              <w:rPr>
                <w:sz w:val="20"/>
                <w:szCs w:val="20"/>
              </w:rPr>
            </w:pPr>
            <w:r w:rsidRPr="00F7118A">
              <w:rPr>
                <w:sz w:val="20"/>
                <w:szCs w:val="20"/>
              </w:rPr>
              <w:t>(</w:t>
            </w:r>
            <w:r w:rsidR="00616B5F" w:rsidRPr="00F7118A">
              <w:rPr>
                <w:rFonts w:ascii="Courier New" w:hAnsi="Courier New" w:cs="Courier New"/>
                <w:sz w:val="20"/>
                <w:szCs w:val="20"/>
              </w:rPr>
              <w:t>org</w:t>
            </w:r>
            <w:r w:rsidRPr="00F7118A">
              <w:rPr>
                <w:rFonts w:ascii="Courier New" w:hAnsi="Courier New" w:cs="Courier New"/>
                <w:sz w:val="20"/>
                <w:szCs w:val="20"/>
              </w:rPr>
              <w:t>type</w:t>
            </w:r>
            <w:r w:rsidRPr="00F7118A">
              <w:rPr>
                <w:sz w:val="20"/>
                <w:szCs w:val="20"/>
              </w:rPr>
              <w:t>)</w:t>
            </w:r>
          </w:p>
        </w:tc>
        <w:tc>
          <w:tcPr>
            <w:tcW w:w="7218" w:type="dxa"/>
          </w:tcPr>
          <w:p w14:paraId="1BB50C9A" w14:textId="2B3C65D7" w:rsidR="00DE7483" w:rsidRPr="00F7118A" w:rsidRDefault="00DE7483" w:rsidP="00B417D7">
            <w:pPr>
              <w:rPr>
                <w:sz w:val="20"/>
                <w:szCs w:val="20"/>
              </w:rPr>
            </w:pPr>
            <w:r w:rsidRPr="00F7118A">
              <w:rPr>
                <w:sz w:val="20"/>
                <w:szCs w:val="20"/>
              </w:rPr>
              <w:t xml:space="preserve">The kind of </w:t>
            </w:r>
            <w:r w:rsidR="00616B5F" w:rsidRPr="00F7118A">
              <w:rPr>
                <w:sz w:val="20"/>
                <w:szCs w:val="20"/>
              </w:rPr>
              <w:t>organization this is</w:t>
            </w:r>
            <w:r w:rsidRPr="00F7118A">
              <w:rPr>
                <w:sz w:val="20"/>
                <w:szCs w:val="20"/>
              </w:rPr>
              <w:t xml:space="preserve">: </w:t>
            </w:r>
            <w:r w:rsidR="00616B5F" w:rsidRPr="00F7118A">
              <w:rPr>
                <w:sz w:val="20"/>
                <w:szCs w:val="20"/>
              </w:rPr>
              <w:t xml:space="preserve">Non-Governmental Organizations (NGOs), like the Red Cross or Doctors Without Borders; Inter-Governmental Organizations (IGOs) like UNICEF; and contractors, like Haliburton.  The primary difference between the three types is that contractors can project a small amount of force in the Security model </w:t>
            </w:r>
            <w:r w:rsidRPr="00F7118A">
              <w:rPr>
                <w:sz w:val="20"/>
                <w:szCs w:val="20"/>
              </w:rPr>
              <w:t xml:space="preserve">(Section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3.8</w:t>
            </w:r>
            <w:r w:rsidRPr="00F7118A">
              <w:rPr>
                <w:sz w:val="20"/>
                <w:szCs w:val="20"/>
              </w:rPr>
              <w:fldChar w:fldCharType="end"/>
            </w:r>
            <w:r w:rsidR="00616B5F" w:rsidRPr="00F7118A">
              <w:rPr>
                <w:sz w:val="20"/>
                <w:szCs w:val="20"/>
              </w:rPr>
              <w:t>), and consequently have reduced security requirements when performing activities in neighborhoods.</w:t>
            </w:r>
          </w:p>
        </w:tc>
      </w:tr>
      <w:tr w:rsidR="00DE7483" w:rsidRPr="00F7118A" w14:paraId="0A1FFBE3" w14:textId="77777777" w:rsidTr="00B417D7">
        <w:trPr>
          <w:cantSplit/>
        </w:trPr>
        <w:tc>
          <w:tcPr>
            <w:tcW w:w="2718" w:type="dxa"/>
          </w:tcPr>
          <w:p w14:paraId="27F8DD44" w14:textId="77777777" w:rsidR="00DE7483" w:rsidRPr="00F7118A" w:rsidRDefault="00DE7483" w:rsidP="00B417D7">
            <w:pPr>
              <w:rPr>
                <w:sz w:val="20"/>
                <w:szCs w:val="20"/>
              </w:rPr>
            </w:pPr>
            <w:r w:rsidRPr="00F7118A">
              <w:rPr>
                <w:sz w:val="20"/>
                <w:szCs w:val="20"/>
              </w:rPr>
              <w:t>Demeanor</w:t>
            </w:r>
          </w:p>
          <w:p w14:paraId="114D4E27"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demeanor</w:t>
            </w:r>
            <w:r w:rsidRPr="00F7118A">
              <w:rPr>
                <w:sz w:val="20"/>
                <w:szCs w:val="20"/>
              </w:rPr>
              <w:t>)</w:t>
            </w:r>
          </w:p>
        </w:tc>
        <w:tc>
          <w:tcPr>
            <w:tcW w:w="7218" w:type="dxa"/>
          </w:tcPr>
          <w:p w14:paraId="5DBBD67A" w14:textId="471BB0F6" w:rsidR="00DE7483" w:rsidRPr="00F7118A" w:rsidRDefault="00DE7483" w:rsidP="00B417D7">
            <w:pPr>
              <w:rPr>
                <w:sz w:val="20"/>
                <w:szCs w:val="20"/>
              </w:rPr>
            </w:pPr>
            <w:r w:rsidRPr="00F7118A">
              <w:rPr>
                <w:sz w:val="20"/>
                <w:szCs w:val="20"/>
              </w:rPr>
              <w:t xml:space="preserve">The demeanor of the group, i.e., its propensity for violence.  The group may be aggressive, average, or apathetic.  This also affects the group’s ability to project force in the Security model (Section </w:t>
            </w:r>
            <w:r w:rsidRPr="00F7118A">
              <w:rPr>
                <w:sz w:val="20"/>
                <w:szCs w:val="20"/>
              </w:rPr>
              <w:fldChar w:fldCharType="begin"/>
            </w:r>
            <w:r w:rsidRPr="00F7118A">
              <w:rPr>
                <w:sz w:val="20"/>
                <w:szCs w:val="20"/>
              </w:rPr>
              <w:instrText xml:space="preserve"> REF _Ref185639112 \r \h </w:instrText>
            </w:r>
            <w:r w:rsidR="00F7118A">
              <w:rPr>
                <w:sz w:val="20"/>
                <w:szCs w:val="20"/>
              </w:rPr>
              <w:instrText xml:space="preserve"> \* MERGEFORMAT </w:instrText>
            </w:r>
            <w:r w:rsidRPr="00F7118A">
              <w:rPr>
                <w:sz w:val="20"/>
                <w:szCs w:val="20"/>
              </w:rPr>
            </w:r>
            <w:r w:rsidRPr="00F7118A">
              <w:rPr>
                <w:sz w:val="20"/>
                <w:szCs w:val="20"/>
              </w:rPr>
              <w:fldChar w:fldCharType="separate"/>
            </w:r>
            <w:r w:rsidR="00606E9E">
              <w:rPr>
                <w:sz w:val="20"/>
                <w:szCs w:val="20"/>
              </w:rPr>
              <w:t>3.8</w:t>
            </w:r>
            <w:r w:rsidRPr="00F7118A">
              <w:rPr>
                <w:sz w:val="20"/>
                <w:szCs w:val="20"/>
              </w:rPr>
              <w:fldChar w:fldCharType="end"/>
            </w:r>
            <w:r w:rsidRPr="00F7118A">
              <w:rPr>
                <w:sz w:val="20"/>
                <w:szCs w:val="20"/>
              </w:rPr>
              <w:t>).</w:t>
            </w:r>
          </w:p>
        </w:tc>
      </w:tr>
      <w:tr w:rsidR="00DE7483" w:rsidRPr="00F7118A" w14:paraId="145BF567" w14:textId="77777777" w:rsidTr="00B417D7">
        <w:trPr>
          <w:cantSplit/>
        </w:trPr>
        <w:tc>
          <w:tcPr>
            <w:tcW w:w="2718" w:type="dxa"/>
          </w:tcPr>
          <w:p w14:paraId="080EE6B8" w14:textId="77777777" w:rsidR="00DE7483" w:rsidRPr="00F7118A" w:rsidRDefault="00DE7483" w:rsidP="00B417D7">
            <w:pPr>
              <w:rPr>
                <w:sz w:val="20"/>
                <w:szCs w:val="20"/>
              </w:rPr>
            </w:pPr>
            <w:r w:rsidRPr="00F7118A">
              <w:rPr>
                <w:sz w:val="20"/>
                <w:szCs w:val="20"/>
              </w:rPr>
              <w:t>Cost $/person/week</w:t>
            </w:r>
          </w:p>
          <w:p w14:paraId="3EB5DD9C"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cost</w:t>
            </w:r>
            <w:r w:rsidRPr="00F7118A">
              <w:rPr>
                <w:sz w:val="20"/>
                <w:szCs w:val="20"/>
              </w:rPr>
              <w:t>)</w:t>
            </w:r>
          </w:p>
        </w:tc>
        <w:tc>
          <w:tcPr>
            <w:tcW w:w="7218" w:type="dxa"/>
          </w:tcPr>
          <w:p w14:paraId="62038F6C" w14:textId="77777777" w:rsidR="00DE7483" w:rsidRPr="00F7118A" w:rsidRDefault="00DE7483" w:rsidP="00B417D7">
            <w:pPr>
              <w:rPr>
                <w:sz w:val="20"/>
                <w:szCs w:val="20"/>
              </w:rPr>
            </w:pPr>
            <w:r w:rsidRPr="00F7118A">
              <w:rPr>
                <w:sz w:val="20"/>
                <w:szCs w:val="20"/>
              </w:rPr>
              <w:t>The cost to the owning actor of maintaining one member of the group in the playbox for one week, in dollars.  The cost is incurred during deployment each week, hence this is sometimes called the deployment cost.</w:t>
            </w:r>
          </w:p>
          <w:p w14:paraId="3DA215B3" w14:textId="77777777" w:rsidR="00DE7483" w:rsidRPr="00F7118A" w:rsidRDefault="00DE7483" w:rsidP="00B417D7">
            <w:pPr>
              <w:rPr>
                <w:sz w:val="20"/>
                <w:szCs w:val="20"/>
              </w:rPr>
            </w:pPr>
          </w:p>
          <w:p w14:paraId="0E274A59" w14:textId="7D889258" w:rsidR="00DE7483" w:rsidRPr="00F7118A" w:rsidRDefault="00DE7483" w:rsidP="00616B5F">
            <w:pPr>
              <w:rPr>
                <w:sz w:val="20"/>
                <w:szCs w:val="20"/>
              </w:rPr>
            </w:pPr>
            <w:r w:rsidRPr="00F7118A">
              <w:rPr>
                <w:sz w:val="20"/>
                <w:szCs w:val="20"/>
              </w:rPr>
              <w:t xml:space="preserve">It is reasonable to set this attribute to zero if the number of </w:t>
            </w:r>
            <w:r w:rsidR="00616B5F" w:rsidRPr="00F7118A">
              <w:rPr>
                <w:sz w:val="20"/>
                <w:szCs w:val="20"/>
              </w:rPr>
              <w:t>personnel</w:t>
            </w:r>
            <w:r w:rsidRPr="00F7118A">
              <w:rPr>
                <w:sz w:val="20"/>
                <w:szCs w:val="20"/>
              </w:rPr>
              <w:t xml:space="preserve"> available does not depend on the actor’s financial assets in the playbox.  </w:t>
            </w:r>
            <w:r w:rsidR="00616B5F" w:rsidRPr="00F7118A">
              <w:rPr>
                <w:sz w:val="20"/>
                <w:szCs w:val="20"/>
              </w:rPr>
              <w:t>Foreign NGOs, for example, might belong to a “pseudo-actor”, a dummy actor whose strategy determines what the NGO does.  In this case, the primary asset is the people on the ground, and the monetary cost can be ignored.</w:t>
            </w:r>
          </w:p>
        </w:tc>
      </w:tr>
      <w:tr w:rsidR="00DE7483" w:rsidRPr="00F7118A" w14:paraId="5F8DCBAD" w14:textId="77777777" w:rsidTr="00B417D7">
        <w:trPr>
          <w:cantSplit/>
        </w:trPr>
        <w:tc>
          <w:tcPr>
            <w:tcW w:w="2718" w:type="dxa"/>
          </w:tcPr>
          <w:p w14:paraId="350E9DAE" w14:textId="77777777" w:rsidR="00DE7483" w:rsidRPr="00F7118A" w:rsidRDefault="00DE7483" w:rsidP="00B417D7">
            <w:pPr>
              <w:rPr>
                <w:sz w:val="20"/>
                <w:szCs w:val="20"/>
              </w:rPr>
            </w:pPr>
            <w:r w:rsidRPr="00F7118A">
              <w:rPr>
                <w:sz w:val="20"/>
                <w:szCs w:val="20"/>
              </w:rPr>
              <w:t>Color</w:t>
            </w:r>
          </w:p>
          <w:p w14:paraId="0CC3E066"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color</w:t>
            </w:r>
            <w:r w:rsidRPr="00F7118A">
              <w:rPr>
                <w:sz w:val="20"/>
                <w:szCs w:val="20"/>
              </w:rPr>
              <w:t>)</w:t>
            </w:r>
          </w:p>
        </w:tc>
        <w:tc>
          <w:tcPr>
            <w:tcW w:w="7218" w:type="dxa"/>
          </w:tcPr>
          <w:p w14:paraId="518467C5" w14:textId="77777777" w:rsidR="00DE7483" w:rsidRPr="00F7118A" w:rsidRDefault="00DE7483" w:rsidP="00B417D7">
            <w:pPr>
              <w:rPr>
                <w:sz w:val="20"/>
                <w:szCs w:val="20"/>
              </w:rPr>
            </w:pPr>
            <w:r w:rsidRPr="00F7118A">
              <w:rPr>
                <w:sz w:val="20"/>
                <w:szCs w:val="20"/>
              </w:rPr>
              <w:t>Athena represents group personnel on the map using icons.  This is the color of this group’s icons.  It can be entered as a hexadecimal RGB string, e.g., red is “</w:t>
            </w:r>
            <w:r w:rsidRPr="00F7118A">
              <w:rPr>
                <w:rFonts w:ascii="Courier New" w:hAnsi="Courier New" w:cs="Courier New"/>
                <w:sz w:val="20"/>
                <w:szCs w:val="20"/>
              </w:rPr>
              <w:t>#FFOOOO</w:t>
            </w:r>
            <w:r w:rsidRPr="00F7118A">
              <w:rPr>
                <w:sz w:val="20"/>
                <w:szCs w:val="20"/>
              </w:rPr>
              <w:t>”; however, it will usually be chosen using the GUI.  The color has no effect on the model results.</w:t>
            </w:r>
          </w:p>
        </w:tc>
      </w:tr>
      <w:tr w:rsidR="00DE7483" w:rsidRPr="00F7118A" w14:paraId="6134B2E0" w14:textId="77777777" w:rsidTr="00B417D7">
        <w:trPr>
          <w:cantSplit/>
        </w:trPr>
        <w:tc>
          <w:tcPr>
            <w:tcW w:w="2718" w:type="dxa"/>
          </w:tcPr>
          <w:p w14:paraId="5DCBA741" w14:textId="77777777" w:rsidR="00DE7483" w:rsidRPr="00F7118A" w:rsidRDefault="00DE7483" w:rsidP="00B417D7">
            <w:pPr>
              <w:rPr>
                <w:sz w:val="20"/>
                <w:szCs w:val="20"/>
              </w:rPr>
            </w:pPr>
            <w:r w:rsidRPr="00F7118A">
              <w:rPr>
                <w:sz w:val="20"/>
                <w:szCs w:val="20"/>
              </w:rPr>
              <w:t>Unit Shape</w:t>
            </w:r>
          </w:p>
          <w:p w14:paraId="68DC48AB" w14:textId="77777777" w:rsidR="00DE7483" w:rsidRPr="00F7118A" w:rsidRDefault="00DE7483" w:rsidP="00B417D7">
            <w:pPr>
              <w:rPr>
                <w:sz w:val="20"/>
                <w:szCs w:val="20"/>
              </w:rPr>
            </w:pPr>
            <w:r w:rsidRPr="00F7118A">
              <w:rPr>
                <w:sz w:val="20"/>
                <w:szCs w:val="20"/>
              </w:rPr>
              <w:t>(</w:t>
            </w:r>
            <w:r w:rsidRPr="00F7118A">
              <w:rPr>
                <w:rFonts w:ascii="Courier New" w:hAnsi="Courier New" w:cs="Courier New"/>
                <w:sz w:val="20"/>
                <w:szCs w:val="20"/>
              </w:rPr>
              <w:t>shape</w:t>
            </w:r>
            <w:r w:rsidRPr="00F7118A">
              <w:rPr>
                <w:sz w:val="20"/>
                <w:szCs w:val="20"/>
              </w:rPr>
              <w:t>)</w:t>
            </w:r>
          </w:p>
        </w:tc>
        <w:tc>
          <w:tcPr>
            <w:tcW w:w="7218" w:type="dxa"/>
          </w:tcPr>
          <w:p w14:paraId="65DCC314" w14:textId="77777777" w:rsidR="00DE7483" w:rsidRPr="00F7118A" w:rsidRDefault="00DE7483" w:rsidP="00B417D7">
            <w:pPr>
              <w:rPr>
                <w:sz w:val="20"/>
                <w:szCs w:val="20"/>
              </w:rPr>
            </w:pPr>
            <w:r w:rsidRPr="00F7118A">
              <w:rPr>
                <w:sz w:val="20"/>
                <w:szCs w:val="20"/>
              </w:rPr>
              <w:t>The shape of the group’s units: friend, enemy, or neutral, as defined in MIL-STD-2525a.  The shape has no effect on the model results.</w:t>
            </w:r>
          </w:p>
        </w:tc>
      </w:tr>
    </w:tbl>
    <w:p w14:paraId="3DBF28B2" w14:textId="77777777" w:rsidR="00DE7483" w:rsidRDefault="00DE7483" w:rsidP="00DE7483"/>
    <w:p w14:paraId="524341D7" w14:textId="77777777" w:rsidR="006828D4" w:rsidRDefault="006828D4" w:rsidP="00F11921"/>
    <w:p w14:paraId="7941C5DF" w14:textId="1948256D" w:rsidR="006828D4" w:rsidRDefault="006828D4" w:rsidP="00DE7483">
      <w:pPr>
        <w:pStyle w:val="Heading3"/>
        <w:pageBreakBefore/>
      </w:pPr>
      <w:bookmarkStart w:id="187" w:name="_Ref314124958"/>
      <w:bookmarkStart w:id="188" w:name="_Toc314555951"/>
      <w:r>
        <w:lastRenderedPageBreak/>
        <w:t>Satisfaction Levels</w:t>
      </w:r>
      <w:bookmarkEnd w:id="187"/>
      <w:bookmarkEnd w:id="188"/>
    </w:p>
    <w:p w14:paraId="6B50E403" w14:textId="77777777" w:rsidR="006828D4" w:rsidRDefault="006828D4" w:rsidP="006828D4"/>
    <w:p w14:paraId="7FD09472" w14:textId="5EDA45F6" w:rsidR="006828D4" w:rsidRDefault="00B417D7" w:rsidP="006828D4">
      <w:r>
        <w:t>Athena defines satisfaction levels for every civilian group and each of the four concerns: Autonomy (AUT), Culture (CUL), Quality of Life (QOL) and Safety (SFT).  Each curve has the following attributes, to be set as part of scenario preparation.</w:t>
      </w:r>
    </w:p>
    <w:p w14:paraId="7F9AD3D8" w14:textId="77777777" w:rsidR="00F824E9" w:rsidRDefault="00F824E9" w:rsidP="006828D4"/>
    <w:p w14:paraId="71BDEFA4" w14:textId="4EF34EE1" w:rsidR="00F824E9" w:rsidRDefault="00F824E9" w:rsidP="006828D4">
      <w:r>
        <w:t>The initial satisfaction level and the saliency are the two most important attributes.  The trends and thresholds can be used to implement regression to some base value; see Section TBD.</w:t>
      </w:r>
    </w:p>
    <w:p w14:paraId="1B6077A2" w14:textId="77777777" w:rsidR="00B417D7" w:rsidRDefault="00B417D7" w:rsidP="006828D4"/>
    <w:tbl>
      <w:tblPr>
        <w:tblStyle w:val="TableGrid"/>
        <w:tblW w:w="0" w:type="auto"/>
        <w:tblLook w:val="04A0" w:firstRow="1" w:lastRow="0" w:firstColumn="1" w:lastColumn="0" w:noHBand="0" w:noVBand="1"/>
      </w:tblPr>
      <w:tblGrid>
        <w:gridCol w:w="2718"/>
        <w:gridCol w:w="7218"/>
      </w:tblGrid>
      <w:tr w:rsidR="00B417D7" w:rsidRPr="00F7118A" w14:paraId="1632405C" w14:textId="77777777" w:rsidTr="00B417D7">
        <w:trPr>
          <w:cantSplit/>
          <w:tblHeader/>
        </w:trPr>
        <w:tc>
          <w:tcPr>
            <w:tcW w:w="2718" w:type="dxa"/>
            <w:shd w:val="clear" w:color="auto" w:fill="000000" w:themeFill="text1"/>
          </w:tcPr>
          <w:p w14:paraId="51205243" w14:textId="77777777" w:rsidR="00B417D7" w:rsidRPr="00F7118A" w:rsidRDefault="00B417D7" w:rsidP="00B417D7">
            <w:pPr>
              <w:rPr>
                <w:sz w:val="20"/>
                <w:szCs w:val="20"/>
              </w:rPr>
            </w:pPr>
            <w:r w:rsidRPr="00F7118A">
              <w:rPr>
                <w:sz w:val="20"/>
                <w:szCs w:val="20"/>
              </w:rPr>
              <w:t>Attribute</w:t>
            </w:r>
          </w:p>
        </w:tc>
        <w:tc>
          <w:tcPr>
            <w:tcW w:w="7218" w:type="dxa"/>
            <w:shd w:val="clear" w:color="auto" w:fill="000000" w:themeFill="text1"/>
          </w:tcPr>
          <w:p w14:paraId="6000B525" w14:textId="77777777" w:rsidR="00B417D7" w:rsidRPr="00F7118A" w:rsidRDefault="00B417D7" w:rsidP="00B417D7">
            <w:pPr>
              <w:rPr>
                <w:sz w:val="20"/>
                <w:szCs w:val="20"/>
              </w:rPr>
            </w:pPr>
            <w:r w:rsidRPr="00F7118A">
              <w:rPr>
                <w:sz w:val="20"/>
                <w:szCs w:val="20"/>
              </w:rPr>
              <w:t>Description</w:t>
            </w:r>
          </w:p>
        </w:tc>
      </w:tr>
      <w:tr w:rsidR="00B417D7" w:rsidRPr="00F7118A" w14:paraId="1C514BE4" w14:textId="77777777" w:rsidTr="00B417D7">
        <w:trPr>
          <w:cantSplit/>
        </w:trPr>
        <w:tc>
          <w:tcPr>
            <w:tcW w:w="2718" w:type="dxa"/>
          </w:tcPr>
          <w:p w14:paraId="20DBBCD3" w14:textId="59983CE7" w:rsidR="00B417D7" w:rsidRPr="00F7118A" w:rsidRDefault="00B417D7" w:rsidP="00B417D7">
            <w:pPr>
              <w:rPr>
                <w:sz w:val="20"/>
                <w:szCs w:val="20"/>
              </w:rPr>
            </w:pPr>
            <w:r>
              <w:rPr>
                <w:sz w:val="20"/>
                <w:szCs w:val="20"/>
              </w:rPr>
              <w:t>Sat at T0</w:t>
            </w:r>
          </w:p>
          <w:p w14:paraId="28E7B55C" w14:textId="0BF5CC56" w:rsidR="00B417D7" w:rsidRPr="00F7118A" w:rsidRDefault="00B417D7" w:rsidP="00B417D7">
            <w:pPr>
              <w:rPr>
                <w:sz w:val="20"/>
                <w:szCs w:val="20"/>
              </w:rPr>
            </w:pPr>
            <w:r w:rsidRPr="00F7118A">
              <w:rPr>
                <w:sz w:val="20"/>
                <w:szCs w:val="20"/>
              </w:rPr>
              <w:t>(</w:t>
            </w:r>
            <w:r>
              <w:rPr>
                <w:rFonts w:ascii="Courier New" w:hAnsi="Courier New" w:cs="Courier New"/>
                <w:sz w:val="20"/>
                <w:szCs w:val="20"/>
              </w:rPr>
              <w:t>sat0</w:t>
            </w:r>
            <w:r w:rsidRPr="00F7118A">
              <w:rPr>
                <w:sz w:val="20"/>
                <w:szCs w:val="20"/>
              </w:rPr>
              <w:t>)</w:t>
            </w:r>
          </w:p>
        </w:tc>
        <w:tc>
          <w:tcPr>
            <w:tcW w:w="7218" w:type="dxa"/>
          </w:tcPr>
          <w:p w14:paraId="5C254191" w14:textId="1AE36A71" w:rsidR="00B417D7" w:rsidRPr="00B417D7" w:rsidRDefault="00B417D7" w:rsidP="00B417D7">
            <w:pPr>
              <w:rPr>
                <w:sz w:val="20"/>
                <w:szCs w:val="20"/>
              </w:rPr>
            </w:pPr>
            <w:r w:rsidRPr="00F7118A">
              <w:rPr>
                <w:sz w:val="20"/>
                <w:szCs w:val="20"/>
              </w:rPr>
              <w:t xml:space="preserve">The </w:t>
            </w:r>
            <w:r>
              <w:rPr>
                <w:sz w:val="20"/>
                <w:szCs w:val="20"/>
              </w:rPr>
              <w:t xml:space="preserve">group’s satisfaction with this concern at time 0, also called the </w:t>
            </w:r>
            <w:r>
              <w:rPr>
                <w:i/>
                <w:sz w:val="20"/>
                <w:szCs w:val="20"/>
              </w:rPr>
              <w:t>initial satisfaction</w:t>
            </w:r>
            <w:r>
              <w:rPr>
                <w:sz w:val="20"/>
                <w:szCs w:val="20"/>
              </w:rPr>
              <w:t xml:space="preserve">.   This needs to be set for each curve by someone who is acquainted with the groups and circumstances in the playbox.  It is frequently useful to use the following scale:  </w:t>
            </w:r>
            <w:r>
              <w:rPr>
                <w:b/>
                <w:sz w:val="20"/>
                <w:szCs w:val="20"/>
              </w:rPr>
              <w:t>Very Satisfied</w:t>
            </w:r>
            <w:r>
              <w:rPr>
                <w:sz w:val="20"/>
                <w:szCs w:val="20"/>
              </w:rPr>
              <w:t xml:space="preserve">, </w:t>
            </w:r>
            <w:r>
              <w:rPr>
                <w:b/>
                <w:sz w:val="20"/>
                <w:szCs w:val="20"/>
              </w:rPr>
              <w:t>Satisfied</w:t>
            </w:r>
            <w:r>
              <w:rPr>
                <w:sz w:val="20"/>
                <w:szCs w:val="20"/>
              </w:rPr>
              <w:t xml:space="preserve">, </w:t>
            </w:r>
            <w:r>
              <w:rPr>
                <w:b/>
                <w:sz w:val="20"/>
                <w:szCs w:val="20"/>
              </w:rPr>
              <w:t>Ambivalent</w:t>
            </w:r>
            <w:r>
              <w:rPr>
                <w:sz w:val="20"/>
                <w:szCs w:val="20"/>
              </w:rPr>
              <w:t xml:space="preserve">, </w:t>
            </w:r>
            <w:r>
              <w:rPr>
                <w:b/>
                <w:sz w:val="20"/>
                <w:szCs w:val="20"/>
              </w:rPr>
              <w:t>Dissatisfied</w:t>
            </w:r>
            <w:r>
              <w:rPr>
                <w:sz w:val="20"/>
                <w:szCs w:val="20"/>
              </w:rPr>
              <w:t xml:space="preserve">, </w:t>
            </w:r>
            <w:r>
              <w:rPr>
                <w:b/>
                <w:sz w:val="20"/>
                <w:szCs w:val="20"/>
              </w:rPr>
              <w:t>Very Dissatisfied</w:t>
            </w:r>
            <w:r>
              <w:rPr>
                <w:sz w:val="20"/>
                <w:szCs w:val="20"/>
              </w:rPr>
              <w:t>.</w:t>
            </w:r>
          </w:p>
        </w:tc>
      </w:tr>
      <w:tr w:rsidR="00B417D7" w:rsidRPr="00F7118A" w14:paraId="5934D938" w14:textId="77777777" w:rsidTr="00B417D7">
        <w:trPr>
          <w:cantSplit/>
        </w:trPr>
        <w:tc>
          <w:tcPr>
            <w:tcW w:w="2718" w:type="dxa"/>
          </w:tcPr>
          <w:p w14:paraId="75D93919" w14:textId="763678E1" w:rsidR="00B417D7" w:rsidRPr="00F7118A" w:rsidRDefault="00B417D7" w:rsidP="00B417D7">
            <w:pPr>
              <w:rPr>
                <w:sz w:val="20"/>
                <w:szCs w:val="20"/>
              </w:rPr>
            </w:pPr>
            <w:r>
              <w:rPr>
                <w:sz w:val="20"/>
                <w:szCs w:val="20"/>
              </w:rPr>
              <w:t>Saliency</w:t>
            </w:r>
          </w:p>
          <w:p w14:paraId="29707B08" w14:textId="791FE8C3" w:rsidR="00B417D7" w:rsidRPr="00F7118A" w:rsidRDefault="00B417D7" w:rsidP="00B417D7">
            <w:pPr>
              <w:rPr>
                <w:sz w:val="20"/>
                <w:szCs w:val="20"/>
              </w:rPr>
            </w:pPr>
            <w:r w:rsidRPr="00F7118A">
              <w:rPr>
                <w:sz w:val="20"/>
                <w:szCs w:val="20"/>
              </w:rPr>
              <w:t>(</w:t>
            </w:r>
            <w:r>
              <w:rPr>
                <w:rFonts w:ascii="Courier New" w:hAnsi="Courier New" w:cs="Courier New"/>
                <w:sz w:val="20"/>
                <w:szCs w:val="20"/>
              </w:rPr>
              <w:t>saliency</w:t>
            </w:r>
            <w:r w:rsidRPr="00F7118A">
              <w:rPr>
                <w:sz w:val="20"/>
                <w:szCs w:val="20"/>
              </w:rPr>
              <w:t>)</w:t>
            </w:r>
          </w:p>
        </w:tc>
        <w:tc>
          <w:tcPr>
            <w:tcW w:w="7218" w:type="dxa"/>
          </w:tcPr>
          <w:p w14:paraId="4C3B6B81" w14:textId="77777777" w:rsidR="00F824E9" w:rsidRDefault="00B417D7" w:rsidP="00B417D7">
            <w:pPr>
              <w:rPr>
                <w:sz w:val="20"/>
                <w:szCs w:val="20"/>
              </w:rPr>
            </w:pPr>
            <w:r>
              <w:rPr>
                <w:sz w:val="20"/>
                <w:szCs w:val="20"/>
              </w:rPr>
              <w:t>The saliency is the importance of this concern to this</w:t>
            </w:r>
            <w:r w:rsidR="00F824E9">
              <w:rPr>
                <w:sz w:val="20"/>
                <w:szCs w:val="20"/>
              </w:rPr>
              <w:t xml:space="preserve"> group: the greater the saliency relative to the other concerns, the greater the effect this concern has on the group’s overall mood.  Use the following scale:  </w:t>
            </w:r>
            <w:r w:rsidR="00F824E9">
              <w:rPr>
                <w:b/>
                <w:sz w:val="20"/>
                <w:szCs w:val="20"/>
              </w:rPr>
              <w:t>Crucial</w:t>
            </w:r>
            <w:r w:rsidR="00F824E9">
              <w:rPr>
                <w:sz w:val="20"/>
                <w:szCs w:val="20"/>
              </w:rPr>
              <w:t xml:space="preserve">, </w:t>
            </w:r>
            <w:r w:rsidR="00F824E9">
              <w:rPr>
                <w:b/>
                <w:sz w:val="20"/>
                <w:szCs w:val="20"/>
              </w:rPr>
              <w:t>Very Important</w:t>
            </w:r>
            <w:r w:rsidR="00F824E9">
              <w:rPr>
                <w:sz w:val="20"/>
                <w:szCs w:val="20"/>
              </w:rPr>
              <w:t xml:space="preserve">, </w:t>
            </w:r>
            <w:r w:rsidR="00F824E9">
              <w:rPr>
                <w:b/>
                <w:sz w:val="20"/>
                <w:szCs w:val="20"/>
              </w:rPr>
              <w:t>Important</w:t>
            </w:r>
            <w:r w:rsidR="00F824E9">
              <w:rPr>
                <w:sz w:val="20"/>
                <w:szCs w:val="20"/>
              </w:rPr>
              <w:t xml:space="preserve">, </w:t>
            </w:r>
            <w:r w:rsidR="00F824E9">
              <w:rPr>
                <w:b/>
                <w:sz w:val="20"/>
                <w:szCs w:val="20"/>
              </w:rPr>
              <w:t>Less Important</w:t>
            </w:r>
            <w:r w:rsidR="00F824E9">
              <w:rPr>
                <w:sz w:val="20"/>
                <w:szCs w:val="20"/>
              </w:rPr>
              <w:t xml:space="preserve">, </w:t>
            </w:r>
            <w:r w:rsidR="00F824E9">
              <w:rPr>
                <w:b/>
                <w:sz w:val="20"/>
                <w:szCs w:val="20"/>
              </w:rPr>
              <w:t>Unimportant</w:t>
            </w:r>
            <w:r w:rsidR="00F824E9">
              <w:rPr>
                <w:sz w:val="20"/>
                <w:szCs w:val="20"/>
              </w:rPr>
              <w:t xml:space="preserve">, </w:t>
            </w:r>
            <w:r w:rsidR="00F824E9">
              <w:rPr>
                <w:b/>
                <w:sz w:val="20"/>
                <w:szCs w:val="20"/>
              </w:rPr>
              <w:t>Negligible</w:t>
            </w:r>
            <w:r w:rsidR="00F824E9">
              <w:rPr>
                <w:sz w:val="20"/>
                <w:szCs w:val="20"/>
              </w:rPr>
              <w:t>.</w:t>
            </w:r>
          </w:p>
          <w:p w14:paraId="4A4144D7" w14:textId="77777777" w:rsidR="00F824E9" w:rsidRDefault="00F824E9" w:rsidP="00B417D7">
            <w:pPr>
              <w:rPr>
                <w:sz w:val="20"/>
                <w:szCs w:val="20"/>
              </w:rPr>
            </w:pPr>
          </w:p>
          <w:p w14:paraId="5B2C9AA0" w14:textId="4526E137" w:rsidR="00F824E9" w:rsidRPr="00F824E9" w:rsidRDefault="00F824E9" w:rsidP="00F824E9">
            <w:pPr>
              <w:rPr>
                <w:sz w:val="20"/>
                <w:szCs w:val="20"/>
              </w:rPr>
            </w:pPr>
            <w:r>
              <w:rPr>
                <w:sz w:val="20"/>
                <w:szCs w:val="20"/>
              </w:rPr>
              <w:t xml:space="preserve">Thus, if personal safety and comfort are less important to the group than honor, the </w:t>
            </w:r>
            <w:r>
              <w:rPr>
                <w:b/>
                <w:sz w:val="20"/>
                <w:szCs w:val="20"/>
              </w:rPr>
              <w:t>CUL</w:t>
            </w:r>
            <w:r>
              <w:rPr>
                <w:sz w:val="20"/>
                <w:szCs w:val="20"/>
              </w:rPr>
              <w:t xml:space="preserve"> saliency might be </w:t>
            </w:r>
            <w:r>
              <w:rPr>
                <w:b/>
                <w:sz w:val="20"/>
                <w:szCs w:val="20"/>
              </w:rPr>
              <w:t>Crucial</w:t>
            </w:r>
            <w:r>
              <w:rPr>
                <w:sz w:val="20"/>
                <w:szCs w:val="20"/>
              </w:rPr>
              <w:t xml:space="preserve"> while the </w:t>
            </w:r>
            <w:r>
              <w:rPr>
                <w:b/>
                <w:sz w:val="20"/>
                <w:szCs w:val="20"/>
              </w:rPr>
              <w:t>QOL</w:t>
            </w:r>
            <w:r>
              <w:rPr>
                <w:sz w:val="20"/>
                <w:szCs w:val="20"/>
              </w:rPr>
              <w:t xml:space="preserve"> and </w:t>
            </w:r>
            <w:r>
              <w:rPr>
                <w:b/>
                <w:sz w:val="20"/>
                <w:szCs w:val="20"/>
              </w:rPr>
              <w:t xml:space="preserve">SFT </w:t>
            </w:r>
            <w:r>
              <w:rPr>
                <w:sz w:val="20"/>
                <w:szCs w:val="20"/>
              </w:rPr>
              <w:t xml:space="preserve">saliences are </w:t>
            </w:r>
            <w:r>
              <w:rPr>
                <w:b/>
                <w:sz w:val="20"/>
                <w:szCs w:val="20"/>
              </w:rPr>
              <w:t>Less Important</w:t>
            </w:r>
            <w:r>
              <w:rPr>
                <w:sz w:val="20"/>
                <w:szCs w:val="20"/>
              </w:rPr>
              <w:t xml:space="preserve">. </w:t>
            </w:r>
          </w:p>
        </w:tc>
      </w:tr>
      <w:tr w:rsidR="00B417D7" w:rsidRPr="00F7118A" w14:paraId="39E8842F" w14:textId="77777777" w:rsidTr="00B417D7">
        <w:trPr>
          <w:cantSplit/>
        </w:trPr>
        <w:tc>
          <w:tcPr>
            <w:tcW w:w="2718" w:type="dxa"/>
          </w:tcPr>
          <w:p w14:paraId="5B7E252A" w14:textId="64BAE61B" w:rsidR="00B417D7" w:rsidRPr="00F7118A" w:rsidRDefault="00F824E9" w:rsidP="00B417D7">
            <w:pPr>
              <w:rPr>
                <w:sz w:val="20"/>
                <w:szCs w:val="20"/>
              </w:rPr>
            </w:pPr>
            <w:r>
              <w:rPr>
                <w:sz w:val="20"/>
                <w:szCs w:val="20"/>
              </w:rPr>
              <w:t>Ascending Trend</w:t>
            </w:r>
          </w:p>
          <w:p w14:paraId="1164A4B6" w14:textId="21D5D652" w:rsidR="00B417D7" w:rsidRPr="00F7118A" w:rsidRDefault="00B417D7" w:rsidP="00B417D7">
            <w:pPr>
              <w:rPr>
                <w:sz w:val="20"/>
                <w:szCs w:val="20"/>
              </w:rPr>
            </w:pPr>
            <w:r w:rsidRPr="00F7118A">
              <w:rPr>
                <w:sz w:val="20"/>
                <w:szCs w:val="20"/>
              </w:rPr>
              <w:t>(</w:t>
            </w:r>
            <w:r w:rsidR="00F824E9">
              <w:rPr>
                <w:rFonts w:ascii="Courier New" w:hAnsi="Courier New" w:cs="Courier New"/>
                <w:sz w:val="20"/>
                <w:szCs w:val="20"/>
              </w:rPr>
              <w:t>atrend</w:t>
            </w:r>
            <w:r w:rsidRPr="00F7118A">
              <w:rPr>
                <w:sz w:val="20"/>
                <w:szCs w:val="20"/>
              </w:rPr>
              <w:t>)</w:t>
            </w:r>
          </w:p>
        </w:tc>
        <w:tc>
          <w:tcPr>
            <w:tcW w:w="7218" w:type="dxa"/>
          </w:tcPr>
          <w:p w14:paraId="3586887E" w14:textId="77777777" w:rsidR="00B417D7" w:rsidRDefault="00F824E9" w:rsidP="00B417D7">
            <w:pPr>
              <w:rPr>
                <w:sz w:val="20"/>
                <w:szCs w:val="20"/>
              </w:rPr>
            </w:pPr>
            <w:r>
              <w:rPr>
                <w:sz w:val="20"/>
                <w:szCs w:val="20"/>
              </w:rPr>
              <w:t>The ascending trend for this curve, a non-negative slope in nominal satisfaction points per day.  This trend is applied to the curve on each day that the current level is less than the Ascending Threshold, that is, it will tend to move the curve up to the Ascending Threshold day-by-day, and stop when it gets there.</w:t>
            </w:r>
          </w:p>
          <w:p w14:paraId="052F1FDF" w14:textId="77777777" w:rsidR="00F824E9" w:rsidRDefault="00F824E9" w:rsidP="00B417D7">
            <w:pPr>
              <w:rPr>
                <w:sz w:val="20"/>
                <w:szCs w:val="20"/>
              </w:rPr>
            </w:pPr>
          </w:p>
          <w:p w14:paraId="5D0F9589" w14:textId="01DD5C4C" w:rsidR="00F824E9" w:rsidRPr="00F7118A" w:rsidRDefault="00F824E9" w:rsidP="00B417D7">
            <w:pPr>
              <w:rPr>
                <w:sz w:val="20"/>
                <w:szCs w:val="20"/>
              </w:rPr>
            </w:pPr>
            <w:r>
              <w:rPr>
                <w:sz w:val="20"/>
                <w:szCs w:val="20"/>
              </w:rPr>
              <w:t>This trend defaults to 0.0, in which case it has no effect.</w:t>
            </w:r>
          </w:p>
        </w:tc>
      </w:tr>
      <w:tr w:rsidR="00F824E9" w:rsidRPr="00F7118A" w14:paraId="01D7BAED" w14:textId="77777777" w:rsidTr="00B417D7">
        <w:trPr>
          <w:cantSplit/>
        </w:trPr>
        <w:tc>
          <w:tcPr>
            <w:tcW w:w="2718" w:type="dxa"/>
          </w:tcPr>
          <w:p w14:paraId="737918D4" w14:textId="77777777" w:rsidR="00F824E9" w:rsidRDefault="00F824E9" w:rsidP="00B417D7">
            <w:pPr>
              <w:rPr>
                <w:sz w:val="20"/>
                <w:szCs w:val="20"/>
              </w:rPr>
            </w:pPr>
            <w:r>
              <w:rPr>
                <w:sz w:val="20"/>
                <w:szCs w:val="20"/>
              </w:rPr>
              <w:t>Ascending Threshold</w:t>
            </w:r>
          </w:p>
          <w:p w14:paraId="249DAB83" w14:textId="07BA71E8" w:rsidR="00F824E9" w:rsidRDefault="00F824E9" w:rsidP="00B417D7">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4FC98A9E" w14:textId="5DB65100" w:rsidR="00F824E9" w:rsidRDefault="00F824E9" w:rsidP="00B417D7">
            <w:pPr>
              <w:rPr>
                <w:sz w:val="20"/>
                <w:szCs w:val="20"/>
              </w:rPr>
            </w:pPr>
            <w:r>
              <w:rPr>
                <w:sz w:val="20"/>
                <w:szCs w:val="20"/>
              </w:rPr>
              <w:t>The ascending threshold for this curve, a satisfaction value from -100 to +100.  The ascending trend has effect only when the current level is below this threshold.</w:t>
            </w:r>
          </w:p>
        </w:tc>
      </w:tr>
      <w:tr w:rsidR="00F824E9" w:rsidRPr="00F7118A" w14:paraId="3B7C0D3E" w14:textId="77777777" w:rsidTr="00B417D7">
        <w:trPr>
          <w:cantSplit/>
        </w:trPr>
        <w:tc>
          <w:tcPr>
            <w:tcW w:w="2718" w:type="dxa"/>
          </w:tcPr>
          <w:p w14:paraId="17F57760" w14:textId="73ACB586" w:rsidR="00F824E9" w:rsidRPr="00F7118A" w:rsidRDefault="00F824E9" w:rsidP="00786F3A">
            <w:pPr>
              <w:rPr>
                <w:sz w:val="20"/>
                <w:szCs w:val="20"/>
              </w:rPr>
            </w:pPr>
            <w:r>
              <w:rPr>
                <w:sz w:val="20"/>
                <w:szCs w:val="20"/>
              </w:rPr>
              <w:t>Descending Trend</w:t>
            </w:r>
          </w:p>
          <w:p w14:paraId="02F2FA78" w14:textId="3F54A631" w:rsidR="00F824E9" w:rsidRDefault="00F824E9" w:rsidP="00B417D7">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42A91EC" w14:textId="77777777" w:rsidR="00F824E9" w:rsidRDefault="00F824E9" w:rsidP="00F824E9">
            <w:pPr>
              <w:rPr>
                <w:sz w:val="20"/>
                <w:szCs w:val="20"/>
              </w:rPr>
            </w:pPr>
            <w:r>
              <w:rPr>
                <w:sz w:val="20"/>
                <w:szCs w:val="20"/>
              </w:rPr>
              <w:t>The descending trend for this curve, a non-positive slope in nominal satisfaction points per day.  This trend is applied to the curve on each day that the current level is greater than the Descending Threshold, that is, it will tend to move the curve down to the Descending Threshold day-by-day, and stop when it gets there.</w:t>
            </w:r>
          </w:p>
          <w:p w14:paraId="102CDB10" w14:textId="77777777" w:rsidR="00F824E9" w:rsidRDefault="00F824E9" w:rsidP="00F824E9">
            <w:pPr>
              <w:rPr>
                <w:sz w:val="20"/>
                <w:szCs w:val="20"/>
              </w:rPr>
            </w:pPr>
          </w:p>
          <w:p w14:paraId="3E7F7A1A" w14:textId="23DCB481" w:rsidR="00F824E9" w:rsidRDefault="00F824E9" w:rsidP="00F824E9">
            <w:pPr>
              <w:rPr>
                <w:sz w:val="20"/>
                <w:szCs w:val="20"/>
              </w:rPr>
            </w:pPr>
            <w:r>
              <w:rPr>
                <w:sz w:val="20"/>
                <w:szCs w:val="20"/>
              </w:rPr>
              <w:t>This trend defaults to 0.0, in which case it has no effect.</w:t>
            </w:r>
          </w:p>
        </w:tc>
      </w:tr>
      <w:tr w:rsidR="00F824E9" w:rsidRPr="00F7118A" w14:paraId="5DF63EFC" w14:textId="77777777" w:rsidTr="00B417D7">
        <w:trPr>
          <w:cantSplit/>
        </w:trPr>
        <w:tc>
          <w:tcPr>
            <w:tcW w:w="2718" w:type="dxa"/>
          </w:tcPr>
          <w:p w14:paraId="0B787F14" w14:textId="1E5EBD28" w:rsidR="00F824E9" w:rsidRDefault="00F824E9" w:rsidP="00786F3A">
            <w:pPr>
              <w:rPr>
                <w:sz w:val="20"/>
                <w:szCs w:val="20"/>
              </w:rPr>
            </w:pPr>
            <w:r>
              <w:rPr>
                <w:sz w:val="20"/>
                <w:szCs w:val="20"/>
              </w:rPr>
              <w:t>Descending Threshold</w:t>
            </w:r>
          </w:p>
          <w:p w14:paraId="3B58D6BA" w14:textId="05D89A43" w:rsidR="00F824E9" w:rsidRDefault="00F824E9" w:rsidP="00B417D7">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5A327D1A" w14:textId="6EDB2B03" w:rsidR="00F824E9" w:rsidRDefault="00F824E9" w:rsidP="00F824E9">
            <w:pPr>
              <w:rPr>
                <w:sz w:val="20"/>
                <w:szCs w:val="20"/>
              </w:rPr>
            </w:pPr>
            <w:r>
              <w:rPr>
                <w:sz w:val="20"/>
                <w:szCs w:val="20"/>
              </w:rPr>
              <w:t>The descending threshold for this curve, a satisfaction value from -100 to +100.  The descending trend has effect only when the current level is above this threshold.</w:t>
            </w:r>
          </w:p>
        </w:tc>
      </w:tr>
    </w:tbl>
    <w:p w14:paraId="76BACC79" w14:textId="77777777" w:rsidR="00B417D7" w:rsidRDefault="00B417D7" w:rsidP="006828D4"/>
    <w:p w14:paraId="1B0ECF26" w14:textId="77777777" w:rsidR="006A312A" w:rsidRDefault="006A312A" w:rsidP="006828D4"/>
    <w:p w14:paraId="222D9895" w14:textId="6755F6F4" w:rsidR="006A312A" w:rsidRDefault="006A312A" w:rsidP="00DE7483">
      <w:pPr>
        <w:pStyle w:val="Heading3"/>
        <w:pageBreakBefore/>
      </w:pPr>
      <w:bookmarkStart w:id="189" w:name="_Ref314125328"/>
      <w:bookmarkStart w:id="190" w:name="_Toc314555952"/>
      <w:r>
        <w:lastRenderedPageBreak/>
        <w:t>Cooperation Levels</w:t>
      </w:r>
      <w:bookmarkEnd w:id="189"/>
      <w:bookmarkEnd w:id="190"/>
    </w:p>
    <w:p w14:paraId="1092B5D2" w14:textId="77777777" w:rsidR="006A312A" w:rsidRDefault="006A312A" w:rsidP="006A312A"/>
    <w:p w14:paraId="5FCDE9AA" w14:textId="77777777" w:rsidR="00D65E3A" w:rsidRDefault="00D65E3A" w:rsidP="00D65E3A">
      <w:r>
        <w:t>Athena defines a cooperation level for every civilian group with every force group.  Remember that cooperation is the likelihood that members of the civilian group will give intel to members of the force group when asked; a high cooperation level does not imply by itself any particular degree of assistance beyond the simple giving of information.</w:t>
      </w:r>
    </w:p>
    <w:p w14:paraId="3D88B1F4" w14:textId="77777777" w:rsidR="00D65E3A" w:rsidRDefault="00D65E3A" w:rsidP="00D65E3A"/>
    <w:p w14:paraId="5D49D848" w14:textId="196D56C6" w:rsidR="00D65E3A" w:rsidRDefault="00D65E3A" w:rsidP="00D65E3A">
      <w:r>
        <w:t>Each curve has the following attributes, to be set as part of scenario preparation.  The initial cooperation level is the most important attribute.  The trends and thresholds can be used to implement regression to some base value; see Section TBD.</w:t>
      </w:r>
    </w:p>
    <w:p w14:paraId="74FB182C" w14:textId="77777777" w:rsidR="00D65E3A" w:rsidRDefault="00D65E3A" w:rsidP="00D65E3A"/>
    <w:tbl>
      <w:tblPr>
        <w:tblStyle w:val="TableGrid"/>
        <w:tblW w:w="0" w:type="auto"/>
        <w:tblLook w:val="04A0" w:firstRow="1" w:lastRow="0" w:firstColumn="1" w:lastColumn="0" w:noHBand="0" w:noVBand="1"/>
      </w:tblPr>
      <w:tblGrid>
        <w:gridCol w:w="2718"/>
        <w:gridCol w:w="7218"/>
      </w:tblGrid>
      <w:tr w:rsidR="00D65E3A" w:rsidRPr="00F7118A" w14:paraId="2BEFE51D" w14:textId="77777777" w:rsidTr="00786F3A">
        <w:trPr>
          <w:cantSplit/>
          <w:tblHeader/>
        </w:trPr>
        <w:tc>
          <w:tcPr>
            <w:tcW w:w="2718" w:type="dxa"/>
            <w:shd w:val="clear" w:color="auto" w:fill="000000" w:themeFill="text1"/>
          </w:tcPr>
          <w:p w14:paraId="5FDB3DE7" w14:textId="77777777" w:rsidR="00D65E3A" w:rsidRPr="00F7118A" w:rsidRDefault="00D65E3A" w:rsidP="00786F3A">
            <w:pPr>
              <w:rPr>
                <w:sz w:val="20"/>
                <w:szCs w:val="20"/>
              </w:rPr>
            </w:pPr>
            <w:r w:rsidRPr="00F7118A">
              <w:rPr>
                <w:sz w:val="20"/>
                <w:szCs w:val="20"/>
              </w:rPr>
              <w:t>Attribute</w:t>
            </w:r>
          </w:p>
        </w:tc>
        <w:tc>
          <w:tcPr>
            <w:tcW w:w="7218" w:type="dxa"/>
            <w:shd w:val="clear" w:color="auto" w:fill="000000" w:themeFill="text1"/>
          </w:tcPr>
          <w:p w14:paraId="78E2B2BD" w14:textId="77777777" w:rsidR="00D65E3A" w:rsidRPr="00F7118A" w:rsidRDefault="00D65E3A" w:rsidP="00786F3A">
            <w:pPr>
              <w:rPr>
                <w:sz w:val="20"/>
                <w:szCs w:val="20"/>
              </w:rPr>
            </w:pPr>
            <w:r w:rsidRPr="00F7118A">
              <w:rPr>
                <w:sz w:val="20"/>
                <w:szCs w:val="20"/>
              </w:rPr>
              <w:t>Description</w:t>
            </w:r>
          </w:p>
        </w:tc>
      </w:tr>
      <w:tr w:rsidR="00D65E3A" w:rsidRPr="00F7118A" w14:paraId="218C9AA2" w14:textId="77777777" w:rsidTr="00786F3A">
        <w:trPr>
          <w:cantSplit/>
        </w:trPr>
        <w:tc>
          <w:tcPr>
            <w:tcW w:w="2718" w:type="dxa"/>
          </w:tcPr>
          <w:p w14:paraId="2D35451B" w14:textId="6AD1F151" w:rsidR="00D65E3A" w:rsidRPr="00F7118A" w:rsidRDefault="00D65E3A" w:rsidP="00786F3A">
            <w:pPr>
              <w:rPr>
                <w:sz w:val="20"/>
                <w:szCs w:val="20"/>
              </w:rPr>
            </w:pPr>
            <w:r>
              <w:rPr>
                <w:sz w:val="20"/>
                <w:szCs w:val="20"/>
              </w:rPr>
              <w:t>Cooperation at T0</w:t>
            </w:r>
          </w:p>
          <w:p w14:paraId="6FA8DFCB" w14:textId="50FAF31B" w:rsidR="00D65E3A" w:rsidRPr="00F7118A" w:rsidRDefault="00D65E3A" w:rsidP="00786F3A">
            <w:pPr>
              <w:rPr>
                <w:sz w:val="20"/>
                <w:szCs w:val="20"/>
              </w:rPr>
            </w:pPr>
            <w:r w:rsidRPr="00F7118A">
              <w:rPr>
                <w:sz w:val="20"/>
                <w:szCs w:val="20"/>
              </w:rPr>
              <w:t>(</w:t>
            </w:r>
            <w:r>
              <w:rPr>
                <w:rFonts w:ascii="Courier New" w:hAnsi="Courier New" w:cs="Courier New"/>
                <w:sz w:val="20"/>
                <w:szCs w:val="20"/>
              </w:rPr>
              <w:t>coop0</w:t>
            </w:r>
            <w:r w:rsidRPr="00F7118A">
              <w:rPr>
                <w:sz w:val="20"/>
                <w:szCs w:val="20"/>
              </w:rPr>
              <w:t>)</w:t>
            </w:r>
          </w:p>
        </w:tc>
        <w:tc>
          <w:tcPr>
            <w:tcW w:w="7218" w:type="dxa"/>
          </w:tcPr>
          <w:p w14:paraId="3C9E576C" w14:textId="1C3690E4" w:rsidR="00D65E3A" w:rsidRPr="00D65E3A" w:rsidRDefault="00D65E3A" w:rsidP="00D65E3A">
            <w:pPr>
              <w:rPr>
                <w:sz w:val="20"/>
                <w:szCs w:val="20"/>
              </w:rPr>
            </w:pPr>
            <w:r w:rsidRPr="00F7118A">
              <w:rPr>
                <w:sz w:val="20"/>
                <w:szCs w:val="20"/>
              </w:rPr>
              <w:t xml:space="preserve">The </w:t>
            </w:r>
            <w:r>
              <w:rPr>
                <w:sz w:val="20"/>
                <w:szCs w:val="20"/>
              </w:rPr>
              <w:t xml:space="preserve">civilian group’s cooperation with the force group at time 0, also called the </w:t>
            </w:r>
            <w:r>
              <w:rPr>
                <w:i/>
                <w:sz w:val="20"/>
                <w:szCs w:val="20"/>
              </w:rPr>
              <w:t>initial cooperation</w:t>
            </w:r>
            <w:r>
              <w:rPr>
                <w:sz w:val="20"/>
                <w:szCs w:val="20"/>
              </w:rPr>
              <w:t>.   This needs to be set for each curve by someone who is acquainted with the groups and circumstances in the playbox.  It is frequently useful to use the following scale:</w:t>
            </w:r>
            <w:r>
              <w:rPr>
                <w:b/>
                <w:sz w:val="20"/>
                <w:szCs w:val="20"/>
              </w:rPr>
              <w:t xml:space="preserve"> Always Cooperative</w:t>
            </w:r>
            <w:r>
              <w:rPr>
                <w:sz w:val="20"/>
                <w:szCs w:val="20"/>
              </w:rPr>
              <w:t xml:space="preserve">, </w:t>
            </w:r>
            <w:r>
              <w:rPr>
                <w:b/>
                <w:sz w:val="20"/>
                <w:szCs w:val="20"/>
              </w:rPr>
              <w:t>Very Cooperative</w:t>
            </w:r>
            <w:r>
              <w:rPr>
                <w:sz w:val="20"/>
                <w:szCs w:val="20"/>
              </w:rPr>
              <w:t xml:space="preserve">, </w:t>
            </w:r>
            <w:r>
              <w:rPr>
                <w:b/>
                <w:sz w:val="20"/>
                <w:szCs w:val="20"/>
              </w:rPr>
              <w:t>Cooperative</w:t>
            </w:r>
            <w:r>
              <w:rPr>
                <w:sz w:val="20"/>
                <w:szCs w:val="20"/>
              </w:rPr>
              <w:t>,</w:t>
            </w:r>
            <w:r>
              <w:rPr>
                <w:b/>
                <w:sz w:val="20"/>
                <w:szCs w:val="20"/>
              </w:rPr>
              <w:t xml:space="preserve"> Marginally Cooperative</w:t>
            </w:r>
            <w:r>
              <w:rPr>
                <w:sz w:val="20"/>
                <w:szCs w:val="20"/>
              </w:rPr>
              <w:t xml:space="preserve">, </w:t>
            </w:r>
            <w:r>
              <w:rPr>
                <w:b/>
                <w:sz w:val="20"/>
                <w:szCs w:val="20"/>
              </w:rPr>
              <w:t>Uncooperative</w:t>
            </w:r>
            <w:r>
              <w:rPr>
                <w:sz w:val="20"/>
                <w:szCs w:val="20"/>
              </w:rPr>
              <w:t xml:space="preserve">, </w:t>
            </w:r>
            <w:r>
              <w:rPr>
                <w:b/>
                <w:sz w:val="20"/>
                <w:szCs w:val="20"/>
              </w:rPr>
              <w:t>Very Uncooperative</w:t>
            </w:r>
            <w:r>
              <w:rPr>
                <w:sz w:val="20"/>
                <w:szCs w:val="20"/>
              </w:rPr>
              <w:t xml:space="preserve">, </w:t>
            </w:r>
            <w:r>
              <w:rPr>
                <w:b/>
                <w:sz w:val="20"/>
                <w:szCs w:val="20"/>
              </w:rPr>
              <w:t>Never Cooperative</w:t>
            </w:r>
            <w:r>
              <w:rPr>
                <w:sz w:val="20"/>
                <w:szCs w:val="20"/>
              </w:rPr>
              <w:t>.</w:t>
            </w:r>
          </w:p>
        </w:tc>
      </w:tr>
      <w:tr w:rsidR="00D65E3A" w:rsidRPr="00F7118A" w14:paraId="58ACA6C0" w14:textId="77777777" w:rsidTr="00786F3A">
        <w:trPr>
          <w:cantSplit/>
        </w:trPr>
        <w:tc>
          <w:tcPr>
            <w:tcW w:w="2718" w:type="dxa"/>
          </w:tcPr>
          <w:p w14:paraId="23E463A8" w14:textId="77777777" w:rsidR="00D65E3A" w:rsidRPr="00F7118A" w:rsidRDefault="00D65E3A" w:rsidP="00786F3A">
            <w:pPr>
              <w:rPr>
                <w:sz w:val="20"/>
                <w:szCs w:val="20"/>
              </w:rPr>
            </w:pPr>
            <w:r>
              <w:rPr>
                <w:sz w:val="20"/>
                <w:szCs w:val="20"/>
              </w:rPr>
              <w:t>Ascending Trend</w:t>
            </w:r>
          </w:p>
          <w:p w14:paraId="0BCFE1DA" w14:textId="77777777" w:rsidR="00D65E3A" w:rsidRPr="00F7118A" w:rsidRDefault="00D65E3A" w:rsidP="00786F3A">
            <w:pPr>
              <w:rPr>
                <w:sz w:val="20"/>
                <w:szCs w:val="20"/>
              </w:rPr>
            </w:pPr>
            <w:r w:rsidRPr="00F7118A">
              <w:rPr>
                <w:sz w:val="20"/>
                <w:szCs w:val="20"/>
              </w:rPr>
              <w:t>(</w:t>
            </w:r>
            <w:r>
              <w:rPr>
                <w:rFonts w:ascii="Courier New" w:hAnsi="Courier New" w:cs="Courier New"/>
                <w:sz w:val="20"/>
                <w:szCs w:val="20"/>
              </w:rPr>
              <w:t>atrend</w:t>
            </w:r>
            <w:r w:rsidRPr="00F7118A">
              <w:rPr>
                <w:sz w:val="20"/>
                <w:szCs w:val="20"/>
              </w:rPr>
              <w:t>)</w:t>
            </w:r>
          </w:p>
        </w:tc>
        <w:tc>
          <w:tcPr>
            <w:tcW w:w="7218" w:type="dxa"/>
          </w:tcPr>
          <w:p w14:paraId="4118160D" w14:textId="193F5CF6" w:rsidR="00D65E3A" w:rsidRDefault="00D65E3A" w:rsidP="00786F3A">
            <w:pPr>
              <w:rPr>
                <w:sz w:val="20"/>
                <w:szCs w:val="20"/>
              </w:rPr>
            </w:pPr>
            <w:r>
              <w:rPr>
                <w:sz w:val="20"/>
                <w:szCs w:val="20"/>
              </w:rPr>
              <w:t xml:space="preserve">The ascending trend for this curve, a non-negative slope in nominal </w:t>
            </w:r>
            <w:r w:rsidR="00DE1B7F">
              <w:rPr>
                <w:sz w:val="20"/>
                <w:szCs w:val="20"/>
              </w:rPr>
              <w:t>cooperation</w:t>
            </w:r>
            <w:r>
              <w:rPr>
                <w:sz w:val="20"/>
                <w:szCs w:val="20"/>
              </w:rPr>
              <w:t xml:space="preserve"> points per day.  This trend is applied to the curve on each day that the current level is less than the Ascending Threshold, that is, it will tend to move the curve up to the Ascending Threshold day-by-day, and stop when it gets there.</w:t>
            </w:r>
          </w:p>
          <w:p w14:paraId="5412D0DB" w14:textId="77777777" w:rsidR="00D65E3A" w:rsidRDefault="00D65E3A" w:rsidP="00786F3A">
            <w:pPr>
              <w:rPr>
                <w:sz w:val="20"/>
                <w:szCs w:val="20"/>
              </w:rPr>
            </w:pPr>
          </w:p>
          <w:p w14:paraId="70E33D1E" w14:textId="77777777" w:rsidR="00D65E3A" w:rsidRPr="00F7118A" w:rsidRDefault="00D65E3A" w:rsidP="00786F3A">
            <w:pPr>
              <w:rPr>
                <w:sz w:val="20"/>
                <w:szCs w:val="20"/>
              </w:rPr>
            </w:pPr>
            <w:r>
              <w:rPr>
                <w:sz w:val="20"/>
                <w:szCs w:val="20"/>
              </w:rPr>
              <w:t>This trend defaults to 0.0, in which case it has no effect.</w:t>
            </w:r>
          </w:p>
        </w:tc>
      </w:tr>
      <w:tr w:rsidR="00D65E3A" w:rsidRPr="00F7118A" w14:paraId="09292D7D" w14:textId="77777777" w:rsidTr="00786F3A">
        <w:trPr>
          <w:cantSplit/>
        </w:trPr>
        <w:tc>
          <w:tcPr>
            <w:tcW w:w="2718" w:type="dxa"/>
          </w:tcPr>
          <w:p w14:paraId="72860184" w14:textId="77777777" w:rsidR="00D65E3A" w:rsidRDefault="00D65E3A" w:rsidP="00786F3A">
            <w:pPr>
              <w:rPr>
                <w:sz w:val="20"/>
                <w:szCs w:val="20"/>
              </w:rPr>
            </w:pPr>
            <w:r>
              <w:rPr>
                <w:sz w:val="20"/>
                <w:szCs w:val="20"/>
              </w:rPr>
              <w:t>Ascending Threshold</w:t>
            </w:r>
          </w:p>
          <w:p w14:paraId="19F52921" w14:textId="77777777" w:rsidR="00D65E3A" w:rsidRDefault="00D65E3A" w:rsidP="00786F3A">
            <w:pPr>
              <w:rPr>
                <w:sz w:val="20"/>
                <w:szCs w:val="20"/>
              </w:rPr>
            </w:pPr>
            <w:r>
              <w:rPr>
                <w:sz w:val="20"/>
                <w:szCs w:val="20"/>
              </w:rPr>
              <w:t>(</w:t>
            </w:r>
            <w:r w:rsidRPr="00F824E9">
              <w:rPr>
                <w:rFonts w:ascii="Courier New" w:hAnsi="Courier New" w:cs="Courier New"/>
                <w:sz w:val="20"/>
                <w:szCs w:val="20"/>
              </w:rPr>
              <w:t>athresh</w:t>
            </w:r>
            <w:r>
              <w:rPr>
                <w:sz w:val="20"/>
                <w:szCs w:val="20"/>
              </w:rPr>
              <w:t>)</w:t>
            </w:r>
          </w:p>
        </w:tc>
        <w:tc>
          <w:tcPr>
            <w:tcW w:w="7218" w:type="dxa"/>
          </w:tcPr>
          <w:p w14:paraId="6D379A59" w14:textId="769507A6" w:rsidR="00D65E3A" w:rsidRDefault="00D65E3A" w:rsidP="00DE1B7F">
            <w:pPr>
              <w:rPr>
                <w:sz w:val="20"/>
                <w:szCs w:val="20"/>
              </w:rPr>
            </w:pPr>
            <w:r>
              <w:rPr>
                <w:sz w:val="20"/>
                <w:szCs w:val="20"/>
              </w:rPr>
              <w:t xml:space="preserve">The ascending threshold for this curve, a </w:t>
            </w:r>
            <w:r w:rsidR="00DE1B7F">
              <w:rPr>
                <w:sz w:val="20"/>
                <w:szCs w:val="20"/>
              </w:rPr>
              <w:t xml:space="preserve">cooperation value from 0 to </w:t>
            </w:r>
            <w:r>
              <w:rPr>
                <w:sz w:val="20"/>
                <w:szCs w:val="20"/>
              </w:rPr>
              <w:t>100.  The ascending trend has effect only when the current level is below this threshold.</w:t>
            </w:r>
          </w:p>
        </w:tc>
      </w:tr>
      <w:tr w:rsidR="00D65E3A" w:rsidRPr="00F7118A" w14:paraId="7780FBAD" w14:textId="77777777" w:rsidTr="00786F3A">
        <w:trPr>
          <w:cantSplit/>
        </w:trPr>
        <w:tc>
          <w:tcPr>
            <w:tcW w:w="2718" w:type="dxa"/>
          </w:tcPr>
          <w:p w14:paraId="0BC2D048" w14:textId="77777777" w:rsidR="00D65E3A" w:rsidRPr="00F7118A" w:rsidRDefault="00D65E3A" w:rsidP="00786F3A">
            <w:pPr>
              <w:rPr>
                <w:sz w:val="20"/>
                <w:szCs w:val="20"/>
              </w:rPr>
            </w:pPr>
            <w:r>
              <w:rPr>
                <w:sz w:val="20"/>
                <w:szCs w:val="20"/>
              </w:rPr>
              <w:t>Descending Trend</w:t>
            </w:r>
          </w:p>
          <w:p w14:paraId="4BBD12A7" w14:textId="77777777" w:rsidR="00D65E3A" w:rsidRDefault="00D65E3A" w:rsidP="00786F3A">
            <w:pPr>
              <w:rPr>
                <w:sz w:val="20"/>
                <w:szCs w:val="20"/>
              </w:rPr>
            </w:pPr>
            <w:r w:rsidRPr="00F7118A">
              <w:rPr>
                <w:sz w:val="20"/>
                <w:szCs w:val="20"/>
              </w:rPr>
              <w:t>(</w:t>
            </w:r>
            <w:r>
              <w:rPr>
                <w:rFonts w:ascii="Courier New" w:hAnsi="Courier New" w:cs="Courier New"/>
                <w:sz w:val="20"/>
                <w:szCs w:val="20"/>
              </w:rPr>
              <w:t>dtrend</w:t>
            </w:r>
            <w:r w:rsidRPr="00F7118A">
              <w:rPr>
                <w:sz w:val="20"/>
                <w:szCs w:val="20"/>
              </w:rPr>
              <w:t>)</w:t>
            </w:r>
          </w:p>
        </w:tc>
        <w:tc>
          <w:tcPr>
            <w:tcW w:w="7218" w:type="dxa"/>
          </w:tcPr>
          <w:p w14:paraId="2F8168DC" w14:textId="6EFA46DF" w:rsidR="00D65E3A" w:rsidRDefault="00D65E3A" w:rsidP="00786F3A">
            <w:pPr>
              <w:rPr>
                <w:sz w:val="20"/>
                <w:szCs w:val="20"/>
              </w:rPr>
            </w:pPr>
            <w:r>
              <w:rPr>
                <w:sz w:val="20"/>
                <w:szCs w:val="20"/>
              </w:rPr>
              <w:t xml:space="preserve">The descending trend for this curve, a non-positive slope in nominal </w:t>
            </w:r>
            <w:r w:rsidR="00DE1B7F">
              <w:rPr>
                <w:sz w:val="20"/>
                <w:szCs w:val="20"/>
              </w:rPr>
              <w:t>cooperation</w:t>
            </w:r>
            <w:r>
              <w:rPr>
                <w:sz w:val="20"/>
                <w:szCs w:val="20"/>
              </w:rPr>
              <w:t xml:space="preserve"> points per day.  This trend is applied to the curve on each day that the current level is greater than the Descending Threshold, that is, it will tend to move the curve down to the Descending Threshold day-by-day, and stop when it gets there.</w:t>
            </w:r>
          </w:p>
          <w:p w14:paraId="12A091BF" w14:textId="77777777" w:rsidR="00D65E3A" w:rsidRDefault="00D65E3A" w:rsidP="00786F3A">
            <w:pPr>
              <w:rPr>
                <w:sz w:val="20"/>
                <w:szCs w:val="20"/>
              </w:rPr>
            </w:pPr>
          </w:p>
          <w:p w14:paraId="35040D5A" w14:textId="77777777" w:rsidR="00D65E3A" w:rsidRDefault="00D65E3A" w:rsidP="00786F3A">
            <w:pPr>
              <w:rPr>
                <w:sz w:val="20"/>
                <w:szCs w:val="20"/>
              </w:rPr>
            </w:pPr>
            <w:r>
              <w:rPr>
                <w:sz w:val="20"/>
                <w:szCs w:val="20"/>
              </w:rPr>
              <w:t>This trend defaults to 0.0, in which case it has no effect.</w:t>
            </w:r>
          </w:p>
        </w:tc>
      </w:tr>
      <w:tr w:rsidR="00D65E3A" w:rsidRPr="00F7118A" w14:paraId="3D5995A7" w14:textId="77777777" w:rsidTr="00786F3A">
        <w:trPr>
          <w:cantSplit/>
        </w:trPr>
        <w:tc>
          <w:tcPr>
            <w:tcW w:w="2718" w:type="dxa"/>
          </w:tcPr>
          <w:p w14:paraId="2A440EB7" w14:textId="77777777" w:rsidR="00D65E3A" w:rsidRDefault="00D65E3A" w:rsidP="00786F3A">
            <w:pPr>
              <w:rPr>
                <w:sz w:val="20"/>
                <w:szCs w:val="20"/>
              </w:rPr>
            </w:pPr>
            <w:r>
              <w:rPr>
                <w:sz w:val="20"/>
                <w:szCs w:val="20"/>
              </w:rPr>
              <w:t>Descending Threshold</w:t>
            </w:r>
          </w:p>
          <w:p w14:paraId="0FF5477E" w14:textId="77777777" w:rsidR="00D65E3A" w:rsidRDefault="00D65E3A" w:rsidP="00786F3A">
            <w:pPr>
              <w:rPr>
                <w:sz w:val="20"/>
                <w:szCs w:val="20"/>
              </w:rPr>
            </w:pPr>
            <w:r>
              <w:rPr>
                <w:sz w:val="20"/>
                <w:szCs w:val="20"/>
              </w:rPr>
              <w:t>(</w:t>
            </w:r>
            <w:r>
              <w:rPr>
                <w:rFonts w:ascii="Courier New" w:hAnsi="Courier New" w:cs="Courier New"/>
                <w:sz w:val="20"/>
                <w:szCs w:val="20"/>
              </w:rPr>
              <w:t>d</w:t>
            </w:r>
            <w:r w:rsidRPr="00F824E9">
              <w:rPr>
                <w:rFonts w:ascii="Courier New" w:hAnsi="Courier New" w:cs="Courier New"/>
                <w:sz w:val="20"/>
                <w:szCs w:val="20"/>
              </w:rPr>
              <w:t>thresh</w:t>
            </w:r>
            <w:r>
              <w:rPr>
                <w:sz w:val="20"/>
                <w:szCs w:val="20"/>
              </w:rPr>
              <w:t>)</w:t>
            </w:r>
          </w:p>
        </w:tc>
        <w:tc>
          <w:tcPr>
            <w:tcW w:w="7218" w:type="dxa"/>
          </w:tcPr>
          <w:p w14:paraId="4FC46B6A" w14:textId="5A04AADE" w:rsidR="00D65E3A" w:rsidRDefault="00D65E3A" w:rsidP="00DE1B7F">
            <w:pPr>
              <w:rPr>
                <w:sz w:val="20"/>
                <w:szCs w:val="20"/>
              </w:rPr>
            </w:pPr>
            <w:r>
              <w:rPr>
                <w:sz w:val="20"/>
                <w:szCs w:val="20"/>
              </w:rPr>
              <w:t xml:space="preserve">The descending threshold for this curve, a </w:t>
            </w:r>
            <w:r w:rsidR="00DE1B7F">
              <w:rPr>
                <w:sz w:val="20"/>
                <w:szCs w:val="20"/>
              </w:rPr>
              <w:t>cooperation</w:t>
            </w:r>
            <w:r>
              <w:rPr>
                <w:sz w:val="20"/>
                <w:szCs w:val="20"/>
              </w:rPr>
              <w:t xml:space="preserve"> value from </w:t>
            </w:r>
            <w:r w:rsidR="00DE1B7F">
              <w:rPr>
                <w:sz w:val="20"/>
                <w:szCs w:val="20"/>
              </w:rPr>
              <w:t xml:space="preserve">0 to </w:t>
            </w:r>
            <w:r>
              <w:rPr>
                <w:sz w:val="20"/>
                <w:szCs w:val="20"/>
              </w:rPr>
              <w:t>100.  The descending trend has effect only when the current level is above this threshold.</w:t>
            </w:r>
          </w:p>
        </w:tc>
      </w:tr>
    </w:tbl>
    <w:p w14:paraId="30CF00D5" w14:textId="77777777" w:rsidR="00D65E3A" w:rsidRDefault="00D65E3A" w:rsidP="00D65E3A"/>
    <w:p w14:paraId="5D6BD172" w14:textId="77777777" w:rsidR="007E0F24" w:rsidRDefault="007E0F24" w:rsidP="006A312A"/>
    <w:p w14:paraId="0C4EFA61" w14:textId="73334261" w:rsidR="007E0F24" w:rsidRDefault="007E0F24" w:rsidP="00DE7483">
      <w:pPr>
        <w:pStyle w:val="Heading3"/>
        <w:pageBreakBefore/>
      </w:pPr>
      <w:bookmarkStart w:id="191" w:name="_Ref314130244"/>
      <w:bookmarkStart w:id="192" w:name="_Toc314555953"/>
      <w:r>
        <w:lastRenderedPageBreak/>
        <w:t>Environmental Situations</w:t>
      </w:r>
      <w:bookmarkEnd w:id="191"/>
      <w:bookmarkEnd w:id="192"/>
    </w:p>
    <w:p w14:paraId="10867941" w14:textId="77777777" w:rsidR="007E0F24" w:rsidRDefault="007E0F24" w:rsidP="007E0F24"/>
    <w:p w14:paraId="11E66964" w14:textId="3F04ED60" w:rsidR="007E0F24" w:rsidRDefault="00512F11" w:rsidP="007E0F24">
      <w:r>
        <w:t>Environmental situations represent problems in neighborhoods that actors can ignore or resolve.  The environmental situation model was brought into Athena from JNEM and is not yet completely integrated with the actor/strategy model.</w:t>
      </w:r>
    </w:p>
    <w:p w14:paraId="12616FA6" w14:textId="77777777" w:rsidR="00512F11" w:rsidRDefault="00512F11" w:rsidP="007E0F24"/>
    <w:p w14:paraId="3B134CF3" w14:textId="55777BED" w:rsidR="00512F11" w:rsidRDefault="00512F11" w:rsidP="00512F11">
      <w:pPr>
        <w:pStyle w:val="Heading4"/>
      </w:pPr>
      <w:bookmarkStart w:id="193" w:name="_Ref314572306"/>
      <w:r>
        <w:t>Environmental Situation Types</w:t>
      </w:r>
      <w:bookmarkEnd w:id="193"/>
    </w:p>
    <w:p w14:paraId="57EF2616" w14:textId="77777777" w:rsidR="00512F11" w:rsidRDefault="00512F11" w:rsidP="00512F11"/>
    <w:p w14:paraId="0C94F662" w14:textId="69115064" w:rsidR="00512F11" w:rsidRDefault="00512F11" w:rsidP="00512F11">
      <w:r>
        <w:t>Athena defines the following environmental situation types:</w:t>
      </w:r>
    </w:p>
    <w:p w14:paraId="49BCBFA7" w14:textId="77777777" w:rsidR="00512F11" w:rsidRDefault="00512F11" w:rsidP="00512F11"/>
    <w:p w14:paraId="58460DA7" w14:textId="623FDC9D" w:rsidR="00512F11" w:rsidRDefault="00512F11" w:rsidP="00512F11">
      <w:r>
        <w:rPr>
          <w:b/>
        </w:rPr>
        <w:t>BADFOOD</w:t>
      </w:r>
      <w:r>
        <w:t xml:space="preserve"> (Contaminated </w:t>
      </w:r>
      <w:r w:rsidR="00E718BE">
        <w:t>f</w:t>
      </w:r>
      <w:r>
        <w:t xml:space="preserve">ood </w:t>
      </w:r>
      <w:r w:rsidR="00E718BE">
        <w:t>s</w:t>
      </w:r>
      <w:r>
        <w:t xml:space="preserve">upply):  The food supply in the neighborhood has been contaminated, leading to poisoning, sickness, and shortages.  A </w:t>
      </w:r>
      <w:r>
        <w:rPr>
          <w:b/>
        </w:rPr>
        <w:t>BADFOOD</w:t>
      </w:r>
      <w:r>
        <w:t xml:space="preserve"> situation will spawn a </w:t>
      </w:r>
      <w:r>
        <w:rPr>
          <w:b/>
        </w:rPr>
        <w:t>DISEASE</w:t>
      </w:r>
      <w:r>
        <w:t xml:space="preserve"> situation after 1 day, and will be automatically resolved in 10 days.</w:t>
      </w:r>
    </w:p>
    <w:p w14:paraId="6C741FDF" w14:textId="77777777" w:rsidR="00512F11" w:rsidRDefault="00512F11" w:rsidP="00512F11"/>
    <w:p w14:paraId="3DF7ACB7" w14:textId="7F048B0A" w:rsidR="00512F11" w:rsidRDefault="00512F11" w:rsidP="00512F11">
      <w:r>
        <w:rPr>
          <w:b/>
        </w:rPr>
        <w:t>BADWATER</w:t>
      </w:r>
      <w:r>
        <w:t xml:space="preserve"> (Contaminated </w:t>
      </w:r>
      <w:r w:rsidR="00E718BE">
        <w:t>w</w:t>
      </w:r>
      <w:r>
        <w:t xml:space="preserve">ater </w:t>
      </w:r>
      <w:r w:rsidR="00E718BE">
        <w:t>s</w:t>
      </w:r>
      <w:r>
        <w:t xml:space="preserve">upply):  The water supply in the neighborhood has been contaminated, leading to poisoning, sickness, and a shortage of water.  A </w:t>
      </w:r>
      <w:r>
        <w:rPr>
          <w:b/>
        </w:rPr>
        <w:t>BADWATER</w:t>
      </w:r>
      <w:r>
        <w:t xml:space="preserve"> situation will spawn a </w:t>
      </w:r>
      <w:r>
        <w:rPr>
          <w:b/>
        </w:rPr>
        <w:t>DISEASE</w:t>
      </w:r>
      <w:r>
        <w:t xml:space="preserve"> situation after 1 day, and will be automatically resolved in 5 days.</w:t>
      </w:r>
    </w:p>
    <w:p w14:paraId="50BFF52A" w14:textId="77777777" w:rsidR="00512F11" w:rsidRDefault="00512F11" w:rsidP="00512F11"/>
    <w:p w14:paraId="312FA95C" w14:textId="6113828F" w:rsidR="00512F11" w:rsidRDefault="00512F11" w:rsidP="00512F11">
      <w:r>
        <w:rPr>
          <w:b/>
        </w:rPr>
        <w:t>COMMOUT</w:t>
      </w:r>
      <w:r>
        <w:t xml:space="preserve"> (Communications </w:t>
      </w:r>
      <w:r w:rsidR="00E718BE">
        <w:t>o</w:t>
      </w:r>
      <w:r>
        <w:t>utage):  There is a communications outage (radio, TV, telephones, etc.) in the neighborhood.  The situation will be automatically resolved in 7 days.</w:t>
      </w:r>
    </w:p>
    <w:p w14:paraId="00878407" w14:textId="77777777" w:rsidR="00512F11" w:rsidRDefault="00512F11" w:rsidP="00512F11"/>
    <w:p w14:paraId="69871698" w14:textId="195C2ECB" w:rsidR="00512F11" w:rsidRDefault="00512F11" w:rsidP="00512F11">
      <w:r>
        <w:rPr>
          <w:b/>
        </w:rPr>
        <w:t>CULSITE</w:t>
      </w:r>
      <w:r>
        <w:t xml:space="preserve"> (Damage to </w:t>
      </w:r>
      <w:r w:rsidR="00E718BE">
        <w:t>c</w:t>
      </w:r>
      <w:r>
        <w:t xml:space="preserve">ultural </w:t>
      </w:r>
      <w:r w:rsidR="00E718BE">
        <w:t>s</w:t>
      </w:r>
      <w:r>
        <w:t>ite):  An important cultural site has been damaged, leading to unrest.  The situation will be automatically resolved in 45 days.</w:t>
      </w:r>
    </w:p>
    <w:p w14:paraId="6748A68A" w14:textId="77777777" w:rsidR="00512F11" w:rsidRDefault="00512F11" w:rsidP="00512F11"/>
    <w:p w14:paraId="74667796" w14:textId="1A06A823" w:rsidR="00512F11" w:rsidRDefault="00512F11" w:rsidP="00512F11">
      <w:r>
        <w:rPr>
          <w:b/>
        </w:rPr>
        <w:t xml:space="preserve">DISASTER </w:t>
      </w:r>
      <w:r>
        <w:t>(Disaster):  There has been some kind of disaster in the neighborhood.</w:t>
      </w:r>
      <w:r w:rsidRPr="00512F11">
        <w:t xml:space="preserve"> </w:t>
      </w:r>
      <w:r>
        <w:t>The situation will be automatically resolved in 45 days.</w:t>
      </w:r>
    </w:p>
    <w:p w14:paraId="61CFDF44" w14:textId="77777777" w:rsidR="0072099C" w:rsidRDefault="0072099C" w:rsidP="00512F11"/>
    <w:p w14:paraId="7EB52D62" w14:textId="58C33FE4" w:rsidR="0072099C" w:rsidRDefault="0072099C" w:rsidP="00512F11">
      <w:r>
        <w:rPr>
          <w:b/>
        </w:rPr>
        <w:t>DISEASE</w:t>
      </w:r>
      <w:r>
        <w:t xml:space="preserve"> (Disease):  There is disease due to environmental conditions in the neighborhood (i.e., disease caused by poor sanitation, contaminated water, etc.).    The situation will be automatically resolved in 30 days.</w:t>
      </w:r>
    </w:p>
    <w:p w14:paraId="69901D5C" w14:textId="77777777" w:rsidR="0072099C" w:rsidRDefault="0072099C" w:rsidP="00512F11"/>
    <w:p w14:paraId="0B2675C2" w14:textId="77777777" w:rsidR="0072099C" w:rsidRDefault="0072099C" w:rsidP="00512F11">
      <w:r>
        <w:rPr>
          <w:b/>
        </w:rPr>
        <w:t>EPIDEMIC</w:t>
      </w:r>
      <w:r>
        <w:t xml:space="preserve"> (Epidemic): There is epidemic disease in the neighborhood.  Note that Athena will not automatically cause the epidemic to spread to other neighborhoods.  The situation will be automatically resolved in 360 days.</w:t>
      </w:r>
    </w:p>
    <w:p w14:paraId="1EC6FDF3" w14:textId="77777777" w:rsidR="0072099C" w:rsidRDefault="0072099C" w:rsidP="00512F11"/>
    <w:p w14:paraId="77C9F19B" w14:textId="4C0D3694" w:rsidR="0072099C" w:rsidRDefault="0072099C" w:rsidP="0072099C">
      <w:r>
        <w:rPr>
          <w:b/>
        </w:rPr>
        <w:t>FOODSHRT</w:t>
      </w:r>
      <w:r>
        <w:t xml:space="preserve"> (Food shortage): There is a shortage of food in the neighborhood.    The situation will be automatically resolved in 180 days.</w:t>
      </w:r>
    </w:p>
    <w:p w14:paraId="31F39B0A" w14:textId="77777777" w:rsidR="0072099C" w:rsidRDefault="0072099C" w:rsidP="0072099C"/>
    <w:p w14:paraId="698FAF37" w14:textId="76D74ECC" w:rsidR="0072099C" w:rsidRDefault="0072099C" w:rsidP="0072099C">
      <w:r>
        <w:rPr>
          <w:b/>
        </w:rPr>
        <w:t>FUELSHRT</w:t>
      </w:r>
      <w:r>
        <w:t xml:space="preserve"> (Fuel shortage):  There is a shortage of fuel (i.e., gasoline) in the neighborhood.  The situation will be automatically resolved in 30 days.</w:t>
      </w:r>
    </w:p>
    <w:p w14:paraId="30EC5DCD" w14:textId="77777777" w:rsidR="0072099C" w:rsidRDefault="0072099C" w:rsidP="0072099C"/>
    <w:p w14:paraId="3CF6D355" w14:textId="2DB370A2" w:rsidR="0072099C" w:rsidRDefault="0072099C" w:rsidP="0072099C">
      <w:r>
        <w:rPr>
          <w:b/>
        </w:rPr>
        <w:lastRenderedPageBreak/>
        <w:t>GARBAGE</w:t>
      </w:r>
      <w:r>
        <w:t xml:space="preserve"> (Garbage in the streets):  Garbage is accumulating in the streets, causing health and safety issues.  The situation will spawn a </w:t>
      </w:r>
      <w:r>
        <w:rPr>
          <w:b/>
        </w:rPr>
        <w:t>DISEASE</w:t>
      </w:r>
      <w:r>
        <w:t xml:space="preserve"> situation in 2 days, and will be automatically resolved in 45 days.</w:t>
      </w:r>
    </w:p>
    <w:p w14:paraId="32C0E8E5" w14:textId="77777777" w:rsidR="0072099C" w:rsidRDefault="0072099C" w:rsidP="0072099C"/>
    <w:p w14:paraId="57F4CFB7" w14:textId="1D049FA9" w:rsidR="0072099C" w:rsidRDefault="0072099C" w:rsidP="0072099C">
      <w:r>
        <w:rPr>
          <w:b/>
        </w:rPr>
        <w:t>INDSPILL</w:t>
      </w:r>
      <w:r>
        <w:t xml:space="preserve"> (Industrial spill):  There has been some kind of industrial spill in the neighborhood.</w:t>
      </w:r>
      <w:r w:rsidRPr="0072099C">
        <w:t xml:space="preserve"> </w:t>
      </w:r>
      <w:r>
        <w:t xml:space="preserve">The situation will spawn a </w:t>
      </w:r>
      <w:r>
        <w:rPr>
          <w:b/>
        </w:rPr>
        <w:t>DISEASE</w:t>
      </w:r>
      <w:r>
        <w:t xml:space="preserve"> situation in 5 days, and will be automatically resolved in 90 days.</w:t>
      </w:r>
    </w:p>
    <w:p w14:paraId="556DE72B" w14:textId="77777777" w:rsidR="0072099C" w:rsidRDefault="0072099C" w:rsidP="0072099C"/>
    <w:p w14:paraId="14209C73" w14:textId="2F2D90A2" w:rsidR="0072099C" w:rsidRDefault="0072099C" w:rsidP="0072099C">
      <w:r>
        <w:rPr>
          <w:b/>
        </w:rPr>
        <w:t>MINEFIELD</w:t>
      </w:r>
      <w:r>
        <w:t xml:space="preserve"> (Minefield):  There is a mine field in the neighborhood.  The situation will be automatically resolved in 1080 days.</w:t>
      </w:r>
    </w:p>
    <w:p w14:paraId="02127351" w14:textId="77777777" w:rsidR="0072099C" w:rsidRDefault="0072099C" w:rsidP="0072099C"/>
    <w:p w14:paraId="18DEA373" w14:textId="1F456A65" w:rsidR="0072099C" w:rsidRDefault="0072099C" w:rsidP="0072099C">
      <w:r>
        <w:rPr>
          <w:b/>
        </w:rPr>
        <w:t>NOWATER</w:t>
      </w:r>
      <w:r>
        <w:t xml:space="preserve"> (No water):  There is no drinking water available in the neighborhood.  The situation will spawn a </w:t>
      </w:r>
      <w:r>
        <w:rPr>
          <w:b/>
        </w:rPr>
        <w:t>DISEASE</w:t>
      </w:r>
      <w:r>
        <w:t xml:space="preserve"> situation in 2 days, and will be automatically resolved in 3 days.</w:t>
      </w:r>
    </w:p>
    <w:p w14:paraId="450F6535" w14:textId="77777777" w:rsidR="0072099C" w:rsidRDefault="0072099C" w:rsidP="0072099C"/>
    <w:p w14:paraId="7746EC11" w14:textId="55F5DD17" w:rsidR="0072099C" w:rsidRDefault="0072099C" w:rsidP="0072099C">
      <w:r>
        <w:rPr>
          <w:b/>
        </w:rPr>
        <w:t>ORDNANCE</w:t>
      </w:r>
      <w:r>
        <w:t xml:space="preserve"> (Unexploded ordnance):  Unexploded ordnance (e.g., bombs) has been found in the neighborhood.  The situation will be automatically resolved in 540 days.</w:t>
      </w:r>
    </w:p>
    <w:p w14:paraId="542F9B30" w14:textId="77777777" w:rsidR="0072099C" w:rsidRDefault="0072099C" w:rsidP="0072099C"/>
    <w:p w14:paraId="5F2A265B" w14:textId="3E39A2B9" w:rsidR="0072099C" w:rsidRDefault="0072099C" w:rsidP="0072099C">
      <w:r>
        <w:rPr>
          <w:b/>
        </w:rPr>
        <w:t>PIPELINE</w:t>
      </w:r>
      <w:r>
        <w:t xml:space="preserve"> (Oil </w:t>
      </w:r>
      <w:r w:rsidR="00E718BE">
        <w:t>p</w:t>
      </w:r>
      <w:r>
        <w:t xml:space="preserve">ipeline </w:t>
      </w:r>
      <w:r w:rsidR="00E718BE">
        <w:t>f</w:t>
      </w:r>
      <w:r>
        <w:t>ire):  An oil pipeline is on fire in the neighborhood.</w:t>
      </w:r>
      <w:r w:rsidRPr="0072099C">
        <w:t xml:space="preserve"> </w:t>
      </w:r>
      <w:r>
        <w:t>The situation will be automatically resolved in 7 days.</w:t>
      </w:r>
    </w:p>
    <w:p w14:paraId="62B88431" w14:textId="77777777" w:rsidR="0072099C" w:rsidRDefault="0072099C" w:rsidP="0072099C"/>
    <w:p w14:paraId="28D9D9F7" w14:textId="5702FAC2" w:rsidR="0072099C" w:rsidRDefault="0072099C" w:rsidP="0072099C">
      <w:r>
        <w:rPr>
          <w:b/>
        </w:rPr>
        <w:t>POWEROUT</w:t>
      </w:r>
      <w:r>
        <w:t xml:space="preserve"> (Power outage):  There is a power outage in the neighborhood.  The situation will be automatically resolved in </w:t>
      </w:r>
      <w:r w:rsidR="00E718BE">
        <w:t>60</w:t>
      </w:r>
      <w:r>
        <w:t xml:space="preserve"> days.</w:t>
      </w:r>
    </w:p>
    <w:p w14:paraId="285AD8D8" w14:textId="77777777" w:rsidR="00E718BE" w:rsidRDefault="00E718BE" w:rsidP="0072099C"/>
    <w:p w14:paraId="3CEC22F6" w14:textId="18F7335E" w:rsidR="00E718BE" w:rsidRDefault="00E718BE" w:rsidP="00E718BE">
      <w:r>
        <w:rPr>
          <w:b/>
        </w:rPr>
        <w:t>REFINERY</w:t>
      </w:r>
      <w:r>
        <w:t xml:space="preserve"> (Oil refinery fire):  An oil refinery is on fire in the neighborhood.</w:t>
      </w:r>
      <w:r w:rsidRPr="0072099C">
        <w:t xml:space="preserve"> </w:t>
      </w:r>
      <w:r>
        <w:t>The situation will be automatically resolved in 5 days.</w:t>
      </w:r>
    </w:p>
    <w:p w14:paraId="403D8D51" w14:textId="77777777" w:rsidR="00E718BE" w:rsidRDefault="00E718BE" w:rsidP="0072099C"/>
    <w:p w14:paraId="4161667D" w14:textId="45F92296" w:rsidR="0072099C" w:rsidRDefault="00E718BE" w:rsidP="0072099C">
      <w:r>
        <w:rPr>
          <w:b/>
        </w:rPr>
        <w:t>RELSITE</w:t>
      </w:r>
      <w:r>
        <w:t xml:space="preserve"> (Damage to religious site):  An important religious site has been damaged in the neighborhood, leading to unrest.  The situation will be automatically resolved in 45 days.</w:t>
      </w:r>
    </w:p>
    <w:p w14:paraId="1560EF38" w14:textId="77777777" w:rsidR="00E718BE" w:rsidRDefault="00E718BE" w:rsidP="0072099C"/>
    <w:p w14:paraId="42C602CC" w14:textId="6E379372" w:rsidR="00E718BE" w:rsidRPr="00E718BE" w:rsidRDefault="00E718BE" w:rsidP="0072099C">
      <w:r>
        <w:rPr>
          <w:b/>
        </w:rPr>
        <w:t>SEWAGE</w:t>
      </w:r>
      <w:r>
        <w:t xml:space="preserve"> (Sewage spill):  Sewage is pooling in neighborhood streets, reducing quality of life and causing health issues.  The situation will spawn a </w:t>
      </w:r>
      <w:r>
        <w:rPr>
          <w:b/>
        </w:rPr>
        <w:t>DISEASE</w:t>
      </w:r>
      <w:r>
        <w:t xml:space="preserve"> situation immediately, and will be automatically resolved in 30 days.</w:t>
      </w:r>
    </w:p>
    <w:p w14:paraId="7AAA704A" w14:textId="38E21E27" w:rsidR="0072099C" w:rsidRDefault="0072099C" w:rsidP="0072099C"/>
    <w:p w14:paraId="63DA1F5E" w14:textId="551C6368" w:rsidR="00512F11" w:rsidRDefault="00512F11" w:rsidP="00512F11">
      <w:pPr>
        <w:pStyle w:val="Heading4"/>
      </w:pPr>
      <w:r>
        <w:t>Operations on Environmental Situations</w:t>
      </w:r>
    </w:p>
    <w:p w14:paraId="25DBBEE1" w14:textId="77777777" w:rsidR="00E718BE" w:rsidRDefault="00E718BE" w:rsidP="00E718BE"/>
    <w:p w14:paraId="7A367688" w14:textId="1CB96A5F" w:rsidR="00E718BE" w:rsidRDefault="00E718BE" w:rsidP="00E718BE">
      <w:r>
        <w:t>There are two significant operations on environment situations:</w:t>
      </w:r>
    </w:p>
    <w:p w14:paraId="166E3379" w14:textId="77777777" w:rsidR="00E718BE" w:rsidRDefault="00E718BE" w:rsidP="00E718BE"/>
    <w:p w14:paraId="103287F2" w14:textId="0C2DFFBA" w:rsidR="00E718BE" w:rsidRDefault="00E718BE" w:rsidP="00E718BE">
      <w:pPr>
        <w:pStyle w:val="ListParagraph"/>
        <w:numPr>
          <w:ilvl w:val="0"/>
          <w:numId w:val="52"/>
        </w:numPr>
      </w:pPr>
      <w:r>
        <w:t>They can be created.</w:t>
      </w:r>
    </w:p>
    <w:p w14:paraId="6BA74C7B" w14:textId="77777777" w:rsidR="00E718BE" w:rsidRDefault="00E718BE" w:rsidP="00E718BE"/>
    <w:p w14:paraId="3ED23736" w14:textId="56C788B4" w:rsidR="00E718BE" w:rsidRDefault="00E718BE" w:rsidP="00E718BE">
      <w:pPr>
        <w:pStyle w:val="ListParagraph"/>
        <w:numPr>
          <w:ilvl w:val="0"/>
          <w:numId w:val="52"/>
        </w:numPr>
      </w:pPr>
      <w:r>
        <w:t>They can be resolved.</w:t>
      </w:r>
    </w:p>
    <w:p w14:paraId="37C68ACC" w14:textId="77777777" w:rsidR="00E718BE" w:rsidRDefault="00E718BE" w:rsidP="00E718BE"/>
    <w:p w14:paraId="043AAA1D" w14:textId="63249BD8" w:rsidR="00E718BE" w:rsidRDefault="00E718BE" w:rsidP="00E718BE">
      <w:r>
        <w:lastRenderedPageBreak/>
        <w:t xml:space="preserve">Creating an environmental situation implies that a situation of the given type has just begin.  This is generally a bad thing, and will cause an immediate decline in satisfaction at the next time advance.  This is called the </w:t>
      </w:r>
      <w:r w:rsidRPr="00E718BE">
        <w:rPr>
          <w:i/>
        </w:rPr>
        <w:t>inception penalty</w:t>
      </w:r>
      <w:r>
        <w:t xml:space="preserve">.  Satisfaction will continue to decline so long as the situation continues, up until the situation is </w:t>
      </w:r>
      <w:r>
        <w:rPr>
          <w:i/>
        </w:rPr>
        <w:t>resolved</w:t>
      </w:r>
      <w:r>
        <w:t xml:space="preserve">, i.e., the problem is fixed.  At this point the on-going satisfaction effects will cease, and there will a </w:t>
      </w:r>
      <w:r>
        <w:rPr>
          <w:i/>
        </w:rPr>
        <w:t>re</w:t>
      </w:r>
      <w:r w:rsidR="00B011F1">
        <w:rPr>
          <w:i/>
        </w:rPr>
        <w:t>solution benefit</w:t>
      </w:r>
      <w:r w:rsidR="00B011F1">
        <w:t xml:space="preserve"> which makes satisfaction levels go up.  Whether or not the resolution benefit offsets the previous decline depends on how soon resolution occurs.</w:t>
      </w:r>
    </w:p>
    <w:p w14:paraId="3675E024" w14:textId="77777777" w:rsidR="00B011F1" w:rsidRDefault="00B011F1" w:rsidP="00E718BE"/>
    <w:p w14:paraId="0E7B9459" w14:textId="6E80B5ED" w:rsidR="00B011F1" w:rsidRDefault="00B011F1" w:rsidP="00E718BE">
      <w:r>
        <w:t>In JNEM, these situations were only resolved manually, when the exercise controllers deemed that the training audience had put forth sufficient effort.</w:t>
      </w:r>
    </w:p>
    <w:p w14:paraId="5A8415E0" w14:textId="77777777" w:rsidR="00B011F1" w:rsidRDefault="00B011F1" w:rsidP="00E718BE"/>
    <w:p w14:paraId="2150F167" w14:textId="668C08B1" w:rsidR="00B011F1" w:rsidRPr="00B011F1" w:rsidRDefault="00B011F1" w:rsidP="00E718BE">
      <w:r>
        <w:t xml:space="preserve">In Athena, environmental situations may be created explicitly by the analyst, or when an actor’s </w:t>
      </w:r>
      <w:r>
        <w:rPr>
          <w:b/>
        </w:rPr>
        <w:t>EXECUTIVE</w:t>
      </w:r>
      <w:r>
        <w:t xml:space="preserve"> tactic sends the </w:t>
      </w:r>
      <w:r>
        <w:rPr>
          <w:b/>
        </w:rPr>
        <w:t>ENSIT:CREATE</w:t>
      </w:r>
      <w:r>
        <w:t xml:space="preserve"> order.  Resolution may be scheduled when the situation is created, or may occur when an actor’s </w:t>
      </w:r>
      <w:r>
        <w:rPr>
          <w:b/>
        </w:rPr>
        <w:t>EXECUTIVE</w:t>
      </w:r>
      <w:r>
        <w:t xml:space="preserve"> tactic sends the </w:t>
      </w:r>
      <w:r>
        <w:rPr>
          <w:b/>
        </w:rPr>
        <w:t>ENSIT:RESOLVE</w:t>
      </w:r>
      <w:r>
        <w:t xml:space="preserve"> order.</w:t>
      </w:r>
    </w:p>
    <w:p w14:paraId="38B00E2B" w14:textId="77777777" w:rsidR="00512F11" w:rsidRDefault="00512F11" w:rsidP="00512F11"/>
    <w:p w14:paraId="3D1E7A2D" w14:textId="0ECBA2D1" w:rsidR="00512F11" w:rsidRDefault="00512F11" w:rsidP="00512F11">
      <w:pPr>
        <w:pStyle w:val="Heading4"/>
      </w:pPr>
      <w:r>
        <w:t>Attributes of Environmental Situations</w:t>
      </w:r>
    </w:p>
    <w:p w14:paraId="2DCC39A1" w14:textId="77777777" w:rsidR="00512F11" w:rsidRDefault="00512F11" w:rsidP="00512F11"/>
    <w:p w14:paraId="25365FF8" w14:textId="23094E5F" w:rsidR="00B011F1" w:rsidRDefault="00B011F1" w:rsidP="00512F11">
      <w:r>
        <w:t>Environment situations have the following attributes, which must be set when the situation is created:</w:t>
      </w:r>
    </w:p>
    <w:p w14:paraId="320C75A0" w14:textId="77777777" w:rsidR="00B011F1" w:rsidRDefault="00B011F1" w:rsidP="00512F11"/>
    <w:tbl>
      <w:tblPr>
        <w:tblStyle w:val="TableGrid"/>
        <w:tblW w:w="0" w:type="auto"/>
        <w:tblLook w:val="04A0" w:firstRow="1" w:lastRow="0" w:firstColumn="1" w:lastColumn="0" w:noHBand="0" w:noVBand="1"/>
      </w:tblPr>
      <w:tblGrid>
        <w:gridCol w:w="2718"/>
        <w:gridCol w:w="7218"/>
      </w:tblGrid>
      <w:tr w:rsidR="00B011F1" w:rsidRPr="00F7118A" w14:paraId="1AF6E18E" w14:textId="77777777" w:rsidTr="00786F3A">
        <w:trPr>
          <w:cantSplit/>
          <w:tblHeader/>
        </w:trPr>
        <w:tc>
          <w:tcPr>
            <w:tcW w:w="2718" w:type="dxa"/>
            <w:shd w:val="clear" w:color="auto" w:fill="000000" w:themeFill="text1"/>
          </w:tcPr>
          <w:p w14:paraId="7E870959" w14:textId="77777777" w:rsidR="00B011F1" w:rsidRPr="00F7118A" w:rsidRDefault="00B011F1" w:rsidP="00786F3A">
            <w:pPr>
              <w:rPr>
                <w:sz w:val="20"/>
                <w:szCs w:val="20"/>
              </w:rPr>
            </w:pPr>
            <w:r w:rsidRPr="00F7118A">
              <w:rPr>
                <w:sz w:val="20"/>
                <w:szCs w:val="20"/>
              </w:rPr>
              <w:t>Attribute</w:t>
            </w:r>
          </w:p>
        </w:tc>
        <w:tc>
          <w:tcPr>
            <w:tcW w:w="7218" w:type="dxa"/>
            <w:shd w:val="clear" w:color="auto" w:fill="000000" w:themeFill="text1"/>
          </w:tcPr>
          <w:p w14:paraId="1D7E8D13" w14:textId="77777777" w:rsidR="00B011F1" w:rsidRPr="00F7118A" w:rsidRDefault="00B011F1" w:rsidP="00786F3A">
            <w:pPr>
              <w:rPr>
                <w:sz w:val="20"/>
                <w:szCs w:val="20"/>
              </w:rPr>
            </w:pPr>
            <w:r w:rsidRPr="00F7118A">
              <w:rPr>
                <w:sz w:val="20"/>
                <w:szCs w:val="20"/>
              </w:rPr>
              <w:t>Description</w:t>
            </w:r>
          </w:p>
        </w:tc>
      </w:tr>
      <w:tr w:rsidR="00B011F1" w:rsidRPr="00F7118A" w14:paraId="1E11CCA2" w14:textId="77777777" w:rsidTr="00786F3A">
        <w:trPr>
          <w:cantSplit/>
        </w:trPr>
        <w:tc>
          <w:tcPr>
            <w:tcW w:w="2718" w:type="dxa"/>
          </w:tcPr>
          <w:p w14:paraId="0C37BB49" w14:textId="28A5CC66" w:rsidR="00B011F1" w:rsidRPr="00F7118A" w:rsidRDefault="00B011F1" w:rsidP="00786F3A">
            <w:pPr>
              <w:rPr>
                <w:sz w:val="20"/>
                <w:szCs w:val="20"/>
              </w:rPr>
            </w:pPr>
            <w:r>
              <w:rPr>
                <w:sz w:val="20"/>
                <w:szCs w:val="20"/>
              </w:rPr>
              <w:t>Type</w:t>
            </w:r>
          </w:p>
          <w:p w14:paraId="5118A9EC" w14:textId="24206CB0" w:rsidR="00B011F1" w:rsidRPr="00F7118A" w:rsidRDefault="00B011F1" w:rsidP="00B011F1">
            <w:pPr>
              <w:rPr>
                <w:sz w:val="20"/>
                <w:szCs w:val="20"/>
              </w:rPr>
            </w:pPr>
            <w:r w:rsidRPr="00F7118A">
              <w:rPr>
                <w:sz w:val="20"/>
                <w:szCs w:val="20"/>
              </w:rPr>
              <w:t>(</w:t>
            </w:r>
            <w:r>
              <w:rPr>
                <w:rFonts w:ascii="Courier New" w:hAnsi="Courier New" w:cs="Courier New"/>
                <w:sz w:val="20"/>
                <w:szCs w:val="20"/>
              </w:rPr>
              <w:t>stype</w:t>
            </w:r>
            <w:r w:rsidRPr="00F7118A">
              <w:rPr>
                <w:sz w:val="20"/>
                <w:szCs w:val="20"/>
              </w:rPr>
              <w:t>)</w:t>
            </w:r>
          </w:p>
        </w:tc>
        <w:tc>
          <w:tcPr>
            <w:tcW w:w="7218" w:type="dxa"/>
          </w:tcPr>
          <w:p w14:paraId="3A3BAABC" w14:textId="730A6FB9" w:rsidR="00B011F1" w:rsidRPr="00D65E3A" w:rsidRDefault="00B011F1" w:rsidP="00786F3A">
            <w:pPr>
              <w:rPr>
                <w:sz w:val="20"/>
                <w:szCs w:val="20"/>
              </w:rPr>
            </w:pPr>
            <w:r>
              <w:rPr>
                <w:sz w:val="20"/>
                <w:szCs w:val="20"/>
              </w:rPr>
              <w:t xml:space="preserve">The type of environmental situation, as listed in Section </w:t>
            </w:r>
            <w:r>
              <w:rPr>
                <w:sz w:val="20"/>
                <w:szCs w:val="20"/>
              </w:rPr>
              <w:fldChar w:fldCharType="begin"/>
            </w:r>
            <w:r>
              <w:rPr>
                <w:sz w:val="20"/>
                <w:szCs w:val="20"/>
              </w:rPr>
              <w:instrText xml:space="preserve"> REF _Ref314572306 \r \h </w:instrText>
            </w:r>
            <w:r>
              <w:rPr>
                <w:sz w:val="20"/>
                <w:szCs w:val="20"/>
              </w:rPr>
            </w:r>
            <w:r>
              <w:rPr>
                <w:sz w:val="20"/>
                <w:szCs w:val="20"/>
              </w:rPr>
              <w:fldChar w:fldCharType="separate"/>
            </w:r>
            <w:r w:rsidR="00606E9E">
              <w:rPr>
                <w:sz w:val="20"/>
                <w:szCs w:val="20"/>
              </w:rPr>
              <w:t>13.8.1</w:t>
            </w:r>
            <w:r>
              <w:rPr>
                <w:sz w:val="20"/>
                <w:szCs w:val="20"/>
              </w:rPr>
              <w:fldChar w:fldCharType="end"/>
            </w:r>
            <w:r>
              <w:rPr>
                <w:sz w:val="20"/>
                <w:szCs w:val="20"/>
              </w:rPr>
              <w:t>.</w:t>
            </w:r>
          </w:p>
        </w:tc>
      </w:tr>
      <w:tr w:rsidR="00B011F1" w:rsidRPr="00F7118A" w14:paraId="45380CEE" w14:textId="77777777" w:rsidTr="00786F3A">
        <w:trPr>
          <w:cantSplit/>
        </w:trPr>
        <w:tc>
          <w:tcPr>
            <w:tcW w:w="2718" w:type="dxa"/>
          </w:tcPr>
          <w:p w14:paraId="2BE430A1" w14:textId="4A374A87" w:rsidR="00B011F1" w:rsidRPr="00F7118A" w:rsidRDefault="00B011F1" w:rsidP="00786F3A">
            <w:pPr>
              <w:rPr>
                <w:sz w:val="20"/>
                <w:szCs w:val="20"/>
              </w:rPr>
            </w:pPr>
            <w:r>
              <w:rPr>
                <w:sz w:val="20"/>
                <w:szCs w:val="20"/>
              </w:rPr>
              <w:t>Coverage</w:t>
            </w:r>
          </w:p>
          <w:p w14:paraId="6C2A58CB" w14:textId="2B50181F" w:rsidR="00B011F1" w:rsidRPr="00F7118A" w:rsidRDefault="00B011F1" w:rsidP="00B011F1">
            <w:pPr>
              <w:rPr>
                <w:sz w:val="20"/>
                <w:szCs w:val="20"/>
              </w:rPr>
            </w:pPr>
            <w:r w:rsidRPr="00F7118A">
              <w:rPr>
                <w:sz w:val="20"/>
                <w:szCs w:val="20"/>
              </w:rPr>
              <w:t>(</w:t>
            </w:r>
            <w:r>
              <w:rPr>
                <w:rFonts w:ascii="Courier New" w:hAnsi="Courier New" w:cs="Courier New"/>
                <w:sz w:val="20"/>
                <w:szCs w:val="20"/>
              </w:rPr>
              <w:t>coverage</w:t>
            </w:r>
            <w:r w:rsidRPr="00F7118A">
              <w:rPr>
                <w:sz w:val="20"/>
                <w:szCs w:val="20"/>
              </w:rPr>
              <w:t>)</w:t>
            </w:r>
          </w:p>
        </w:tc>
        <w:tc>
          <w:tcPr>
            <w:tcW w:w="7218" w:type="dxa"/>
          </w:tcPr>
          <w:p w14:paraId="258D9FCC" w14:textId="12798DCC" w:rsidR="00B011F1" w:rsidRPr="00F7118A" w:rsidRDefault="00B011F1" w:rsidP="00B011F1">
            <w:pPr>
              <w:rPr>
                <w:sz w:val="20"/>
                <w:szCs w:val="20"/>
              </w:rPr>
            </w:pPr>
            <w:r>
              <w:rPr>
                <w:sz w:val="20"/>
                <w:szCs w:val="20"/>
              </w:rPr>
              <w:t>The fraction of the neighborhood affected by the situation, as a real number from 0.0 to 1.0.</w:t>
            </w:r>
          </w:p>
        </w:tc>
      </w:tr>
      <w:tr w:rsidR="00B011F1" w:rsidRPr="00F7118A" w14:paraId="1CB87690" w14:textId="77777777" w:rsidTr="00786F3A">
        <w:trPr>
          <w:cantSplit/>
        </w:trPr>
        <w:tc>
          <w:tcPr>
            <w:tcW w:w="2718" w:type="dxa"/>
          </w:tcPr>
          <w:p w14:paraId="1254ECAB" w14:textId="577F93B7" w:rsidR="00B011F1" w:rsidRDefault="00B011F1" w:rsidP="00786F3A">
            <w:pPr>
              <w:rPr>
                <w:sz w:val="20"/>
                <w:szCs w:val="20"/>
              </w:rPr>
            </w:pPr>
            <w:r>
              <w:rPr>
                <w:sz w:val="20"/>
                <w:szCs w:val="20"/>
              </w:rPr>
              <w:t>Inception</w:t>
            </w:r>
          </w:p>
          <w:p w14:paraId="5F08064E" w14:textId="0468221A" w:rsidR="00B011F1" w:rsidRDefault="00B011F1" w:rsidP="00B011F1">
            <w:pPr>
              <w:rPr>
                <w:sz w:val="20"/>
                <w:szCs w:val="20"/>
              </w:rPr>
            </w:pPr>
            <w:r>
              <w:rPr>
                <w:sz w:val="20"/>
                <w:szCs w:val="20"/>
              </w:rPr>
              <w:t>(</w:t>
            </w:r>
            <w:r>
              <w:rPr>
                <w:rFonts w:ascii="Courier New" w:hAnsi="Courier New" w:cs="Courier New"/>
                <w:sz w:val="20"/>
                <w:szCs w:val="20"/>
              </w:rPr>
              <w:t>inception</w:t>
            </w:r>
            <w:r>
              <w:rPr>
                <w:sz w:val="20"/>
                <w:szCs w:val="20"/>
              </w:rPr>
              <w:t>)</w:t>
            </w:r>
          </w:p>
        </w:tc>
        <w:tc>
          <w:tcPr>
            <w:tcW w:w="7218" w:type="dxa"/>
          </w:tcPr>
          <w:p w14:paraId="51E6C24A" w14:textId="0D15530E" w:rsidR="00B011F1" w:rsidRDefault="00B011F1" w:rsidP="00786F3A">
            <w:pPr>
              <w:rPr>
                <w:sz w:val="20"/>
                <w:szCs w:val="20"/>
              </w:rPr>
            </w:pPr>
            <w:r>
              <w:rPr>
                <w:sz w:val="20"/>
                <w:szCs w:val="20"/>
              </w:rPr>
              <w:t xml:space="preserve">A Boolean flag; </w:t>
            </w:r>
            <w:r w:rsidRPr="00B011F1">
              <w:rPr>
                <w:b/>
                <w:sz w:val="20"/>
                <w:szCs w:val="20"/>
              </w:rPr>
              <w:t>true</w:t>
            </w:r>
            <w:r>
              <w:rPr>
                <w:sz w:val="20"/>
                <w:szCs w:val="20"/>
              </w:rPr>
              <w:t xml:space="preserve"> if there should be an inception penalty when the situation is created, and </w:t>
            </w:r>
            <w:r>
              <w:rPr>
                <w:b/>
                <w:sz w:val="20"/>
                <w:szCs w:val="20"/>
              </w:rPr>
              <w:t>false</w:t>
            </w:r>
            <w:r>
              <w:rPr>
                <w:sz w:val="20"/>
                <w:szCs w:val="20"/>
              </w:rPr>
              <w:t xml:space="preserve"> otherwise.  Use </w:t>
            </w:r>
            <w:r>
              <w:rPr>
                <w:b/>
                <w:sz w:val="20"/>
                <w:szCs w:val="20"/>
              </w:rPr>
              <w:t>false</w:t>
            </w:r>
            <w:r>
              <w:rPr>
                <w:sz w:val="20"/>
                <w:szCs w:val="20"/>
              </w:rPr>
              <w:t xml:space="preserve"> for situations that are on-going at time 0. </w:t>
            </w:r>
          </w:p>
        </w:tc>
      </w:tr>
      <w:tr w:rsidR="00B011F1" w:rsidRPr="00F7118A" w14:paraId="28C3ACEC" w14:textId="77777777" w:rsidTr="00786F3A">
        <w:trPr>
          <w:cantSplit/>
        </w:trPr>
        <w:tc>
          <w:tcPr>
            <w:tcW w:w="2718" w:type="dxa"/>
          </w:tcPr>
          <w:p w14:paraId="6BA93871" w14:textId="155C2FA1" w:rsidR="00B011F1" w:rsidRPr="00F7118A" w:rsidRDefault="00B011F1" w:rsidP="00786F3A">
            <w:pPr>
              <w:rPr>
                <w:sz w:val="20"/>
                <w:szCs w:val="20"/>
              </w:rPr>
            </w:pPr>
            <w:r>
              <w:rPr>
                <w:sz w:val="20"/>
                <w:szCs w:val="20"/>
              </w:rPr>
              <w:t>Caused By</w:t>
            </w:r>
          </w:p>
          <w:p w14:paraId="55E747DA" w14:textId="57709B71" w:rsidR="00B011F1" w:rsidRDefault="00B011F1" w:rsidP="00B011F1">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02985363" w14:textId="03F7CD5F" w:rsidR="00B011F1" w:rsidRPr="00B011F1" w:rsidRDefault="00B011F1" w:rsidP="00B011F1">
            <w:pPr>
              <w:rPr>
                <w:sz w:val="20"/>
                <w:szCs w:val="20"/>
              </w:rPr>
            </w:pPr>
            <w:r>
              <w:rPr>
                <w:sz w:val="20"/>
                <w:szCs w:val="20"/>
              </w:rPr>
              <w:t xml:space="preserve">The name of the group that the neighborhood population considers responsible for this situation, or </w:t>
            </w:r>
            <w:r>
              <w:rPr>
                <w:b/>
                <w:sz w:val="20"/>
                <w:szCs w:val="20"/>
              </w:rPr>
              <w:t>NONE</w:t>
            </w:r>
            <w:r>
              <w:rPr>
                <w:sz w:val="20"/>
                <w:szCs w:val="20"/>
              </w:rPr>
              <w:t>.  This information could be used to drive relationship or cooperation changes; at present, it is unused.</w:t>
            </w:r>
          </w:p>
        </w:tc>
      </w:tr>
      <w:tr w:rsidR="00B011F1" w:rsidRPr="00F7118A" w14:paraId="09A123FE" w14:textId="77777777" w:rsidTr="00786F3A">
        <w:trPr>
          <w:cantSplit/>
        </w:trPr>
        <w:tc>
          <w:tcPr>
            <w:tcW w:w="2718" w:type="dxa"/>
          </w:tcPr>
          <w:p w14:paraId="75CD96CD" w14:textId="77BA53EE" w:rsidR="00B011F1" w:rsidRDefault="00B011F1" w:rsidP="00786F3A">
            <w:pPr>
              <w:rPr>
                <w:sz w:val="20"/>
                <w:szCs w:val="20"/>
              </w:rPr>
            </w:pPr>
            <w:r>
              <w:rPr>
                <w:sz w:val="20"/>
                <w:szCs w:val="20"/>
              </w:rPr>
              <w:t>Resolved By</w:t>
            </w:r>
          </w:p>
          <w:p w14:paraId="6B1F28BC" w14:textId="3293D93A" w:rsidR="00B011F1" w:rsidRDefault="00B011F1" w:rsidP="00B011F1">
            <w:pPr>
              <w:rPr>
                <w:sz w:val="20"/>
                <w:szCs w:val="20"/>
              </w:rPr>
            </w:pPr>
            <w:r>
              <w:rPr>
                <w:sz w:val="20"/>
                <w:szCs w:val="20"/>
              </w:rPr>
              <w:t>(</w:t>
            </w:r>
            <w:r>
              <w:rPr>
                <w:rFonts w:ascii="Courier New" w:hAnsi="Courier New" w:cs="Courier New"/>
                <w:sz w:val="20"/>
                <w:szCs w:val="20"/>
              </w:rPr>
              <w:t>resolver</w:t>
            </w:r>
            <w:r>
              <w:rPr>
                <w:sz w:val="20"/>
                <w:szCs w:val="20"/>
              </w:rPr>
              <w:t>)</w:t>
            </w:r>
          </w:p>
        </w:tc>
        <w:tc>
          <w:tcPr>
            <w:tcW w:w="7218" w:type="dxa"/>
          </w:tcPr>
          <w:p w14:paraId="769EA744" w14:textId="77777777" w:rsidR="00B011F1" w:rsidRDefault="00B011F1" w:rsidP="00786F3A">
            <w:pPr>
              <w:rPr>
                <w:sz w:val="20"/>
                <w:szCs w:val="20"/>
              </w:rPr>
            </w:pPr>
            <w:r>
              <w:rPr>
                <w:sz w:val="20"/>
                <w:szCs w:val="20"/>
              </w:rPr>
              <w:t>The name of the group that will automatically resolve the situation, if automatic resolution is enabled.  This information is used only to determine whether the resolver was a local or foreign group, which affects the Autonomy (AUT) effects in the rule sets.  It could also be used to drive relationship or cooperation changes.</w:t>
            </w:r>
          </w:p>
          <w:p w14:paraId="3F83E0DA" w14:textId="77777777" w:rsidR="00B011F1" w:rsidRDefault="00B011F1" w:rsidP="00786F3A">
            <w:pPr>
              <w:rPr>
                <w:sz w:val="20"/>
                <w:szCs w:val="20"/>
              </w:rPr>
            </w:pPr>
          </w:p>
          <w:p w14:paraId="256AB4A7" w14:textId="15F8AAB0" w:rsidR="00B011F1" w:rsidRDefault="00B011F1" w:rsidP="00786F3A">
            <w:pPr>
              <w:rPr>
                <w:sz w:val="20"/>
                <w:szCs w:val="20"/>
              </w:rPr>
            </w:pPr>
            <w:r>
              <w:rPr>
                <w:sz w:val="20"/>
                <w:szCs w:val="20"/>
              </w:rPr>
              <w:t>The resolver can also be specified if the situation is resolved explicitly.</w:t>
            </w:r>
          </w:p>
        </w:tc>
      </w:tr>
      <w:tr w:rsidR="00B011F1" w:rsidRPr="00F7118A" w14:paraId="0E4CD82C" w14:textId="77777777" w:rsidTr="00786F3A">
        <w:trPr>
          <w:cantSplit/>
        </w:trPr>
        <w:tc>
          <w:tcPr>
            <w:tcW w:w="2718" w:type="dxa"/>
          </w:tcPr>
          <w:p w14:paraId="350DC735" w14:textId="6CA01112" w:rsidR="00B011F1" w:rsidRDefault="00B011F1" w:rsidP="00786F3A">
            <w:pPr>
              <w:rPr>
                <w:sz w:val="20"/>
                <w:szCs w:val="20"/>
              </w:rPr>
            </w:pPr>
            <w:r>
              <w:rPr>
                <w:sz w:val="20"/>
                <w:szCs w:val="20"/>
              </w:rPr>
              <w:t>Duration</w:t>
            </w:r>
          </w:p>
          <w:p w14:paraId="109B0222" w14:textId="674FE71E" w:rsidR="00B011F1" w:rsidRPr="00B011F1" w:rsidRDefault="00B011F1" w:rsidP="00786F3A">
            <w:pPr>
              <w:rPr>
                <w:sz w:val="20"/>
                <w:szCs w:val="20"/>
              </w:rPr>
            </w:pPr>
            <w:r>
              <w:rPr>
                <w:sz w:val="20"/>
                <w:szCs w:val="20"/>
              </w:rPr>
              <w:t>(</w:t>
            </w:r>
            <w:r w:rsidRPr="00B011F1">
              <w:rPr>
                <w:rFonts w:ascii="Courier New" w:hAnsi="Courier New" w:cs="Courier New"/>
                <w:sz w:val="20"/>
                <w:szCs w:val="20"/>
              </w:rPr>
              <w:t>rduration</w:t>
            </w:r>
            <w:r>
              <w:rPr>
                <w:sz w:val="20"/>
                <w:szCs w:val="20"/>
              </w:rPr>
              <w:t>)</w:t>
            </w:r>
          </w:p>
        </w:tc>
        <w:tc>
          <w:tcPr>
            <w:tcW w:w="7218" w:type="dxa"/>
          </w:tcPr>
          <w:p w14:paraId="25AD8ED2" w14:textId="44A3787C" w:rsidR="00B011F1" w:rsidRDefault="00B011F1" w:rsidP="00B011F1">
            <w:pPr>
              <w:rPr>
                <w:sz w:val="20"/>
                <w:szCs w:val="20"/>
              </w:rPr>
            </w:pPr>
            <w:r>
              <w:rPr>
                <w:sz w:val="20"/>
                <w:szCs w:val="20"/>
              </w:rPr>
              <w:t>The duration of the situation in days.  If positive, the situation will be automatically resolved at the end of the interval, and the resolution will be attributed to the “Resolved By” group.  If 0, no auto-resolution will take place.</w:t>
            </w:r>
          </w:p>
        </w:tc>
      </w:tr>
    </w:tbl>
    <w:p w14:paraId="3531F0C9" w14:textId="77777777" w:rsidR="00512F11" w:rsidRPr="00512F11" w:rsidRDefault="00512F11" w:rsidP="00512F11"/>
    <w:p w14:paraId="11046E50" w14:textId="4F5A3FC8" w:rsidR="00E00631" w:rsidRDefault="00E00631" w:rsidP="00E00631">
      <w:pPr>
        <w:pStyle w:val="Heading2"/>
      </w:pPr>
      <w:bookmarkStart w:id="194" w:name="_Ref313964434"/>
      <w:bookmarkStart w:id="195" w:name="_Toc314555954"/>
      <w:r>
        <w:lastRenderedPageBreak/>
        <w:t>Tactic Types</w:t>
      </w:r>
      <w:bookmarkEnd w:id="194"/>
      <w:bookmarkEnd w:id="195"/>
    </w:p>
    <w:p w14:paraId="72089C1F" w14:textId="77777777" w:rsidR="00E00631" w:rsidRDefault="00E00631" w:rsidP="00E00631"/>
    <w:p w14:paraId="1CB5E678" w14:textId="77777777" w:rsidR="00627180" w:rsidRDefault="00627180" w:rsidP="00E00631">
      <w:r>
        <w:t>In Athena, actors use tactics to implement their decisions (Section TBD).  This section lists all of the available tactic types, with information about their parameters and how to make use of them.</w:t>
      </w:r>
    </w:p>
    <w:p w14:paraId="73EE2047" w14:textId="77777777" w:rsidR="00627180" w:rsidRDefault="00627180" w:rsidP="00E00631"/>
    <w:p w14:paraId="4818D148" w14:textId="77777777" w:rsidR="00FB2A76" w:rsidRDefault="00FB2A76" w:rsidP="00FB2A76">
      <w:pPr>
        <w:pStyle w:val="Heading3"/>
        <w:pageBreakBefore/>
      </w:pPr>
      <w:r>
        <w:lastRenderedPageBreak/>
        <w:t>ASSIGN</w:t>
      </w:r>
    </w:p>
    <w:p w14:paraId="58911B5A" w14:textId="77777777" w:rsidR="00FB2A76" w:rsidRDefault="00FB2A76" w:rsidP="00FB2A76"/>
    <w:p w14:paraId="10DB9090" w14:textId="607DBA16" w:rsidR="00FB2A76" w:rsidRDefault="00FB2A76" w:rsidP="00FB2A76">
      <w:r>
        <w:t xml:space="preserve">The </w:t>
      </w:r>
      <w:r>
        <w:rPr>
          <w:b/>
        </w:rPr>
        <w:t>ASSIGN</w:t>
      </w:r>
      <w:r>
        <w:t xml:space="preserve"> tactic </w:t>
      </w:r>
      <w:r w:rsidR="00786F3A">
        <w:t xml:space="preserve">allows an actor to </w:t>
      </w:r>
      <w:r>
        <w:t>assign</w:t>
      </w:r>
      <w:r w:rsidR="00786F3A">
        <w:t xml:space="preserve"> hi</w:t>
      </w:r>
      <w:r>
        <w:t xml:space="preserve">s </w:t>
      </w:r>
      <w:r w:rsidR="00786F3A">
        <w:t xml:space="preserve">own </w:t>
      </w:r>
      <w:r>
        <w:t xml:space="preserve">force or organization group personnel to perform a particular activity in a particular neighborhood.  The personnel must already be deployed to the neighborhood, and must not have been assigned to do any other activity.  In addition, the actor must have sufficient cash-on-hand to pay for it.  The cost in dollars per person per week of assigning troops to do an activity is defined for each activity type by parameters in the Model Parameter database.  Look under </w:t>
      </w:r>
      <w:r w:rsidRPr="00FB2A76">
        <w:rPr>
          <w:rFonts w:ascii="Courier New" w:hAnsi="Courier New" w:cs="Courier New"/>
        </w:rPr>
        <w:t>activity.FRC.*.cost</w:t>
      </w:r>
      <w:r>
        <w:t xml:space="preserve"> and </w:t>
      </w:r>
      <w:r w:rsidRPr="00FB2A76">
        <w:rPr>
          <w:rFonts w:ascii="Courier New" w:hAnsi="Courier New" w:cs="Courier New"/>
        </w:rPr>
        <w:t>activity.ORG.*.cost</w:t>
      </w:r>
      <w:r>
        <w:t xml:space="preserve"> for the cost parameters. By default, all activity costs are zero.</w:t>
      </w:r>
    </w:p>
    <w:p w14:paraId="4DB5C8B8" w14:textId="77777777" w:rsidR="00AE1C5A" w:rsidRDefault="00AE1C5A" w:rsidP="00FB2A76"/>
    <w:p w14:paraId="5D054C10" w14:textId="77777777" w:rsidR="00AE1C5A" w:rsidRPr="00FB2A76" w:rsidRDefault="00AE1C5A" w:rsidP="00AE1C5A">
      <w:r>
        <w:t xml:space="preserve">The assignment lasts for the following week, up until the next time strategies are executed. The assigned personnel will appear as units on Athena’s </w:t>
      </w:r>
      <w:r>
        <w:rPr>
          <w:b/>
        </w:rPr>
        <w:t>Map</w:t>
      </w:r>
      <w:r>
        <w:t xml:space="preserve"> tab. </w:t>
      </w:r>
    </w:p>
    <w:p w14:paraId="2F43D98E" w14:textId="77777777" w:rsidR="00AE1C5A" w:rsidRDefault="00AE1C5A" w:rsidP="00FB2A76"/>
    <w:p w14:paraId="51E22CA9" w14:textId="3B315A4A" w:rsidR="00AE1C5A" w:rsidRDefault="00AE1C5A" w:rsidP="00FB2A76">
      <w:r>
        <w:t>If there are insufficient personnel, or insufficient funds, the tactic will not execute.</w:t>
      </w:r>
    </w:p>
    <w:p w14:paraId="167CE7BF" w14:textId="77777777" w:rsidR="00FB2A76" w:rsidRDefault="00FB2A76" w:rsidP="00FB2A76"/>
    <w:p w14:paraId="537DEAD0" w14:textId="58FDEAF6" w:rsidR="00FB2A76" w:rsidRDefault="00FB2A76" w:rsidP="00FB2A76">
      <w:r>
        <w:t xml:space="preserve">If the actor executes multiple </w:t>
      </w:r>
      <w:r>
        <w:rPr>
          <w:b/>
        </w:rPr>
        <w:t xml:space="preserve">ASSIGN </w:t>
      </w:r>
      <w:r>
        <w:t xml:space="preserve">tactics </w:t>
      </w:r>
      <w:r w:rsidR="00AE1C5A">
        <w:t xml:space="preserve">during the same week </w:t>
      </w:r>
      <w:r>
        <w:t>for the same neighborhood, group, and activity</w:t>
      </w:r>
      <w:r w:rsidR="00AE1C5A">
        <w:t>, the results are cumulative.</w:t>
      </w:r>
    </w:p>
    <w:p w14:paraId="2AC9D6F5" w14:textId="77777777" w:rsidR="00FB2A76" w:rsidRDefault="00FB2A76" w:rsidP="00FB2A76"/>
    <w:p w14:paraId="51D31FFD" w14:textId="2E130594" w:rsidR="00FB2A76" w:rsidRDefault="00FB2A76" w:rsidP="00FB2A76">
      <w:r>
        <w:t xml:space="preserve">Activity assignment is described in Section </w:t>
      </w:r>
      <w:r>
        <w:fldChar w:fldCharType="begin"/>
      </w:r>
      <w:r>
        <w:instrText xml:space="preserve"> REF _Ref311711453 \r \h </w:instrText>
      </w:r>
      <w:r>
        <w:fldChar w:fldCharType="separate"/>
      </w:r>
      <w:r w:rsidR="00606E9E">
        <w:t>3.6</w:t>
      </w:r>
      <w:r>
        <w:fldChar w:fldCharType="end"/>
      </w:r>
      <w:r>
        <w:t xml:space="preserve">; the effects of having the troops perform the activity are described in the </w:t>
      </w:r>
      <w:r>
        <w:rPr>
          <w:i/>
        </w:rPr>
        <w:t>Athena Rules</w:t>
      </w:r>
      <w:r>
        <w:t xml:space="preserve"> document.</w:t>
      </w:r>
    </w:p>
    <w:p w14:paraId="73FD235C" w14:textId="77777777" w:rsidR="00AE1C5A" w:rsidRDefault="00AE1C5A" w:rsidP="00FB2A76"/>
    <w:p w14:paraId="51427C94" w14:textId="108A3447" w:rsidR="00AE1C5A" w:rsidRDefault="00AE1C5A" w:rsidP="00FB2A76">
      <w:r>
        <w:t>The tactic parameters are as follows:</w:t>
      </w:r>
    </w:p>
    <w:p w14:paraId="7EB212DA" w14:textId="77777777" w:rsidR="00AE1C5A" w:rsidRDefault="00AE1C5A" w:rsidP="00FB2A76"/>
    <w:tbl>
      <w:tblPr>
        <w:tblStyle w:val="TableGrid"/>
        <w:tblW w:w="0" w:type="auto"/>
        <w:tblLook w:val="04A0" w:firstRow="1" w:lastRow="0" w:firstColumn="1" w:lastColumn="0" w:noHBand="0" w:noVBand="1"/>
      </w:tblPr>
      <w:tblGrid>
        <w:gridCol w:w="2718"/>
        <w:gridCol w:w="7218"/>
      </w:tblGrid>
      <w:tr w:rsidR="00AE1C5A" w:rsidRPr="00F7118A" w14:paraId="1F69EC47" w14:textId="77777777" w:rsidTr="00786F3A">
        <w:trPr>
          <w:cantSplit/>
          <w:tblHeader/>
        </w:trPr>
        <w:tc>
          <w:tcPr>
            <w:tcW w:w="2718" w:type="dxa"/>
            <w:shd w:val="clear" w:color="auto" w:fill="000000" w:themeFill="text1"/>
          </w:tcPr>
          <w:p w14:paraId="423C42E1" w14:textId="2CB4E464" w:rsidR="00AE1C5A" w:rsidRPr="00F7118A" w:rsidRDefault="00AE1C5A" w:rsidP="00786F3A">
            <w:pPr>
              <w:rPr>
                <w:sz w:val="20"/>
                <w:szCs w:val="20"/>
              </w:rPr>
            </w:pPr>
            <w:r>
              <w:rPr>
                <w:sz w:val="20"/>
                <w:szCs w:val="20"/>
              </w:rPr>
              <w:t>Parameter</w:t>
            </w:r>
          </w:p>
        </w:tc>
        <w:tc>
          <w:tcPr>
            <w:tcW w:w="7218" w:type="dxa"/>
            <w:shd w:val="clear" w:color="auto" w:fill="000000" w:themeFill="text1"/>
          </w:tcPr>
          <w:p w14:paraId="1CDE8390" w14:textId="77777777" w:rsidR="00AE1C5A" w:rsidRPr="00F7118A" w:rsidRDefault="00AE1C5A" w:rsidP="00786F3A">
            <w:pPr>
              <w:rPr>
                <w:sz w:val="20"/>
                <w:szCs w:val="20"/>
              </w:rPr>
            </w:pPr>
            <w:r w:rsidRPr="00F7118A">
              <w:rPr>
                <w:sz w:val="20"/>
                <w:szCs w:val="20"/>
              </w:rPr>
              <w:t>Description</w:t>
            </w:r>
          </w:p>
        </w:tc>
      </w:tr>
      <w:tr w:rsidR="00AE1C5A" w:rsidRPr="00F7118A" w14:paraId="35BDE608" w14:textId="77777777" w:rsidTr="00786F3A">
        <w:trPr>
          <w:cantSplit/>
        </w:trPr>
        <w:tc>
          <w:tcPr>
            <w:tcW w:w="2718" w:type="dxa"/>
          </w:tcPr>
          <w:p w14:paraId="3D9A25C7" w14:textId="54F0AC17" w:rsidR="00AE1C5A" w:rsidRPr="00F7118A" w:rsidRDefault="00AE1C5A" w:rsidP="00786F3A">
            <w:pPr>
              <w:rPr>
                <w:sz w:val="20"/>
                <w:szCs w:val="20"/>
              </w:rPr>
            </w:pPr>
            <w:r>
              <w:rPr>
                <w:sz w:val="20"/>
                <w:szCs w:val="20"/>
              </w:rPr>
              <w:t>Group</w:t>
            </w:r>
          </w:p>
          <w:p w14:paraId="5DA80FCB" w14:textId="1077299D" w:rsidR="00AE1C5A" w:rsidRPr="00F7118A" w:rsidRDefault="00AE1C5A" w:rsidP="00AE1C5A">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372CA0C" w14:textId="56B6AAE1" w:rsidR="00AE1C5A" w:rsidRPr="00D65E3A" w:rsidRDefault="00AE1C5A" w:rsidP="00786F3A">
            <w:pPr>
              <w:rPr>
                <w:sz w:val="20"/>
                <w:szCs w:val="20"/>
              </w:rPr>
            </w:pPr>
            <w:r>
              <w:rPr>
                <w:sz w:val="20"/>
                <w:szCs w:val="20"/>
              </w:rPr>
              <w:t>The ID of the force or organization group to be assigned an activity.</w:t>
            </w:r>
          </w:p>
        </w:tc>
      </w:tr>
      <w:tr w:rsidR="00AE1C5A" w:rsidRPr="00F7118A" w14:paraId="0F25E513" w14:textId="77777777" w:rsidTr="00786F3A">
        <w:trPr>
          <w:cantSplit/>
        </w:trPr>
        <w:tc>
          <w:tcPr>
            <w:tcW w:w="2718" w:type="dxa"/>
          </w:tcPr>
          <w:p w14:paraId="512E992C" w14:textId="2E94C301" w:rsidR="00AE1C5A" w:rsidRPr="00F7118A" w:rsidRDefault="00AE1C5A" w:rsidP="00786F3A">
            <w:pPr>
              <w:rPr>
                <w:sz w:val="20"/>
                <w:szCs w:val="20"/>
              </w:rPr>
            </w:pPr>
            <w:r>
              <w:rPr>
                <w:sz w:val="20"/>
                <w:szCs w:val="20"/>
              </w:rPr>
              <w:t>Neighborhood</w:t>
            </w:r>
          </w:p>
          <w:p w14:paraId="03B705C7" w14:textId="3E02550D" w:rsidR="00AE1C5A" w:rsidRPr="00F7118A" w:rsidRDefault="00AE1C5A" w:rsidP="00AE1C5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1F656023" w14:textId="7263A162" w:rsidR="00AE1C5A" w:rsidRPr="00F7118A" w:rsidRDefault="00AE1C5A" w:rsidP="00786F3A">
            <w:pPr>
              <w:rPr>
                <w:sz w:val="20"/>
                <w:szCs w:val="20"/>
              </w:rPr>
            </w:pPr>
            <w:r>
              <w:rPr>
                <w:sz w:val="20"/>
                <w:szCs w:val="20"/>
              </w:rPr>
              <w:t>The ID of the neighborhood in which the activity will take place.</w:t>
            </w:r>
          </w:p>
        </w:tc>
      </w:tr>
      <w:tr w:rsidR="00AE1C5A" w:rsidRPr="00F7118A" w14:paraId="32BAA0B1" w14:textId="77777777" w:rsidTr="00786F3A">
        <w:trPr>
          <w:cantSplit/>
        </w:trPr>
        <w:tc>
          <w:tcPr>
            <w:tcW w:w="2718" w:type="dxa"/>
          </w:tcPr>
          <w:p w14:paraId="3BD1D2E2" w14:textId="0AC6C98E" w:rsidR="00AE1C5A" w:rsidRDefault="00AE1C5A" w:rsidP="00786F3A">
            <w:pPr>
              <w:rPr>
                <w:sz w:val="20"/>
                <w:szCs w:val="20"/>
              </w:rPr>
            </w:pPr>
            <w:r>
              <w:rPr>
                <w:sz w:val="20"/>
                <w:szCs w:val="20"/>
              </w:rPr>
              <w:t>Activity</w:t>
            </w:r>
          </w:p>
          <w:p w14:paraId="7B93FECA" w14:textId="327B27F7" w:rsidR="00AE1C5A" w:rsidRDefault="00AE1C5A" w:rsidP="00AE1C5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77A291A7" w14:textId="09811C59" w:rsidR="00AE1C5A" w:rsidRDefault="00AE1C5A" w:rsidP="00786F3A">
            <w:pPr>
              <w:rPr>
                <w:sz w:val="20"/>
                <w:szCs w:val="20"/>
              </w:rPr>
            </w:pPr>
            <w:r>
              <w:rPr>
                <w:sz w:val="20"/>
                <w:szCs w:val="20"/>
              </w:rPr>
              <w:t xml:space="preserve">The name of the activity to be performed.  Note that organization groups can perform only a few of the defined activities. </w:t>
            </w:r>
          </w:p>
        </w:tc>
      </w:tr>
      <w:tr w:rsidR="00AE1C5A" w:rsidRPr="00F7118A" w14:paraId="5EF4D27F" w14:textId="77777777" w:rsidTr="00786F3A">
        <w:trPr>
          <w:cantSplit/>
        </w:trPr>
        <w:tc>
          <w:tcPr>
            <w:tcW w:w="2718" w:type="dxa"/>
          </w:tcPr>
          <w:p w14:paraId="3CB364DE" w14:textId="7BC30639" w:rsidR="00AE1C5A" w:rsidRPr="00F7118A" w:rsidRDefault="00AE1C5A" w:rsidP="00786F3A">
            <w:pPr>
              <w:rPr>
                <w:sz w:val="20"/>
                <w:szCs w:val="20"/>
              </w:rPr>
            </w:pPr>
            <w:r>
              <w:rPr>
                <w:sz w:val="20"/>
                <w:szCs w:val="20"/>
              </w:rPr>
              <w:t>Personnel</w:t>
            </w:r>
          </w:p>
          <w:p w14:paraId="493165D3" w14:textId="458B3A49" w:rsidR="00AE1C5A" w:rsidRDefault="00AE1C5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071C2CF1" w14:textId="25EE9ACF" w:rsidR="00AE1C5A" w:rsidRPr="00B011F1" w:rsidRDefault="00AE1C5A" w:rsidP="00AE1C5A">
            <w:pPr>
              <w:rPr>
                <w:sz w:val="20"/>
                <w:szCs w:val="20"/>
              </w:rPr>
            </w:pPr>
            <w:r>
              <w:rPr>
                <w:sz w:val="20"/>
                <w:szCs w:val="20"/>
              </w:rPr>
              <w:t>The number of personnel to perform the activity.</w:t>
            </w:r>
          </w:p>
        </w:tc>
      </w:tr>
    </w:tbl>
    <w:p w14:paraId="21043DAB" w14:textId="77777777" w:rsidR="00AE1C5A" w:rsidRDefault="00AE1C5A" w:rsidP="00FB2A76"/>
    <w:p w14:paraId="2C9C8642" w14:textId="77777777" w:rsidR="00FB2A76" w:rsidRDefault="00FB2A76" w:rsidP="00FB2A76"/>
    <w:p w14:paraId="61616D54" w14:textId="77777777" w:rsidR="00FB2A76" w:rsidRPr="00FB2A76" w:rsidRDefault="00FB2A76" w:rsidP="00FB2A76"/>
    <w:p w14:paraId="52627132" w14:textId="259D6827" w:rsidR="00FB2A76" w:rsidRDefault="00FB2A76" w:rsidP="00FB2A76">
      <w:pPr>
        <w:pStyle w:val="Heading3"/>
        <w:pageBreakBefore/>
      </w:pPr>
      <w:r>
        <w:lastRenderedPageBreak/>
        <w:t>ATTROE</w:t>
      </w:r>
    </w:p>
    <w:p w14:paraId="0651BB7A" w14:textId="77777777" w:rsidR="007278EA" w:rsidRDefault="007278EA" w:rsidP="007278EA"/>
    <w:p w14:paraId="1C93B07C" w14:textId="07AE9BB4" w:rsidR="00786F3A" w:rsidRDefault="007278EA" w:rsidP="007278EA">
      <w:r>
        <w:t xml:space="preserve">The </w:t>
      </w:r>
      <w:r>
        <w:rPr>
          <w:b/>
        </w:rPr>
        <w:t>ATTROE</w:t>
      </w:r>
      <w:r>
        <w:t xml:space="preserve"> tactic </w:t>
      </w:r>
      <w:r w:rsidR="00786F3A">
        <w:t>allows an actor to set the attacking ROE for his</w:t>
      </w:r>
      <w:r>
        <w:t xml:space="preserve"> </w:t>
      </w:r>
      <w:r w:rsidR="00786F3A">
        <w:t xml:space="preserve">own </w:t>
      </w:r>
      <w:r>
        <w:t>force group in a</w:t>
      </w:r>
      <w:r w:rsidR="00786F3A">
        <w:t xml:space="preserve"> particular</w:t>
      </w:r>
      <w:r>
        <w:t xml:space="preserve"> neighborhood (Section </w:t>
      </w:r>
      <w:r>
        <w:fldChar w:fldCharType="begin"/>
      </w:r>
      <w:r>
        <w:instrText xml:space="preserve"> REF _Ref185647255 \r \h </w:instrText>
      </w:r>
      <w:r>
        <w:fldChar w:fldCharType="separate"/>
      </w:r>
      <w:r w:rsidR="00606E9E">
        <w:t>3.12</w:t>
      </w:r>
      <w:r>
        <w:fldChar w:fldCharType="end"/>
      </w:r>
      <w:r>
        <w:t xml:space="preserve">); this will determine whether and who the group will choose to attack over the following week.  By default, all groups have an ROE of </w:t>
      </w:r>
      <w:r>
        <w:rPr>
          <w:b/>
        </w:rPr>
        <w:t>DO_NOT_ATTACK</w:t>
      </w:r>
      <w:r>
        <w:t xml:space="preserve"> in all neighborhoods.</w:t>
      </w:r>
    </w:p>
    <w:p w14:paraId="21FA586D" w14:textId="77777777" w:rsidR="007278EA" w:rsidRDefault="007278EA" w:rsidP="007278EA"/>
    <w:p w14:paraId="1C1F0832" w14:textId="6A66294F" w:rsidR="007278EA" w:rsidRDefault="00660D9C" w:rsidP="007278EA">
      <w:r>
        <w:t>S</w:t>
      </w:r>
      <w:r w:rsidR="007278EA">
        <w:t xml:space="preserve">imply </w:t>
      </w:r>
      <w:r>
        <w:t>executing this tactic</w:t>
      </w:r>
      <w:r w:rsidR="007278EA">
        <w:t xml:space="preserve"> does not </w:t>
      </w:r>
      <w:r>
        <w:t>guarantee</w:t>
      </w:r>
      <w:r w:rsidR="007278EA">
        <w:t xml:space="preserve"> that </w:t>
      </w:r>
      <w:r>
        <w:t xml:space="preserve">any attacks </w:t>
      </w:r>
      <w:r w:rsidR="007278EA">
        <w:t xml:space="preserve">will actually </w:t>
      </w:r>
      <w:r>
        <w:t>occur</w:t>
      </w:r>
      <w:r w:rsidR="007278EA">
        <w:t>.  Both the group and its enemy must be deployed to the neighborhood, and various other conditions must be made.  In addition, the attacker must have sufficient cash-on-hand to pay for the requested number of attacks.</w:t>
      </w:r>
    </w:p>
    <w:p w14:paraId="2A0C8804" w14:textId="77777777" w:rsidR="007278EA" w:rsidRDefault="007278EA" w:rsidP="007278EA"/>
    <w:p w14:paraId="3DCAC736" w14:textId="77777777" w:rsidR="007278EA" w:rsidRDefault="007278EA" w:rsidP="007278EA">
      <w:r>
        <w:t>The tactic parameters are as follows:</w:t>
      </w:r>
    </w:p>
    <w:p w14:paraId="27494094" w14:textId="77777777" w:rsidR="007278EA" w:rsidRDefault="007278EA" w:rsidP="007278EA"/>
    <w:tbl>
      <w:tblPr>
        <w:tblStyle w:val="TableGrid"/>
        <w:tblW w:w="0" w:type="auto"/>
        <w:tblLook w:val="04A0" w:firstRow="1" w:lastRow="0" w:firstColumn="1" w:lastColumn="0" w:noHBand="0" w:noVBand="1"/>
      </w:tblPr>
      <w:tblGrid>
        <w:gridCol w:w="2718"/>
        <w:gridCol w:w="7218"/>
      </w:tblGrid>
      <w:tr w:rsidR="007278EA" w:rsidRPr="00F7118A" w14:paraId="57AB0D09" w14:textId="77777777" w:rsidTr="00786F3A">
        <w:trPr>
          <w:cantSplit/>
          <w:tblHeader/>
        </w:trPr>
        <w:tc>
          <w:tcPr>
            <w:tcW w:w="2718" w:type="dxa"/>
            <w:shd w:val="clear" w:color="auto" w:fill="000000" w:themeFill="text1"/>
          </w:tcPr>
          <w:p w14:paraId="403F3F10" w14:textId="77777777" w:rsidR="007278EA" w:rsidRPr="00F7118A" w:rsidRDefault="007278EA" w:rsidP="00786F3A">
            <w:pPr>
              <w:rPr>
                <w:sz w:val="20"/>
                <w:szCs w:val="20"/>
              </w:rPr>
            </w:pPr>
            <w:r>
              <w:rPr>
                <w:sz w:val="20"/>
                <w:szCs w:val="20"/>
              </w:rPr>
              <w:t>Parameter</w:t>
            </w:r>
          </w:p>
        </w:tc>
        <w:tc>
          <w:tcPr>
            <w:tcW w:w="7218" w:type="dxa"/>
            <w:shd w:val="clear" w:color="auto" w:fill="000000" w:themeFill="text1"/>
          </w:tcPr>
          <w:p w14:paraId="556325B9" w14:textId="77777777" w:rsidR="007278EA" w:rsidRPr="00F7118A" w:rsidRDefault="007278EA" w:rsidP="00786F3A">
            <w:pPr>
              <w:rPr>
                <w:sz w:val="20"/>
                <w:szCs w:val="20"/>
              </w:rPr>
            </w:pPr>
            <w:r w:rsidRPr="00F7118A">
              <w:rPr>
                <w:sz w:val="20"/>
                <w:szCs w:val="20"/>
              </w:rPr>
              <w:t>Description</w:t>
            </w:r>
          </w:p>
        </w:tc>
      </w:tr>
      <w:tr w:rsidR="007278EA" w:rsidRPr="00F7118A" w14:paraId="447864C6" w14:textId="77777777" w:rsidTr="00786F3A">
        <w:trPr>
          <w:cantSplit/>
        </w:trPr>
        <w:tc>
          <w:tcPr>
            <w:tcW w:w="2718" w:type="dxa"/>
          </w:tcPr>
          <w:p w14:paraId="58200283" w14:textId="327640B4" w:rsidR="007278EA" w:rsidRPr="00F7118A" w:rsidRDefault="007278EA" w:rsidP="00786F3A">
            <w:pPr>
              <w:rPr>
                <w:sz w:val="20"/>
                <w:szCs w:val="20"/>
              </w:rPr>
            </w:pPr>
            <w:r>
              <w:rPr>
                <w:sz w:val="20"/>
                <w:szCs w:val="20"/>
              </w:rPr>
              <w:t>Attacking Group</w:t>
            </w:r>
          </w:p>
          <w:p w14:paraId="5F0D392C" w14:textId="0E9B68BD" w:rsidR="007278EA" w:rsidRPr="00F7118A" w:rsidRDefault="007278EA" w:rsidP="007278EA">
            <w:pPr>
              <w:rPr>
                <w:sz w:val="20"/>
                <w:szCs w:val="20"/>
              </w:rPr>
            </w:pPr>
            <w:r w:rsidRPr="00F7118A">
              <w:rPr>
                <w:sz w:val="20"/>
                <w:szCs w:val="20"/>
              </w:rPr>
              <w:t>(</w:t>
            </w:r>
            <w:r>
              <w:rPr>
                <w:rFonts w:ascii="Courier New" w:hAnsi="Courier New" w:cs="Courier New"/>
                <w:sz w:val="20"/>
                <w:szCs w:val="20"/>
              </w:rPr>
              <w:t>f</w:t>
            </w:r>
            <w:r w:rsidRPr="00F7118A">
              <w:rPr>
                <w:sz w:val="20"/>
                <w:szCs w:val="20"/>
              </w:rPr>
              <w:t>)</w:t>
            </w:r>
          </w:p>
        </w:tc>
        <w:tc>
          <w:tcPr>
            <w:tcW w:w="7218" w:type="dxa"/>
          </w:tcPr>
          <w:p w14:paraId="1957482B" w14:textId="31170C3D" w:rsidR="007278EA" w:rsidRPr="00D65E3A" w:rsidRDefault="007278EA" w:rsidP="007278EA">
            <w:pPr>
              <w:rPr>
                <w:sz w:val="20"/>
                <w:szCs w:val="20"/>
              </w:rPr>
            </w:pPr>
            <w:r>
              <w:rPr>
                <w:sz w:val="20"/>
                <w:szCs w:val="20"/>
              </w:rPr>
              <w:t>The ID of the force group to be conducting attacks.</w:t>
            </w:r>
          </w:p>
        </w:tc>
      </w:tr>
      <w:tr w:rsidR="007278EA" w:rsidRPr="00F7118A" w14:paraId="5C4E667E" w14:textId="77777777" w:rsidTr="00786F3A">
        <w:trPr>
          <w:cantSplit/>
        </w:trPr>
        <w:tc>
          <w:tcPr>
            <w:tcW w:w="2718" w:type="dxa"/>
          </w:tcPr>
          <w:p w14:paraId="46BECD49" w14:textId="20D64E60" w:rsidR="007278EA" w:rsidRDefault="007278EA" w:rsidP="00786F3A">
            <w:pPr>
              <w:rPr>
                <w:sz w:val="20"/>
                <w:szCs w:val="20"/>
              </w:rPr>
            </w:pPr>
            <w:r>
              <w:rPr>
                <w:sz w:val="20"/>
                <w:szCs w:val="20"/>
              </w:rPr>
              <w:t>Defending Group</w:t>
            </w:r>
          </w:p>
          <w:p w14:paraId="3F963DE6" w14:textId="18A27A35" w:rsidR="007278EA" w:rsidRDefault="007278EA" w:rsidP="007278E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1D17A53" w14:textId="51342AEA" w:rsidR="007278EA" w:rsidRPr="007278EA" w:rsidRDefault="007278EA" w:rsidP="007278EA">
            <w:pPr>
              <w:rPr>
                <w:sz w:val="20"/>
                <w:szCs w:val="20"/>
              </w:rPr>
            </w:pPr>
            <w:r>
              <w:rPr>
                <w:sz w:val="20"/>
                <w:szCs w:val="20"/>
              </w:rPr>
              <w:t xml:space="preserve">The ID of the force group to be attacked.  If the attacking group is uniformed, then this group must be non-uniformed, and </w:t>
            </w:r>
            <w:r>
              <w:rPr>
                <w:i/>
                <w:sz w:val="20"/>
                <w:szCs w:val="20"/>
              </w:rPr>
              <w:t>vice versa</w:t>
            </w:r>
            <w:r>
              <w:rPr>
                <w:sz w:val="20"/>
                <w:szCs w:val="20"/>
              </w:rPr>
              <w:t>.</w:t>
            </w:r>
          </w:p>
        </w:tc>
      </w:tr>
      <w:tr w:rsidR="007278EA" w:rsidRPr="00F7118A" w14:paraId="23BA27B6" w14:textId="77777777" w:rsidTr="00786F3A">
        <w:trPr>
          <w:cantSplit/>
        </w:trPr>
        <w:tc>
          <w:tcPr>
            <w:tcW w:w="2718" w:type="dxa"/>
          </w:tcPr>
          <w:p w14:paraId="59BEE0E3" w14:textId="77777777" w:rsidR="007278EA" w:rsidRPr="00F7118A" w:rsidRDefault="007278EA" w:rsidP="00786F3A">
            <w:pPr>
              <w:rPr>
                <w:sz w:val="20"/>
                <w:szCs w:val="20"/>
              </w:rPr>
            </w:pPr>
            <w:r>
              <w:rPr>
                <w:sz w:val="20"/>
                <w:szCs w:val="20"/>
              </w:rPr>
              <w:t>Neighborhood</w:t>
            </w:r>
          </w:p>
          <w:p w14:paraId="0AC63FF5" w14:textId="77777777" w:rsidR="007278EA" w:rsidRPr="00F7118A" w:rsidRDefault="007278E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2904529" w14:textId="4BB6786C" w:rsidR="007278EA" w:rsidRPr="00F7118A" w:rsidRDefault="007278EA" w:rsidP="007278EA">
            <w:pPr>
              <w:rPr>
                <w:sz w:val="20"/>
                <w:szCs w:val="20"/>
              </w:rPr>
            </w:pPr>
            <w:r>
              <w:rPr>
                <w:sz w:val="20"/>
                <w:szCs w:val="20"/>
              </w:rPr>
              <w:t>The ID of the neighborhood in which the attacks may take place.</w:t>
            </w:r>
          </w:p>
        </w:tc>
      </w:tr>
      <w:tr w:rsidR="007278EA" w:rsidRPr="00F7118A" w14:paraId="69695177" w14:textId="77777777" w:rsidTr="00786F3A">
        <w:trPr>
          <w:cantSplit/>
        </w:trPr>
        <w:tc>
          <w:tcPr>
            <w:tcW w:w="2718" w:type="dxa"/>
          </w:tcPr>
          <w:p w14:paraId="379247A9" w14:textId="73F0D188" w:rsidR="007278EA" w:rsidRDefault="007278EA" w:rsidP="00786F3A">
            <w:pPr>
              <w:rPr>
                <w:sz w:val="20"/>
                <w:szCs w:val="20"/>
              </w:rPr>
            </w:pPr>
            <w:r>
              <w:rPr>
                <w:sz w:val="20"/>
                <w:szCs w:val="20"/>
              </w:rPr>
              <w:t>ROE</w:t>
            </w:r>
          </w:p>
          <w:p w14:paraId="01D3F05F" w14:textId="77777777" w:rsidR="007278EA" w:rsidRDefault="007278E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7CA195C" w14:textId="77777777" w:rsidR="007278EA" w:rsidRDefault="007278EA" w:rsidP="007278EA">
            <w:pPr>
              <w:rPr>
                <w:sz w:val="20"/>
                <w:szCs w:val="20"/>
              </w:rPr>
            </w:pPr>
            <w:r>
              <w:rPr>
                <w:sz w:val="20"/>
                <w:szCs w:val="20"/>
              </w:rPr>
              <w:t>The ROE proper.  The set of possible values depends on whether the attacking group is uniformed or non-uniformed.</w:t>
            </w:r>
          </w:p>
          <w:p w14:paraId="7F63C7AA" w14:textId="77777777" w:rsidR="007278EA" w:rsidRDefault="007278EA" w:rsidP="007278EA">
            <w:pPr>
              <w:rPr>
                <w:sz w:val="20"/>
                <w:szCs w:val="20"/>
              </w:rPr>
            </w:pPr>
          </w:p>
          <w:p w14:paraId="2E5AB535" w14:textId="77777777" w:rsidR="007278EA" w:rsidRDefault="007278EA" w:rsidP="007278EA">
            <w:pPr>
              <w:rPr>
                <w:sz w:val="20"/>
                <w:szCs w:val="20"/>
              </w:rPr>
            </w:pPr>
            <w:r>
              <w:rPr>
                <w:b/>
                <w:sz w:val="20"/>
                <w:szCs w:val="20"/>
              </w:rPr>
              <w:t>Attacker is uniformed:</w:t>
            </w:r>
            <w:r>
              <w:rPr>
                <w:sz w:val="20"/>
                <w:szCs w:val="20"/>
              </w:rPr>
              <w:t xml:space="preserve">  The only choices are </w:t>
            </w:r>
            <w:r>
              <w:rPr>
                <w:b/>
                <w:sz w:val="20"/>
                <w:szCs w:val="20"/>
              </w:rPr>
              <w:t>ATTACK</w:t>
            </w:r>
            <w:r>
              <w:rPr>
                <w:sz w:val="20"/>
                <w:szCs w:val="20"/>
              </w:rPr>
              <w:t xml:space="preserve"> and </w:t>
            </w:r>
            <w:r>
              <w:rPr>
                <w:b/>
                <w:sz w:val="20"/>
                <w:szCs w:val="20"/>
              </w:rPr>
              <w:t>DO_NOT_ATTACK</w:t>
            </w:r>
            <w:r>
              <w:rPr>
                <w:sz w:val="20"/>
                <w:szCs w:val="20"/>
              </w:rPr>
              <w:t>.</w:t>
            </w:r>
          </w:p>
          <w:p w14:paraId="6D15635B" w14:textId="77777777" w:rsidR="007278EA" w:rsidRDefault="007278EA" w:rsidP="007278EA">
            <w:pPr>
              <w:rPr>
                <w:sz w:val="20"/>
                <w:szCs w:val="20"/>
              </w:rPr>
            </w:pPr>
          </w:p>
          <w:p w14:paraId="19FCA39D" w14:textId="77777777" w:rsidR="007278EA" w:rsidRDefault="007278EA" w:rsidP="007278EA">
            <w:pPr>
              <w:rPr>
                <w:sz w:val="20"/>
                <w:szCs w:val="20"/>
              </w:rPr>
            </w:pPr>
            <w:r>
              <w:rPr>
                <w:b/>
                <w:sz w:val="20"/>
                <w:szCs w:val="20"/>
              </w:rPr>
              <w:t>Attacker is non-uniformed:</w:t>
            </w:r>
            <w:r>
              <w:rPr>
                <w:sz w:val="20"/>
                <w:szCs w:val="20"/>
              </w:rPr>
              <w:t xml:space="preserve">  The attacker has two modes of attack, </w:t>
            </w:r>
            <w:r>
              <w:rPr>
                <w:b/>
                <w:sz w:val="20"/>
                <w:szCs w:val="20"/>
              </w:rPr>
              <w:t>HIT_AND_RUN</w:t>
            </w:r>
            <w:r>
              <w:rPr>
                <w:sz w:val="20"/>
                <w:szCs w:val="20"/>
              </w:rPr>
              <w:t xml:space="preserve"> and </w:t>
            </w:r>
            <w:r>
              <w:rPr>
                <w:b/>
                <w:sz w:val="20"/>
                <w:szCs w:val="20"/>
              </w:rPr>
              <w:t>STAND_AND_FIGHT</w:t>
            </w:r>
            <w:r>
              <w:rPr>
                <w:sz w:val="20"/>
                <w:szCs w:val="20"/>
              </w:rPr>
              <w:t xml:space="preserve">.  If the ROE is </w:t>
            </w:r>
            <w:r>
              <w:rPr>
                <w:b/>
                <w:sz w:val="20"/>
                <w:szCs w:val="20"/>
              </w:rPr>
              <w:t>HIT_AND_RUN</w:t>
            </w:r>
            <w:r>
              <w:rPr>
                <w:sz w:val="20"/>
                <w:szCs w:val="20"/>
              </w:rPr>
              <w:t>, the attacker will try to nibble away at the defender while minimizing losses.  Any potential attack that would result in too many losses will be foregone.</w:t>
            </w:r>
          </w:p>
          <w:p w14:paraId="60452403" w14:textId="77777777" w:rsidR="007278EA" w:rsidRDefault="007278EA" w:rsidP="007278EA">
            <w:pPr>
              <w:rPr>
                <w:sz w:val="20"/>
                <w:szCs w:val="20"/>
              </w:rPr>
            </w:pPr>
          </w:p>
          <w:p w14:paraId="3AB9150C" w14:textId="6A6EAAFE" w:rsidR="007278EA" w:rsidRDefault="007278EA" w:rsidP="007278EA">
            <w:pPr>
              <w:rPr>
                <w:sz w:val="20"/>
                <w:szCs w:val="20"/>
              </w:rPr>
            </w:pPr>
            <w:r>
              <w:rPr>
                <w:sz w:val="20"/>
                <w:szCs w:val="20"/>
              </w:rPr>
              <w:t xml:space="preserve">If the ROE is </w:t>
            </w:r>
            <w:r>
              <w:rPr>
                <w:b/>
                <w:sz w:val="20"/>
                <w:szCs w:val="20"/>
              </w:rPr>
              <w:t>STAND_AND_FIGHT</w:t>
            </w:r>
            <w:r>
              <w:rPr>
                <w:sz w:val="20"/>
                <w:szCs w:val="20"/>
              </w:rPr>
              <w:t xml:space="preserve">, then the attacker will give up a certain number of casualties to kill as many enemies as possible. </w:t>
            </w:r>
          </w:p>
        </w:tc>
      </w:tr>
      <w:tr w:rsidR="007278EA" w:rsidRPr="00F7118A" w14:paraId="53646423" w14:textId="77777777" w:rsidTr="00786F3A">
        <w:trPr>
          <w:cantSplit/>
        </w:trPr>
        <w:tc>
          <w:tcPr>
            <w:tcW w:w="2718" w:type="dxa"/>
          </w:tcPr>
          <w:p w14:paraId="0867267D" w14:textId="2A1B5362" w:rsidR="007278EA" w:rsidRPr="00F7118A" w:rsidRDefault="007278EA" w:rsidP="00786F3A">
            <w:pPr>
              <w:rPr>
                <w:sz w:val="20"/>
                <w:szCs w:val="20"/>
              </w:rPr>
            </w:pPr>
            <w:r>
              <w:rPr>
                <w:sz w:val="20"/>
                <w:szCs w:val="20"/>
              </w:rPr>
              <w:t>Max Attacks</w:t>
            </w:r>
          </w:p>
          <w:p w14:paraId="783C3E3B" w14:textId="77777777" w:rsidR="007278EA" w:rsidRDefault="007278EA" w:rsidP="00786F3A">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3A2C5FCF" w14:textId="02FB47D4" w:rsidR="007278EA" w:rsidRPr="00B011F1" w:rsidRDefault="007278EA" w:rsidP="00786F3A">
            <w:pPr>
              <w:rPr>
                <w:sz w:val="20"/>
                <w:szCs w:val="20"/>
              </w:rPr>
            </w:pPr>
            <w:r>
              <w:rPr>
                <w:sz w:val="20"/>
                <w:szCs w:val="20"/>
              </w:rPr>
              <w:t xml:space="preserve">The maximum number of attacks for which the actor is willing to pay over the next week.  The cost of each attack is set for each force group during scenario preparation; see Section </w:t>
            </w:r>
            <w:r>
              <w:rPr>
                <w:sz w:val="20"/>
                <w:szCs w:val="20"/>
              </w:rPr>
              <w:fldChar w:fldCharType="begin"/>
            </w:r>
            <w:r>
              <w:rPr>
                <w:sz w:val="20"/>
                <w:szCs w:val="20"/>
              </w:rPr>
              <w:instrText xml:space="preserve"> REF _Ref314055841 \r \h </w:instrText>
            </w:r>
            <w:r>
              <w:rPr>
                <w:sz w:val="20"/>
                <w:szCs w:val="20"/>
              </w:rPr>
            </w:r>
            <w:r>
              <w:rPr>
                <w:sz w:val="20"/>
                <w:szCs w:val="20"/>
              </w:rPr>
              <w:fldChar w:fldCharType="separate"/>
            </w:r>
            <w:r w:rsidR="00606E9E">
              <w:rPr>
                <w:sz w:val="20"/>
                <w:szCs w:val="20"/>
              </w:rPr>
              <w:t>13.4</w:t>
            </w:r>
            <w:r>
              <w:rPr>
                <w:sz w:val="20"/>
                <w:szCs w:val="20"/>
              </w:rPr>
              <w:fldChar w:fldCharType="end"/>
            </w:r>
            <w:r>
              <w:rPr>
                <w:sz w:val="20"/>
                <w:szCs w:val="20"/>
              </w:rPr>
              <w:t>.  The required amount of money is removed from the actor’s cash-on-hand when the tactic executes; if not all attacks were carried out during the week, the unspent money is returned to the actor’s cash-on-hand the next week.</w:t>
            </w:r>
          </w:p>
        </w:tc>
      </w:tr>
    </w:tbl>
    <w:p w14:paraId="4D6267AF" w14:textId="77777777" w:rsidR="007278EA" w:rsidRDefault="007278EA" w:rsidP="007278EA"/>
    <w:p w14:paraId="53307DAA" w14:textId="77777777" w:rsidR="007278EA" w:rsidRDefault="007278EA" w:rsidP="007278EA"/>
    <w:p w14:paraId="4176A34E" w14:textId="77777777" w:rsidR="007278EA" w:rsidRPr="007278EA" w:rsidRDefault="007278EA" w:rsidP="007278EA"/>
    <w:p w14:paraId="0EB42D01" w14:textId="6A6396DE" w:rsidR="00FB2A76" w:rsidRDefault="00FB2A76" w:rsidP="00FB2A76">
      <w:pPr>
        <w:pStyle w:val="Heading3"/>
        <w:pageBreakBefore/>
      </w:pPr>
      <w:r>
        <w:lastRenderedPageBreak/>
        <w:t>DEFROE</w:t>
      </w:r>
    </w:p>
    <w:p w14:paraId="500F1146" w14:textId="77777777" w:rsidR="00786F3A" w:rsidRDefault="00786F3A" w:rsidP="00786F3A"/>
    <w:p w14:paraId="0E4CC5C9" w14:textId="3B592F98" w:rsidR="00786F3A" w:rsidRDefault="00786F3A" w:rsidP="00786F3A">
      <w:r>
        <w:t xml:space="preserve">The </w:t>
      </w:r>
      <w:r>
        <w:rPr>
          <w:b/>
        </w:rPr>
        <w:t>DEFROE</w:t>
      </w:r>
      <w:r>
        <w:t xml:space="preserve"> tactic allows the actor to set the defending ROE for one of his uniformed force groups in a particular neighborhood (Section </w:t>
      </w:r>
      <w:r>
        <w:fldChar w:fldCharType="begin"/>
      </w:r>
      <w:r>
        <w:instrText xml:space="preserve"> REF _Ref185647255 \r \h </w:instrText>
      </w:r>
      <w:r>
        <w:fldChar w:fldCharType="separate"/>
      </w:r>
      <w:r w:rsidR="00606E9E">
        <w:t>3.12</w:t>
      </w:r>
      <w:r>
        <w:fldChar w:fldCharType="end"/>
      </w:r>
      <w:r>
        <w:t xml:space="preserve">).   This determines how the group will defend itself when attacked in that neighborhood.  Because this tactic simply sets the group’s defensive response, it has no direct costs in either dollars or personnel.  In the absence of a DEFROE tactic, every uniformed force group’s defending ROE will be </w:t>
      </w:r>
      <w:r>
        <w:rPr>
          <w:b/>
        </w:rPr>
        <w:t>FIRE_BACK_IF_PRESSED</w:t>
      </w:r>
      <w:r>
        <w:t xml:space="preserve">; see below for a description of this ROE.  </w:t>
      </w:r>
    </w:p>
    <w:p w14:paraId="3C16B458" w14:textId="77777777" w:rsidR="00786F3A" w:rsidRDefault="00786F3A" w:rsidP="00786F3A"/>
    <w:p w14:paraId="4E115575" w14:textId="7EEBD2D7" w:rsidR="00786F3A" w:rsidRDefault="00786F3A" w:rsidP="00786F3A">
      <w:r>
        <w:t>The primary effect of the defending ROE is on civilian collateral damage: the more aggressive the defense, the more civilians will be killed.</w:t>
      </w:r>
    </w:p>
    <w:p w14:paraId="37B44F42" w14:textId="77777777" w:rsidR="00786F3A" w:rsidRDefault="00786F3A" w:rsidP="00786F3A"/>
    <w:p w14:paraId="139AFFB7" w14:textId="324C6465" w:rsidR="00786F3A" w:rsidRDefault="00786F3A" w:rsidP="00786F3A">
      <w:r>
        <w:t>Only uniformed force groups have a defending ROE; it is assumed that uniformed force groups are better equipped than non-uniformed force groups, and that when a uniformed force group attacks a non-uniformed force group, it will do so with overwhelming force.  In short, the non-uniformed force group’s response is irrelevant.</w:t>
      </w:r>
    </w:p>
    <w:p w14:paraId="37E11E6F" w14:textId="77777777" w:rsidR="00786F3A" w:rsidRDefault="00786F3A" w:rsidP="00786F3A"/>
    <w:p w14:paraId="5259623D" w14:textId="77777777" w:rsidR="00786F3A" w:rsidRDefault="00786F3A" w:rsidP="00786F3A">
      <w:r>
        <w:t>The tactic parameters are as follows:</w:t>
      </w:r>
    </w:p>
    <w:p w14:paraId="4A1A96CD" w14:textId="77777777" w:rsidR="00786F3A" w:rsidRDefault="00786F3A" w:rsidP="00786F3A"/>
    <w:tbl>
      <w:tblPr>
        <w:tblStyle w:val="TableGrid"/>
        <w:tblW w:w="0" w:type="auto"/>
        <w:tblLook w:val="04A0" w:firstRow="1" w:lastRow="0" w:firstColumn="1" w:lastColumn="0" w:noHBand="0" w:noVBand="1"/>
      </w:tblPr>
      <w:tblGrid>
        <w:gridCol w:w="2718"/>
        <w:gridCol w:w="7218"/>
      </w:tblGrid>
      <w:tr w:rsidR="00786F3A" w:rsidRPr="00F7118A" w14:paraId="22AD306F" w14:textId="77777777" w:rsidTr="00786F3A">
        <w:trPr>
          <w:cantSplit/>
          <w:tblHeader/>
        </w:trPr>
        <w:tc>
          <w:tcPr>
            <w:tcW w:w="2718" w:type="dxa"/>
            <w:shd w:val="clear" w:color="auto" w:fill="000000" w:themeFill="text1"/>
          </w:tcPr>
          <w:p w14:paraId="79180BBD" w14:textId="77777777" w:rsidR="00786F3A" w:rsidRPr="00F7118A" w:rsidRDefault="00786F3A" w:rsidP="00786F3A">
            <w:pPr>
              <w:rPr>
                <w:sz w:val="20"/>
                <w:szCs w:val="20"/>
              </w:rPr>
            </w:pPr>
            <w:r>
              <w:rPr>
                <w:sz w:val="20"/>
                <w:szCs w:val="20"/>
              </w:rPr>
              <w:t>Parameter</w:t>
            </w:r>
          </w:p>
        </w:tc>
        <w:tc>
          <w:tcPr>
            <w:tcW w:w="7218" w:type="dxa"/>
            <w:shd w:val="clear" w:color="auto" w:fill="000000" w:themeFill="text1"/>
          </w:tcPr>
          <w:p w14:paraId="2A8746A0" w14:textId="77777777" w:rsidR="00786F3A" w:rsidRPr="00F7118A" w:rsidRDefault="00786F3A" w:rsidP="00786F3A">
            <w:pPr>
              <w:rPr>
                <w:sz w:val="20"/>
                <w:szCs w:val="20"/>
              </w:rPr>
            </w:pPr>
            <w:r w:rsidRPr="00F7118A">
              <w:rPr>
                <w:sz w:val="20"/>
                <w:szCs w:val="20"/>
              </w:rPr>
              <w:t>Description</w:t>
            </w:r>
          </w:p>
        </w:tc>
      </w:tr>
      <w:tr w:rsidR="00786F3A" w:rsidRPr="00F7118A" w14:paraId="7F9E9C38" w14:textId="77777777" w:rsidTr="00786F3A">
        <w:trPr>
          <w:cantSplit/>
        </w:trPr>
        <w:tc>
          <w:tcPr>
            <w:tcW w:w="2718" w:type="dxa"/>
          </w:tcPr>
          <w:p w14:paraId="139C4292" w14:textId="77777777" w:rsidR="00786F3A" w:rsidRDefault="00786F3A" w:rsidP="00786F3A">
            <w:pPr>
              <w:rPr>
                <w:sz w:val="20"/>
                <w:szCs w:val="20"/>
              </w:rPr>
            </w:pPr>
            <w:r>
              <w:rPr>
                <w:sz w:val="20"/>
                <w:szCs w:val="20"/>
              </w:rPr>
              <w:t>Defending Group</w:t>
            </w:r>
          </w:p>
          <w:p w14:paraId="6CB28539" w14:textId="77777777" w:rsidR="00786F3A" w:rsidRDefault="00786F3A" w:rsidP="00786F3A">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17ADBFAA" w14:textId="155F1336" w:rsidR="00786F3A" w:rsidRPr="007278EA" w:rsidRDefault="00786F3A" w:rsidP="00786F3A">
            <w:pPr>
              <w:rPr>
                <w:sz w:val="20"/>
                <w:szCs w:val="20"/>
              </w:rPr>
            </w:pPr>
            <w:r>
              <w:rPr>
                <w:sz w:val="20"/>
                <w:szCs w:val="20"/>
              </w:rPr>
              <w:t>The ID of the uniformed force group.</w:t>
            </w:r>
          </w:p>
        </w:tc>
      </w:tr>
      <w:tr w:rsidR="00786F3A" w:rsidRPr="00F7118A" w14:paraId="6363B981" w14:textId="77777777" w:rsidTr="00786F3A">
        <w:trPr>
          <w:cantSplit/>
        </w:trPr>
        <w:tc>
          <w:tcPr>
            <w:tcW w:w="2718" w:type="dxa"/>
          </w:tcPr>
          <w:p w14:paraId="02DC0AC8" w14:textId="77777777" w:rsidR="00786F3A" w:rsidRPr="00F7118A" w:rsidRDefault="00786F3A" w:rsidP="00786F3A">
            <w:pPr>
              <w:rPr>
                <w:sz w:val="20"/>
                <w:szCs w:val="20"/>
              </w:rPr>
            </w:pPr>
            <w:r>
              <w:rPr>
                <w:sz w:val="20"/>
                <w:szCs w:val="20"/>
              </w:rPr>
              <w:t>Neighborhood</w:t>
            </w:r>
          </w:p>
          <w:p w14:paraId="4E9646A3" w14:textId="77777777" w:rsidR="00786F3A" w:rsidRPr="00F7118A" w:rsidRDefault="00786F3A" w:rsidP="00786F3A">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7620CCF5" w14:textId="7B70BAA2" w:rsidR="00786F3A" w:rsidRPr="00F7118A" w:rsidRDefault="00786F3A" w:rsidP="00786F3A">
            <w:pPr>
              <w:rPr>
                <w:sz w:val="20"/>
                <w:szCs w:val="20"/>
              </w:rPr>
            </w:pPr>
            <w:r>
              <w:rPr>
                <w:sz w:val="20"/>
                <w:szCs w:val="20"/>
              </w:rPr>
              <w:t>The ID of the neighborhood.</w:t>
            </w:r>
          </w:p>
        </w:tc>
      </w:tr>
      <w:tr w:rsidR="00786F3A" w:rsidRPr="00F7118A" w14:paraId="7E5D8D67" w14:textId="77777777" w:rsidTr="00786F3A">
        <w:trPr>
          <w:cantSplit/>
        </w:trPr>
        <w:tc>
          <w:tcPr>
            <w:tcW w:w="2718" w:type="dxa"/>
          </w:tcPr>
          <w:p w14:paraId="03D0764A" w14:textId="77777777" w:rsidR="00786F3A" w:rsidRDefault="00786F3A" w:rsidP="00786F3A">
            <w:pPr>
              <w:rPr>
                <w:sz w:val="20"/>
                <w:szCs w:val="20"/>
              </w:rPr>
            </w:pPr>
            <w:r>
              <w:rPr>
                <w:sz w:val="20"/>
                <w:szCs w:val="20"/>
              </w:rPr>
              <w:t>ROE</w:t>
            </w:r>
          </w:p>
          <w:p w14:paraId="6F56A1FD" w14:textId="77777777" w:rsidR="00786F3A" w:rsidRDefault="00786F3A" w:rsidP="00786F3A">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9914E16" w14:textId="680F4140" w:rsidR="00786F3A" w:rsidRDefault="00786F3A" w:rsidP="00786F3A">
            <w:pPr>
              <w:rPr>
                <w:sz w:val="20"/>
                <w:szCs w:val="20"/>
              </w:rPr>
            </w:pPr>
            <w:r>
              <w:rPr>
                <w:sz w:val="20"/>
                <w:szCs w:val="20"/>
              </w:rPr>
              <w:t>The ROE proper.  The set of values are as follows:</w:t>
            </w:r>
          </w:p>
          <w:p w14:paraId="066D807B" w14:textId="77777777" w:rsidR="00786F3A" w:rsidRDefault="00786F3A" w:rsidP="00786F3A">
            <w:pPr>
              <w:rPr>
                <w:sz w:val="20"/>
                <w:szCs w:val="20"/>
              </w:rPr>
            </w:pPr>
          </w:p>
          <w:p w14:paraId="31E6A409" w14:textId="2FD4AC68" w:rsidR="00786F3A" w:rsidRDefault="00786F3A" w:rsidP="00786F3A">
            <w:pPr>
              <w:rPr>
                <w:sz w:val="20"/>
                <w:szCs w:val="20"/>
              </w:rPr>
            </w:pPr>
            <w:r>
              <w:rPr>
                <w:b/>
                <w:sz w:val="20"/>
                <w:szCs w:val="20"/>
              </w:rPr>
              <w:t>HOLD_FIRE:</w:t>
            </w:r>
            <w:r>
              <w:rPr>
                <w:sz w:val="20"/>
                <w:szCs w:val="20"/>
              </w:rPr>
              <w:t xml:space="preserve">  Do not return fire.  </w:t>
            </w:r>
            <w:r w:rsidR="00EB712D">
              <w:rPr>
                <w:sz w:val="20"/>
                <w:szCs w:val="20"/>
              </w:rPr>
              <w:t>The attackers will escape, but n</w:t>
            </w:r>
            <w:r>
              <w:rPr>
                <w:sz w:val="20"/>
                <w:szCs w:val="20"/>
              </w:rPr>
              <w:t>o civilians will be killed.</w:t>
            </w:r>
          </w:p>
          <w:p w14:paraId="782FAD55" w14:textId="77777777" w:rsidR="00786F3A" w:rsidRDefault="00786F3A" w:rsidP="00786F3A">
            <w:pPr>
              <w:rPr>
                <w:sz w:val="20"/>
                <w:szCs w:val="20"/>
              </w:rPr>
            </w:pPr>
          </w:p>
          <w:p w14:paraId="58197B55" w14:textId="34697A35" w:rsidR="00786F3A" w:rsidRDefault="00786F3A" w:rsidP="00786F3A">
            <w:pPr>
              <w:rPr>
                <w:sz w:val="20"/>
                <w:szCs w:val="20"/>
              </w:rPr>
            </w:pPr>
            <w:r>
              <w:rPr>
                <w:b/>
                <w:sz w:val="20"/>
                <w:szCs w:val="20"/>
              </w:rPr>
              <w:t>FIRE_BACK_IF_PRESSED:</w:t>
            </w:r>
            <w:r>
              <w:rPr>
                <w:sz w:val="20"/>
                <w:szCs w:val="20"/>
              </w:rPr>
              <w:t xml:space="preserve">  If the attackers </w:t>
            </w:r>
            <w:r>
              <w:rPr>
                <w:b/>
                <w:sz w:val="20"/>
                <w:szCs w:val="20"/>
              </w:rPr>
              <w:t>HIT_AND_RUN</w:t>
            </w:r>
            <w:r>
              <w:rPr>
                <w:sz w:val="20"/>
                <w:szCs w:val="20"/>
              </w:rPr>
              <w:t xml:space="preserve">, let them go.  But if they </w:t>
            </w:r>
            <w:r>
              <w:rPr>
                <w:b/>
                <w:sz w:val="20"/>
                <w:szCs w:val="20"/>
              </w:rPr>
              <w:t>STAND_AND_FIGHT</w:t>
            </w:r>
            <w:r w:rsidR="00EB712D">
              <w:rPr>
                <w:sz w:val="20"/>
                <w:szCs w:val="20"/>
              </w:rPr>
              <w:t>, then return fire.  The attackers will be killed, but so will some civilians.</w:t>
            </w:r>
          </w:p>
          <w:p w14:paraId="3A7F5FB0" w14:textId="77777777" w:rsidR="00EB712D" w:rsidRDefault="00EB712D" w:rsidP="00786F3A">
            <w:pPr>
              <w:rPr>
                <w:sz w:val="20"/>
                <w:szCs w:val="20"/>
              </w:rPr>
            </w:pPr>
          </w:p>
          <w:p w14:paraId="0037F924" w14:textId="0D7F49DD" w:rsidR="00786F3A" w:rsidRDefault="00EB712D" w:rsidP="00786F3A">
            <w:pPr>
              <w:rPr>
                <w:sz w:val="20"/>
                <w:szCs w:val="20"/>
              </w:rPr>
            </w:pPr>
            <w:r>
              <w:rPr>
                <w:b/>
                <w:sz w:val="20"/>
                <w:szCs w:val="20"/>
              </w:rPr>
              <w:t>FIRE_BACK_IMMEDIATELY:</w:t>
            </w:r>
            <w:r>
              <w:rPr>
                <w:sz w:val="20"/>
                <w:szCs w:val="20"/>
              </w:rPr>
              <w:t xml:space="preserve">  Return fire immediately on any attack.  The attackers will be killed, but more civilians will be killed.</w:t>
            </w:r>
            <w:r w:rsidR="00786F3A">
              <w:rPr>
                <w:sz w:val="20"/>
                <w:szCs w:val="20"/>
              </w:rPr>
              <w:t xml:space="preserve"> </w:t>
            </w:r>
          </w:p>
        </w:tc>
      </w:tr>
    </w:tbl>
    <w:p w14:paraId="6D16828B" w14:textId="77777777" w:rsidR="00786F3A" w:rsidRPr="00786F3A" w:rsidRDefault="00786F3A" w:rsidP="00786F3A"/>
    <w:p w14:paraId="1950204A" w14:textId="77777777" w:rsidR="00FB2A76" w:rsidRDefault="00FB2A76" w:rsidP="00FB2A76">
      <w:pPr>
        <w:pStyle w:val="Heading3"/>
        <w:pageBreakBefore/>
      </w:pPr>
      <w:r>
        <w:lastRenderedPageBreak/>
        <w:t>DEMOB</w:t>
      </w:r>
    </w:p>
    <w:p w14:paraId="212D6EFA" w14:textId="77777777" w:rsidR="00794481" w:rsidRDefault="00794481" w:rsidP="00794481"/>
    <w:p w14:paraId="7CE4853F" w14:textId="068FC445" w:rsidR="00794481" w:rsidRDefault="00794481" w:rsidP="00794481">
      <w:r>
        <w:t xml:space="preserve">The </w:t>
      </w:r>
      <w:r>
        <w:rPr>
          <w:b/>
        </w:rPr>
        <w:t>DEMOB</w:t>
      </w:r>
      <w:r>
        <w:t xml:space="preserve"> tactic allows the actor to explicitly remove his force or organization group personnel from the playbox.  For example, </w:t>
      </w:r>
      <w:r>
        <w:rPr>
          <w:b/>
        </w:rPr>
        <w:t>DEMOB</w:t>
      </w:r>
      <w:r>
        <w:t xml:space="preserve"> could be used to model a withdrawal of U.S. troops from a particular region, when the appropriate withdrawal conditions were met.  Only personnel who have not yet been deployed for the week can be demobilized.</w:t>
      </w:r>
    </w:p>
    <w:p w14:paraId="5D082FA7" w14:textId="77777777" w:rsidR="00794481" w:rsidRDefault="00794481" w:rsidP="00794481"/>
    <w:p w14:paraId="1E190C03" w14:textId="41EE899C" w:rsidR="00794481" w:rsidRDefault="00794481" w:rsidP="00794481">
      <w:r>
        <w:t>Note that any troops remaining undeployed at the end of strategy execution will be demobilized automatically.</w:t>
      </w:r>
    </w:p>
    <w:p w14:paraId="3D9FBA26" w14:textId="77777777" w:rsidR="00794481" w:rsidRDefault="00794481" w:rsidP="00794481"/>
    <w:p w14:paraId="33B51E9E" w14:textId="77777777" w:rsidR="00794481" w:rsidRDefault="00794481" w:rsidP="00794481">
      <w:r>
        <w:t>The tactic parameters are as follows:</w:t>
      </w:r>
    </w:p>
    <w:p w14:paraId="466472EF" w14:textId="77777777" w:rsidR="00794481" w:rsidRDefault="00794481" w:rsidP="00794481"/>
    <w:tbl>
      <w:tblPr>
        <w:tblStyle w:val="TableGrid"/>
        <w:tblW w:w="0" w:type="auto"/>
        <w:tblLook w:val="04A0" w:firstRow="1" w:lastRow="0" w:firstColumn="1" w:lastColumn="0" w:noHBand="0" w:noVBand="1"/>
      </w:tblPr>
      <w:tblGrid>
        <w:gridCol w:w="2718"/>
        <w:gridCol w:w="7218"/>
      </w:tblGrid>
      <w:tr w:rsidR="00794481" w:rsidRPr="00F7118A" w14:paraId="0B69D535" w14:textId="77777777" w:rsidTr="000F377B">
        <w:trPr>
          <w:cantSplit/>
          <w:tblHeader/>
        </w:trPr>
        <w:tc>
          <w:tcPr>
            <w:tcW w:w="2718" w:type="dxa"/>
            <w:shd w:val="clear" w:color="auto" w:fill="000000" w:themeFill="text1"/>
          </w:tcPr>
          <w:p w14:paraId="169A0502" w14:textId="77777777" w:rsidR="00794481" w:rsidRPr="00F7118A" w:rsidRDefault="00794481" w:rsidP="000F377B">
            <w:pPr>
              <w:rPr>
                <w:sz w:val="20"/>
                <w:szCs w:val="20"/>
              </w:rPr>
            </w:pPr>
            <w:r>
              <w:rPr>
                <w:sz w:val="20"/>
                <w:szCs w:val="20"/>
              </w:rPr>
              <w:t>Parameter</w:t>
            </w:r>
          </w:p>
        </w:tc>
        <w:tc>
          <w:tcPr>
            <w:tcW w:w="7218" w:type="dxa"/>
            <w:shd w:val="clear" w:color="auto" w:fill="000000" w:themeFill="text1"/>
          </w:tcPr>
          <w:p w14:paraId="2DBECA76" w14:textId="77777777" w:rsidR="00794481" w:rsidRPr="00F7118A" w:rsidRDefault="00794481" w:rsidP="000F377B">
            <w:pPr>
              <w:rPr>
                <w:sz w:val="20"/>
                <w:szCs w:val="20"/>
              </w:rPr>
            </w:pPr>
            <w:r w:rsidRPr="00F7118A">
              <w:rPr>
                <w:sz w:val="20"/>
                <w:szCs w:val="20"/>
              </w:rPr>
              <w:t>Description</w:t>
            </w:r>
          </w:p>
        </w:tc>
      </w:tr>
      <w:tr w:rsidR="00794481" w:rsidRPr="00F7118A" w14:paraId="4A100C4F" w14:textId="77777777" w:rsidTr="000F377B">
        <w:trPr>
          <w:cantSplit/>
        </w:trPr>
        <w:tc>
          <w:tcPr>
            <w:tcW w:w="2718" w:type="dxa"/>
          </w:tcPr>
          <w:p w14:paraId="7624F88A" w14:textId="546937B9" w:rsidR="00794481" w:rsidRDefault="00794481" w:rsidP="000F377B">
            <w:pPr>
              <w:rPr>
                <w:sz w:val="20"/>
                <w:szCs w:val="20"/>
              </w:rPr>
            </w:pPr>
            <w:r>
              <w:rPr>
                <w:sz w:val="20"/>
                <w:szCs w:val="20"/>
              </w:rPr>
              <w:t>Group</w:t>
            </w:r>
          </w:p>
          <w:p w14:paraId="035FBF5F" w14:textId="77777777" w:rsidR="00794481" w:rsidRDefault="00794481"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B3D4F18" w14:textId="5DDC0712" w:rsidR="00794481" w:rsidRPr="007278EA" w:rsidRDefault="00794481" w:rsidP="00794481">
            <w:pPr>
              <w:rPr>
                <w:sz w:val="20"/>
                <w:szCs w:val="20"/>
              </w:rPr>
            </w:pPr>
            <w:r>
              <w:rPr>
                <w:sz w:val="20"/>
                <w:szCs w:val="20"/>
              </w:rPr>
              <w:t>The ID of a force or organization group belonging to the actor.</w:t>
            </w:r>
          </w:p>
        </w:tc>
      </w:tr>
      <w:tr w:rsidR="00794481" w:rsidRPr="00F7118A" w14:paraId="45A06ADE" w14:textId="77777777" w:rsidTr="000F377B">
        <w:trPr>
          <w:cantSplit/>
        </w:trPr>
        <w:tc>
          <w:tcPr>
            <w:tcW w:w="2718" w:type="dxa"/>
          </w:tcPr>
          <w:p w14:paraId="5177AAEC" w14:textId="6D87FF71" w:rsidR="00794481" w:rsidRDefault="00794481" w:rsidP="000F377B">
            <w:pPr>
              <w:rPr>
                <w:sz w:val="20"/>
                <w:szCs w:val="20"/>
              </w:rPr>
            </w:pPr>
            <w:r>
              <w:rPr>
                <w:sz w:val="20"/>
                <w:szCs w:val="20"/>
              </w:rPr>
              <w:t>Mode</w:t>
            </w:r>
          </w:p>
          <w:p w14:paraId="76E4EF28" w14:textId="77777777" w:rsidR="00794481" w:rsidRDefault="00794481"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25B90278" w14:textId="6B52EA8E" w:rsidR="00794481" w:rsidRDefault="00794481" w:rsidP="000F377B">
            <w:pPr>
              <w:rPr>
                <w:sz w:val="20"/>
                <w:szCs w:val="20"/>
              </w:rPr>
            </w:pPr>
            <w:r>
              <w:rPr>
                <w:sz w:val="20"/>
                <w:szCs w:val="20"/>
              </w:rPr>
              <w:t xml:space="preserve">The demobilization mode.  If </w:t>
            </w:r>
            <w:r>
              <w:rPr>
                <w:b/>
                <w:sz w:val="20"/>
                <w:szCs w:val="20"/>
              </w:rPr>
              <w:t>ALL</w:t>
            </w:r>
            <w:r>
              <w:rPr>
                <w:sz w:val="20"/>
                <w:szCs w:val="20"/>
              </w:rPr>
              <w:t xml:space="preserve">, all of group </w:t>
            </w:r>
            <w:r>
              <w:rPr>
                <w:i/>
                <w:sz w:val="20"/>
                <w:szCs w:val="20"/>
              </w:rPr>
              <w:t>g</w:t>
            </w:r>
            <w:r>
              <w:rPr>
                <w:sz w:val="20"/>
                <w:szCs w:val="20"/>
              </w:rPr>
              <w:t xml:space="preserve">’s personnel will be demobilized.  If </w:t>
            </w:r>
            <w:r>
              <w:rPr>
                <w:b/>
                <w:sz w:val="20"/>
                <w:szCs w:val="20"/>
              </w:rPr>
              <w:t>SOME</w:t>
            </w:r>
            <w:r>
              <w:rPr>
                <w:sz w:val="20"/>
                <w:szCs w:val="20"/>
              </w:rPr>
              <w:t>, then the number of personnel is determined by the “Personnel” parameter.</w:t>
            </w:r>
          </w:p>
        </w:tc>
      </w:tr>
      <w:tr w:rsidR="00794481" w:rsidRPr="00F7118A" w14:paraId="6216CED7" w14:textId="77777777" w:rsidTr="000F377B">
        <w:trPr>
          <w:cantSplit/>
        </w:trPr>
        <w:tc>
          <w:tcPr>
            <w:tcW w:w="2718" w:type="dxa"/>
          </w:tcPr>
          <w:p w14:paraId="15A6B61D" w14:textId="37A52AD6" w:rsidR="00794481" w:rsidRDefault="00794481" w:rsidP="000F377B">
            <w:pPr>
              <w:rPr>
                <w:sz w:val="20"/>
                <w:szCs w:val="20"/>
              </w:rPr>
            </w:pPr>
            <w:r>
              <w:rPr>
                <w:sz w:val="20"/>
                <w:szCs w:val="20"/>
              </w:rPr>
              <w:t>Personnel</w:t>
            </w:r>
          </w:p>
          <w:p w14:paraId="73B69BFE" w14:textId="56692557" w:rsidR="00794481" w:rsidRDefault="00794481"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3F8B67B8" w14:textId="54E8BC65" w:rsidR="00794481" w:rsidRPr="00794481" w:rsidRDefault="00794481" w:rsidP="000F377B">
            <w:pPr>
              <w:rPr>
                <w:sz w:val="20"/>
                <w:szCs w:val="20"/>
              </w:rPr>
            </w:pPr>
            <w:r>
              <w:rPr>
                <w:sz w:val="20"/>
                <w:szCs w:val="20"/>
              </w:rPr>
              <w:t xml:space="preserve">The maximum number of personnel to demobilize when the “Mode” is </w:t>
            </w:r>
            <w:r>
              <w:rPr>
                <w:b/>
                <w:sz w:val="20"/>
                <w:szCs w:val="20"/>
              </w:rPr>
              <w:t>SOME</w:t>
            </w:r>
            <w:r>
              <w:rPr>
                <w:sz w:val="20"/>
                <w:szCs w:val="20"/>
              </w:rPr>
              <w:t>.  If the group has fewer than this number of personnel remaining, all will be demobilized.</w:t>
            </w:r>
          </w:p>
        </w:tc>
      </w:tr>
      <w:tr w:rsidR="00794481" w:rsidRPr="00F7118A" w14:paraId="1BB54F0F" w14:textId="77777777" w:rsidTr="000F377B">
        <w:trPr>
          <w:cantSplit/>
        </w:trPr>
        <w:tc>
          <w:tcPr>
            <w:tcW w:w="2718" w:type="dxa"/>
          </w:tcPr>
          <w:p w14:paraId="7F905EA1" w14:textId="608B54ED" w:rsidR="00794481" w:rsidRDefault="00794481" w:rsidP="000F377B">
            <w:pPr>
              <w:rPr>
                <w:sz w:val="20"/>
                <w:szCs w:val="20"/>
              </w:rPr>
            </w:pPr>
            <w:r>
              <w:rPr>
                <w:sz w:val="20"/>
                <w:szCs w:val="20"/>
              </w:rPr>
              <w:t>Once?</w:t>
            </w:r>
          </w:p>
          <w:p w14:paraId="0D303218" w14:textId="5C45ED79" w:rsidR="00794481" w:rsidRDefault="00794481"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0C09FC2D" w14:textId="01CE88BD" w:rsidR="00794481" w:rsidRDefault="00794481" w:rsidP="00794481">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4"/>
            </w:r>
            <w:r>
              <w:rPr>
                <w:sz w:val="20"/>
                <w:szCs w:val="20"/>
              </w:rPr>
              <w:t xml:space="preserve">  Suppose, for example, the actor wishes to withdraw half of his troops from the playbox as soon as some state of affairs is reached, but also wishes to leave the rest of his troops there indefinitely.  He will not want to execute this tactic again the following week, so he would set this parameter to </w:t>
            </w:r>
            <w:r>
              <w:rPr>
                <w:b/>
                <w:sz w:val="20"/>
                <w:szCs w:val="20"/>
              </w:rPr>
              <w:t>YES</w:t>
            </w:r>
            <w:r>
              <w:rPr>
                <w:sz w:val="20"/>
                <w:szCs w:val="20"/>
              </w:rPr>
              <w:t>.</w:t>
            </w:r>
          </w:p>
          <w:p w14:paraId="2CDC62B2" w14:textId="77777777" w:rsidR="00794481" w:rsidRDefault="00794481" w:rsidP="00794481">
            <w:pPr>
              <w:rPr>
                <w:sz w:val="20"/>
                <w:szCs w:val="20"/>
              </w:rPr>
            </w:pPr>
          </w:p>
          <w:p w14:paraId="0CFE8808" w14:textId="4ECF4D1F" w:rsidR="00794481" w:rsidRPr="00794481" w:rsidRDefault="00794481" w:rsidP="00794481">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3630A61C" w14:textId="1F397441" w:rsidR="00794481" w:rsidRPr="00786F3A" w:rsidRDefault="00794481" w:rsidP="00794481"/>
    <w:p w14:paraId="6707301B" w14:textId="77777777" w:rsidR="00794481" w:rsidRPr="00794481" w:rsidRDefault="00794481" w:rsidP="00794481"/>
    <w:p w14:paraId="620A9FAE" w14:textId="77777777" w:rsidR="00FB2A76" w:rsidRDefault="00FB2A76" w:rsidP="00FB2A76">
      <w:pPr>
        <w:pStyle w:val="Heading3"/>
        <w:pageBreakBefore/>
      </w:pPr>
      <w:r>
        <w:lastRenderedPageBreak/>
        <w:t>DEPLOY</w:t>
      </w:r>
    </w:p>
    <w:p w14:paraId="3F453DC4" w14:textId="77777777" w:rsidR="001811FA" w:rsidRDefault="001811FA" w:rsidP="001811FA"/>
    <w:p w14:paraId="69298E04" w14:textId="3B593575" w:rsidR="001811FA" w:rsidRDefault="001811FA" w:rsidP="001811FA">
      <w:r>
        <w:t xml:space="preserve">The </w:t>
      </w:r>
      <w:r>
        <w:rPr>
          <w:b/>
        </w:rPr>
        <w:t>DEPLOY</w:t>
      </w:r>
      <w:r>
        <w:t xml:space="preserve"> tactic allows the actor to deploy his force and organization group personnel into particular neighborhoods in the playbox.  The personnel must already be present in the playbox, either remaining from the previous week or newly mobilized using the </w:t>
      </w:r>
      <w:r>
        <w:rPr>
          <w:b/>
        </w:rPr>
        <w:t>MOBILIZE</w:t>
      </w:r>
      <w:r w:rsidRPr="001811FA">
        <w:t xml:space="preserve"> tactic.</w:t>
      </w:r>
      <w:r>
        <w:t xml:space="preserve">  </w:t>
      </w:r>
    </w:p>
    <w:p w14:paraId="73AC7D8B" w14:textId="77777777" w:rsidR="001811FA" w:rsidRDefault="001811FA" w:rsidP="001811FA"/>
    <w:p w14:paraId="68649BFF" w14:textId="37BE73DA" w:rsidR="001811FA" w:rsidRDefault="00E377EA" w:rsidP="001811FA">
      <w:r>
        <w:rPr>
          <w:b/>
        </w:rPr>
        <w:t>Available Troops:</w:t>
      </w:r>
      <w:r>
        <w:t xml:space="preserve">  </w:t>
      </w:r>
      <w:r w:rsidR="001811FA">
        <w:t>Athena’s basic assumption is that the actor can deploy his troops wherever he likes from week-to-week, and that he makes his deployment decisions week-by-week.  Before each strategy execution, consequently, it is as though all troops are withdrawn from all neighborhoods, and made available for deployment.  It is these troops, along with any newly mobilized troops, that must be deployed each week.</w:t>
      </w:r>
    </w:p>
    <w:p w14:paraId="5771DADD" w14:textId="77777777" w:rsidR="001811FA" w:rsidRDefault="001811FA" w:rsidP="001811FA"/>
    <w:p w14:paraId="45E632F7" w14:textId="67DED149" w:rsidR="001811FA" w:rsidRDefault="00E377EA" w:rsidP="001811FA">
      <w:r>
        <w:rPr>
          <w:b/>
        </w:rPr>
        <w:t>Deployment Cost:</w:t>
      </w:r>
      <w:r>
        <w:t xml:space="preserve">  </w:t>
      </w:r>
      <w:r w:rsidR="001811FA">
        <w:t xml:space="preserve">Each force and organization group definition includes a deployment cost in dollars per person per week.  This cost is incurred by the </w:t>
      </w:r>
      <w:r w:rsidR="001811FA">
        <w:rPr>
          <w:b/>
        </w:rPr>
        <w:t>DEPLOY</w:t>
      </w:r>
      <w:r w:rsidR="001811FA">
        <w:t xml:space="preserve"> tactic; if the actor has insufficient funds, the troops will not be deployed (and will likely be demobilized).</w:t>
      </w:r>
    </w:p>
    <w:p w14:paraId="283CA19E" w14:textId="77777777" w:rsidR="00E377EA" w:rsidRDefault="00E377EA" w:rsidP="001811FA"/>
    <w:p w14:paraId="3910EAC3" w14:textId="7AAC98A3" w:rsidR="00E377EA" w:rsidRPr="001811FA" w:rsidRDefault="00E377EA" w:rsidP="001811FA">
      <w:r>
        <w:rPr>
          <w:b/>
        </w:rPr>
        <w:t xml:space="preserve">Multiple </w:t>
      </w:r>
      <w:r w:rsidRPr="00E377EA">
        <w:rPr>
          <w:b/>
        </w:rPr>
        <w:t>Deployments:</w:t>
      </w:r>
      <w:r>
        <w:t xml:space="preserve"> </w:t>
      </w:r>
      <w:r w:rsidRPr="00E377EA">
        <w:t>If</w:t>
      </w:r>
      <w:r>
        <w:t xml:space="preserve"> multiple </w:t>
      </w:r>
      <w:r>
        <w:rPr>
          <w:b/>
        </w:rPr>
        <w:t>DEPLOY</w:t>
      </w:r>
      <w:r>
        <w:t xml:space="preserve"> tactics execute for the same group and neighborhood, the results are cumulative. </w:t>
      </w:r>
    </w:p>
    <w:p w14:paraId="25A67F54" w14:textId="77777777" w:rsidR="001811FA" w:rsidRDefault="001811FA" w:rsidP="001811FA"/>
    <w:p w14:paraId="72BA86AA" w14:textId="289C6E47" w:rsidR="001811FA" w:rsidRPr="001811FA" w:rsidRDefault="00E377EA" w:rsidP="001811FA">
      <w:r>
        <w:rPr>
          <w:b/>
        </w:rPr>
        <w:t xml:space="preserve">Undeployed Troops:  </w:t>
      </w:r>
      <w:r w:rsidR="001811FA">
        <w:t xml:space="preserve">Troops remaining undeployed at the end of strategy execution are automatically demobilized, as though the </w:t>
      </w:r>
      <w:r w:rsidR="001811FA">
        <w:rPr>
          <w:b/>
        </w:rPr>
        <w:t>DEMOB</w:t>
      </w:r>
      <w:r w:rsidR="001811FA">
        <w:t xml:space="preserve"> tactic was used.  Thus, it is usually wise to have a catch-all </w:t>
      </w:r>
      <w:r w:rsidR="001811FA">
        <w:rPr>
          <w:b/>
        </w:rPr>
        <w:t>DEPLOY</w:t>
      </w:r>
      <w:r w:rsidR="001811FA">
        <w:t xml:space="preserve"> tactic with mode </w:t>
      </w:r>
      <w:r w:rsidR="001811FA">
        <w:rPr>
          <w:b/>
        </w:rPr>
        <w:t>ALL</w:t>
      </w:r>
      <w:r w:rsidR="001811FA">
        <w:t>.</w:t>
      </w:r>
    </w:p>
    <w:p w14:paraId="2476FAE3" w14:textId="77777777" w:rsidR="001811FA" w:rsidRDefault="001811FA" w:rsidP="001811FA"/>
    <w:p w14:paraId="5FC52A6D" w14:textId="77777777" w:rsidR="001811FA" w:rsidRDefault="001811FA" w:rsidP="001811FA">
      <w:r>
        <w:t>The tactic parameters are as follows:</w:t>
      </w:r>
    </w:p>
    <w:p w14:paraId="29F982AC" w14:textId="77777777" w:rsidR="001811FA" w:rsidRDefault="001811FA" w:rsidP="001811FA"/>
    <w:tbl>
      <w:tblPr>
        <w:tblStyle w:val="TableGrid"/>
        <w:tblW w:w="0" w:type="auto"/>
        <w:tblLook w:val="04A0" w:firstRow="1" w:lastRow="0" w:firstColumn="1" w:lastColumn="0" w:noHBand="0" w:noVBand="1"/>
      </w:tblPr>
      <w:tblGrid>
        <w:gridCol w:w="2718"/>
        <w:gridCol w:w="7218"/>
      </w:tblGrid>
      <w:tr w:rsidR="001811FA" w:rsidRPr="00F7118A" w14:paraId="3E8C016D" w14:textId="77777777" w:rsidTr="000F377B">
        <w:trPr>
          <w:cantSplit/>
          <w:tblHeader/>
        </w:trPr>
        <w:tc>
          <w:tcPr>
            <w:tcW w:w="2718" w:type="dxa"/>
            <w:shd w:val="clear" w:color="auto" w:fill="000000" w:themeFill="text1"/>
          </w:tcPr>
          <w:p w14:paraId="6416C99D" w14:textId="77777777" w:rsidR="001811FA" w:rsidRPr="00F7118A" w:rsidRDefault="001811FA" w:rsidP="000F377B">
            <w:pPr>
              <w:rPr>
                <w:sz w:val="20"/>
                <w:szCs w:val="20"/>
              </w:rPr>
            </w:pPr>
            <w:r>
              <w:rPr>
                <w:sz w:val="20"/>
                <w:szCs w:val="20"/>
              </w:rPr>
              <w:t>Parameter</w:t>
            </w:r>
          </w:p>
        </w:tc>
        <w:tc>
          <w:tcPr>
            <w:tcW w:w="7218" w:type="dxa"/>
            <w:shd w:val="clear" w:color="auto" w:fill="000000" w:themeFill="text1"/>
          </w:tcPr>
          <w:p w14:paraId="594170AA" w14:textId="77777777" w:rsidR="001811FA" w:rsidRPr="00F7118A" w:rsidRDefault="001811FA" w:rsidP="000F377B">
            <w:pPr>
              <w:rPr>
                <w:sz w:val="20"/>
                <w:szCs w:val="20"/>
              </w:rPr>
            </w:pPr>
            <w:r w:rsidRPr="00F7118A">
              <w:rPr>
                <w:sz w:val="20"/>
                <w:szCs w:val="20"/>
              </w:rPr>
              <w:t>Description</w:t>
            </w:r>
          </w:p>
        </w:tc>
      </w:tr>
      <w:tr w:rsidR="001811FA" w:rsidRPr="00F7118A" w14:paraId="5D7D67FB" w14:textId="77777777" w:rsidTr="000F377B">
        <w:trPr>
          <w:cantSplit/>
        </w:trPr>
        <w:tc>
          <w:tcPr>
            <w:tcW w:w="2718" w:type="dxa"/>
          </w:tcPr>
          <w:p w14:paraId="1C1F7A02" w14:textId="77777777" w:rsidR="001811FA" w:rsidRDefault="001811FA" w:rsidP="000F377B">
            <w:pPr>
              <w:rPr>
                <w:sz w:val="20"/>
                <w:szCs w:val="20"/>
              </w:rPr>
            </w:pPr>
            <w:r>
              <w:rPr>
                <w:sz w:val="20"/>
                <w:szCs w:val="20"/>
              </w:rPr>
              <w:t>Group</w:t>
            </w:r>
          </w:p>
          <w:p w14:paraId="7E98562C" w14:textId="77777777" w:rsidR="001811FA" w:rsidRDefault="001811FA" w:rsidP="000F377B">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352EBFB6" w14:textId="77777777" w:rsidR="001811FA" w:rsidRPr="007278EA" w:rsidRDefault="001811FA" w:rsidP="000F377B">
            <w:pPr>
              <w:rPr>
                <w:sz w:val="20"/>
                <w:szCs w:val="20"/>
              </w:rPr>
            </w:pPr>
            <w:r>
              <w:rPr>
                <w:sz w:val="20"/>
                <w:szCs w:val="20"/>
              </w:rPr>
              <w:t>The ID of a force or organization group belonging to the actor.</w:t>
            </w:r>
          </w:p>
        </w:tc>
      </w:tr>
      <w:tr w:rsidR="001811FA" w:rsidRPr="00F7118A" w14:paraId="726DEEE0" w14:textId="77777777" w:rsidTr="000F377B">
        <w:trPr>
          <w:cantSplit/>
        </w:trPr>
        <w:tc>
          <w:tcPr>
            <w:tcW w:w="2718" w:type="dxa"/>
          </w:tcPr>
          <w:p w14:paraId="2F0AF13C" w14:textId="77777777" w:rsidR="001811FA" w:rsidRDefault="001811FA" w:rsidP="000F377B">
            <w:pPr>
              <w:rPr>
                <w:sz w:val="20"/>
                <w:szCs w:val="20"/>
              </w:rPr>
            </w:pPr>
            <w:r>
              <w:rPr>
                <w:sz w:val="20"/>
                <w:szCs w:val="20"/>
              </w:rPr>
              <w:t>Mode</w:t>
            </w:r>
          </w:p>
          <w:p w14:paraId="51D55799" w14:textId="77777777" w:rsidR="001811FA" w:rsidRDefault="001811FA"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008E6965" w14:textId="3DB2891D" w:rsidR="001811FA" w:rsidRDefault="001811FA" w:rsidP="001811FA">
            <w:pPr>
              <w:rPr>
                <w:sz w:val="20"/>
                <w:szCs w:val="20"/>
              </w:rPr>
            </w:pPr>
            <w:r>
              <w:rPr>
                <w:sz w:val="20"/>
                <w:szCs w:val="20"/>
              </w:rPr>
              <w:t xml:space="preserve">The deployment mode.  If </w:t>
            </w:r>
            <w:r>
              <w:rPr>
                <w:b/>
                <w:sz w:val="20"/>
                <w:szCs w:val="20"/>
              </w:rPr>
              <w:t>ALL</w:t>
            </w:r>
            <w:r>
              <w:rPr>
                <w:sz w:val="20"/>
                <w:szCs w:val="20"/>
              </w:rPr>
              <w:t xml:space="preserve">, all of group </w:t>
            </w:r>
            <w:r>
              <w:rPr>
                <w:i/>
                <w:sz w:val="20"/>
                <w:szCs w:val="20"/>
              </w:rPr>
              <w:t>g</w:t>
            </w:r>
            <w:r>
              <w:rPr>
                <w:sz w:val="20"/>
                <w:szCs w:val="20"/>
              </w:rPr>
              <w:t xml:space="preserve">’s that are still available for deployment will be deployed.  If </w:t>
            </w:r>
            <w:r>
              <w:rPr>
                <w:b/>
                <w:sz w:val="20"/>
                <w:szCs w:val="20"/>
              </w:rPr>
              <w:t>SOME</w:t>
            </w:r>
            <w:r>
              <w:rPr>
                <w:sz w:val="20"/>
                <w:szCs w:val="20"/>
              </w:rPr>
              <w:t>, then the number of personnel is determined by the “Personnel” parameter.</w:t>
            </w:r>
          </w:p>
        </w:tc>
      </w:tr>
      <w:tr w:rsidR="001811FA" w:rsidRPr="00F7118A" w14:paraId="66614465" w14:textId="77777777" w:rsidTr="000F377B">
        <w:trPr>
          <w:cantSplit/>
        </w:trPr>
        <w:tc>
          <w:tcPr>
            <w:tcW w:w="2718" w:type="dxa"/>
          </w:tcPr>
          <w:p w14:paraId="7E720780" w14:textId="77777777" w:rsidR="001811FA" w:rsidRDefault="001811FA" w:rsidP="000F377B">
            <w:pPr>
              <w:rPr>
                <w:sz w:val="20"/>
                <w:szCs w:val="20"/>
              </w:rPr>
            </w:pPr>
            <w:r>
              <w:rPr>
                <w:sz w:val="20"/>
                <w:szCs w:val="20"/>
              </w:rPr>
              <w:t>Personnel</w:t>
            </w:r>
          </w:p>
          <w:p w14:paraId="7796B61A" w14:textId="77777777" w:rsidR="001811FA" w:rsidRDefault="001811FA" w:rsidP="000F377B">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BD50658" w14:textId="16210548" w:rsidR="001811FA" w:rsidRPr="00794481" w:rsidRDefault="001811FA" w:rsidP="001811FA">
            <w:pPr>
              <w:rPr>
                <w:sz w:val="20"/>
                <w:szCs w:val="20"/>
              </w:rPr>
            </w:pPr>
            <w:r>
              <w:rPr>
                <w:sz w:val="20"/>
                <w:szCs w:val="20"/>
              </w:rPr>
              <w:t xml:space="preserve">The number of personnel to deploy when the “Mode” is </w:t>
            </w:r>
            <w:r>
              <w:rPr>
                <w:b/>
                <w:sz w:val="20"/>
                <w:szCs w:val="20"/>
              </w:rPr>
              <w:t>SOME</w:t>
            </w:r>
            <w:r>
              <w:rPr>
                <w:sz w:val="20"/>
                <w:szCs w:val="20"/>
              </w:rPr>
              <w:t>.  If the group has fewer than this number of personnel remaining, the tactic will not execute.  (There is likely no point in deploying 500 personnel to a neighborhood when you really wanted 5000.)</w:t>
            </w:r>
          </w:p>
        </w:tc>
      </w:tr>
      <w:tr w:rsidR="001811FA" w:rsidRPr="00F7118A" w14:paraId="29390864" w14:textId="77777777" w:rsidTr="000F377B">
        <w:trPr>
          <w:cantSplit/>
        </w:trPr>
        <w:tc>
          <w:tcPr>
            <w:tcW w:w="2718" w:type="dxa"/>
          </w:tcPr>
          <w:p w14:paraId="3C89BC38" w14:textId="06A878F5" w:rsidR="001811FA" w:rsidRDefault="001811FA" w:rsidP="000F377B">
            <w:pPr>
              <w:rPr>
                <w:sz w:val="20"/>
                <w:szCs w:val="20"/>
              </w:rPr>
            </w:pPr>
            <w:r>
              <w:rPr>
                <w:sz w:val="20"/>
                <w:szCs w:val="20"/>
              </w:rPr>
              <w:t>In Neighborhoods</w:t>
            </w:r>
          </w:p>
          <w:p w14:paraId="0B068EE8" w14:textId="755F3256" w:rsidR="001811FA" w:rsidRDefault="001811FA" w:rsidP="001811FA">
            <w:pPr>
              <w:rPr>
                <w:sz w:val="20"/>
                <w:szCs w:val="20"/>
              </w:rPr>
            </w:pPr>
            <w:r>
              <w:rPr>
                <w:sz w:val="20"/>
                <w:szCs w:val="20"/>
              </w:rPr>
              <w:t>(</w:t>
            </w:r>
            <w:r>
              <w:rPr>
                <w:rFonts w:ascii="Courier New" w:hAnsi="Courier New" w:cs="Courier New"/>
                <w:sz w:val="20"/>
                <w:szCs w:val="20"/>
              </w:rPr>
              <w:t>nlist</w:t>
            </w:r>
            <w:r>
              <w:rPr>
                <w:sz w:val="20"/>
                <w:szCs w:val="20"/>
              </w:rPr>
              <w:t>)</w:t>
            </w:r>
          </w:p>
        </w:tc>
        <w:tc>
          <w:tcPr>
            <w:tcW w:w="7218" w:type="dxa"/>
          </w:tcPr>
          <w:p w14:paraId="11C7634C" w14:textId="0502CCA7" w:rsidR="001811FA" w:rsidRPr="00794481" w:rsidRDefault="001811FA" w:rsidP="000F377B">
            <w:pPr>
              <w:rPr>
                <w:sz w:val="20"/>
                <w:szCs w:val="20"/>
              </w:rPr>
            </w:pPr>
            <w:r>
              <w:rPr>
                <w:sz w:val="20"/>
                <w:szCs w:val="20"/>
              </w:rPr>
              <w:t>The list of neighborhoods into which the personnel are to be deployed.  The personnel will be distributed evenly across the neighborhoods.</w:t>
            </w:r>
          </w:p>
        </w:tc>
      </w:tr>
    </w:tbl>
    <w:p w14:paraId="0C03BD7F" w14:textId="77777777" w:rsidR="001811FA" w:rsidRPr="00786F3A" w:rsidRDefault="001811FA" w:rsidP="001811FA"/>
    <w:p w14:paraId="5E5F5DD8" w14:textId="77777777" w:rsidR="001811FA" w:rsidRPr="001811FA" w:rsidRDefault="001811FA" w:rsidP="001811FA"/>
    <w:p w14:paraId="32E3EB58" w14:textId="77777777" w:rsidR="00FB2A76" w:rsidRDefault="00FB2A76" w:rsidP="00FB2A76">
      <w:pPr>
        <w:pStyle w:val="Heading3"/>
        <w:pageBreakBefore/>
      </w:pPr>
      <w:r>
        <w:lastRenderedPageBreak/>
        <w:t>DISPLACE</w:t>
      </w:r>
    </w:p>
    <w:p w14:paraId="49A2985D" w14:textId="77777777" w:rsidR="00606E9E" w:rsidRDefault="00606E9E" w:rsidP="00606E9E"/>
    <w:p w14:paraId="2E4CC32E" w14:textId="2D520DB5" w:rsidR="00606E9E" w:rsidRDefault="00606E9E" w:rsidP="00606E9E">
      <w:r>
        <w:t xml:space="preserve">The </w:t>
      </w:r>
      <w:r>
        <w:rPr>
          <w:b/>
        </w:rPr>
        <w:t>DISPLACE</w:t>
      </w:r>
      <w:r>
        <w:t xml:space="preserve"> tactic allows the </w:t>
      </w:r>
      <w:r w:rsidRPr="00606E9E">
        <w:rPr>
          <w:b/>
        </w:rPr>
        <w:t>SYSTEM</w:t>
      </w:r>
      <w:r>
        <w:t xml:space="preserve"> agent to displace the civilian population of a neighborhood from their homes.  Like force and organization group assignments, the displacement lasts for the following week; for the displacement to be permanent, this tactic must execute each week.  The displaced personnel will appear as units on Athena’s </w:t>
      </w:r>
      <w:r>
        <w:rPr>
          <w:b/>
        </w:rPr>
        <w:t>Map</w:t>
      </w:r>
      <w:r>
        <w:t xml:space="preserve"> tab.</w:t>
      </w:r>
    </w:p>
    <w:p w14:paraId="24F8E798" w14:textId="77777777" w:rsidR="00606E9E" w:rsidRDefault="00606E9E" w:rsidP="00606E9E"/>
    <w:p w14:paraId="20C79DAE" w14:textId="7BD9725B" w:rsidR="00606E9E" w:rsidRDefault="00606E9E" w:rsidP="00606E9E">
      <w:r>
        <w:t xml:space="preserve">Under the covers, displacement is simply a group activity, and is assessed by the same logic; see Sections </w:t>
      </w:r>
      <w:r>
        <w:fldChar w:fldCharType="begin"/>
      </w:r>
      <w:r>
        <w:instrText xml:space="preserve"> REF _Ref311711453 \r \h </w:instrText>
      </w:r>
      <w:r>
        <w:fldChar w:fldCharType="separate"/>
      </w:r>
      <w:r>
        <w:t>3.6</w:t>
      </w:r>
      <w:r>
        <w:fldChar w:fldCharType="end"/>
      </w:r>
      <w:r>
        <w:t xml:space="preserve">, </w:t>
      </w:r>
      <w:r>
        <w:fldChar w:fldCharType="begin"/>
      </w:r>
      <w:r>
        <w:instrText xml:space="preserve"> REF _Ref314640262 \r \h </w:instrText>
      </w:r>
      <w:r>
        <w:fldChar w:fldCharType="separate"/>
      </w:r>
      <w:r>
        <w:t>3.9</w:t>
      </w:r>
      <w:r>
        <w:fldChar w:fldCharType="end"/>
      </w:r>
      <w:r>
        <w:t xml:space="preserve">, and </w:t>
      </w:r>
      <w:r>
        <w:fldChar w:fldCharType="begin"/>
      </w:r>
      <w:r>
        <w:instrText xml:space="preserve"> REF _Ref312068898 \r \h </w:instrText>
      </w:r>
      <w:r>
        <w:fldChar w:fldCharType="separate"/>
      </w:r>
      <w:r>
        <w:t>3.10</w:t>
      </w:r>
      <w:r>
        <w:fldChar w:fldCharType="end"/>
      </w:r>
      <w:r>
        <w:t>.</w:t>
      </w:r>
    </w:p>
    <w:p w14:paraId="0D66C97A" w14:textId="77777777" w:rsidR="00606E9E" w:rsidRDefault="00606E9E" w:rsidP="00606E9E"/>
    <w:p w14:paraId="3B4C0631" w14:textId="1919912D" w:rsidR="00606E9E" w:rsidRPr="00606E9E" w:rsidRDefault="00606E9E" w:rsidP="00606E9E">
      <w:r>
        <w:rPr>
          <w:b/>
        </w:rPr>
        <w:t>Subsistence Agriculture:</w:t>
      </w:r>
      <w:r>
        <w:t xml:space="preserve">  Civilians engaged in subsistence agriculture can no longer do so once displaced; they are forced to enter the local economy as consumers, and possibly as workers as well.</w:t>
      </w:r>
    </w:p>
    <w:p w14:paraId="41769BFB" w14:textId="77777777" w:rsidR="00606E9E" w:rsidRDefault="00606E9E" w:rsidP="00606E9E"/>
    <w:p w14:paraId="0813BBB5" w14:textId="77777777" w:rsidR="00606E9E" w:rsidRDefault="00606E9E" w:rsidP="00606E9E">
      <w:r>
        <w:t>The tactic parameters are as follows:</w:t>
      </w:r>
    </w:p>
    <w:p w14:paraId="7814C85F" w14:textId="77777777" w:rsidR="00606E9E" w:rsidRDefault="00606E9E" w:rsidP="00606E9E"/>
    <w:tbl>
      <w:tblPr>
        <w:tblStyle w:val="TableGrid"/>
        <w:tblW w:w="0" w:type="auto"/>
        <w:tblLook w:val="04A0" w:firstRow="1" w:lastRow="0" w:firstColumn="1" w:lastColumn="0" w:noHBand="0" w:noVBand="1"/>
      </w:tblPr>
      <w:tblGrid>
        <w:gridCol w:w="2718"/>
        <w:gridCol w:w="7218"/>
      </w:tblGrid>
      <w:tr w:rsidR="00606E9E" w:rsidRPr="00F7118A" w14:paraId="4F65CF61" w14:textId="77777777" w:rsidTr="000F377B">
        <w:trPr>
          <w:cantSplit/>
          <w:tblHeader/>
        </w:trPr>
        <w:tc>
          <w:tcPr>
            <w:tcW w:w="2718" w:type="dxa"/>
            <w:shd w:val="clear" w:color="auto" w:fill="000000" w:themeFill="text1"/>
          </w:tcPr>
          <w:p w14:paraId="5057D880" w14:textId="77777777" w:rsidR="00606E9E" w:rsidRPr="00F7118A" w:rsidRDefault="00606E9E" w:rsidP="000F377B">
            <w:pPr>
              <w:rPr>
                <w:sz w:val="20"/>
                <w:szCs w:val="20"/>
              </w:rPr>
            </w:pPr>
            <w:r>
              <w:rPr>
                <w:sz w:val="20"/>
                <w:szCs w:val="20"/>
              </w:rPr>
              <w:t>Parameter</w:t>
            </w:r>
          </w:p>
        </w:tc>
        <w:tc>
          <w:tcPr>
            <w:tcW w:w="7218" w:type="dxa"/>
            <w:shd w:val="clear" w:color="auto" w:fill="000000" w:themeFill="text1"/>
          </w:tcPr>
          <w:p w14:paraId="5519873B" w14:textId="77777777" w:rsidR="00606E9E" w:rsidRPr="00F7118A" w:rsidRDefault="00606E9E" w:rsidP="000F377B">
            <w:pPr>
              <w:rPr>
                <w:sz w:val="20"/>
                <w:szCs w:val="20"/>
              </w:rPr>
            </w:pPr>
            <w:r w:rsidRPr="00F7118A">
              <w:rPr>
                <w:sz w:val="20"/>
                <w:szCs w:val="20"/>
              </w:rPr>
              <w:t>Description</w:t>
            </w:r>
          </w:p>
        </w:tc>
      </w:tr>
      <w:tr w:rsidR="00606E9E" w:rsidRPr="00F7118A" w14:paraId="3719B504" w14:textId="77777777" w:rsidTr="000F377B">
        <w:trPr>
          <w:cantSplit/>
        </w:trPr>
        <w:tc>
          <w:tcPr>
            <w:tcW w:w="2718" w:type="dxa"/>
          </w:tcPr>
          <w:p w14:paraId="0FD19A20" w14:textId="77777777" w:rsidR="00606E9E" w:rsidRPr="00F7118A" w:rsidRDefault="00606E9E" w:rsidP="000F377B">
            <w:pPr>
              <w:rPr>
                <w:sz w:val="20"/>
                <w:szCs w:val="20"/>
              </w:rPr>
            </w:pPr>
            <w:r>
              <w:rPr>
                <w:sz w:val="20"/>
                <w:szCs w:val="20"/>
              </w:rPr>
              <w:t>Group</w:t>
            </w:r>
          </w:p>
          <w:p w14:paraId="771287F3"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g</w:t>
            </w:r>
            <w:r w:rsidRPr="00F7118A">
              <w:rPr>
                <w:sz w:val="20"/>
                <w:szCs w:val="20"/>
              </w:rPr>
              <w:t>)</w:t>
            </w:r>
          </w:p>
        </w:tc>
        <w:tc>
          <w:tcPr>
            <w:tcW w:w="7218" w:type="dxa"/>
          </w:tcPr>
          <w:p w14:paraId="1CF67CAD" w14:textId="30DE3829" w:rsidR="00606E9E" w:rsidRPr="00D65E3A" w:rsidRDefault="00606E9E" w:rsidP="00606E9E">
            <w:pPr>
              <w:rPr>
                <w:sz w:val="20"/>
                <w:szCs w:val="20"/>
              </w:rPr>
            </w:pPr>
            <w:r>
              <w:rPr>
                <w:sz w:val="20"/>
                <w:szCs w:val="20"/>
              </w:rPr>
              <w:t>The ID of a civilian group.</w:t>
            </w:r>
          </w:p>
        </w:tc>
      </w:tr>
      <w:tr w:rsidR="00606E9E" w:rsidRPr="00F7118A" w14:paraId="6D63DA22" w14:textId="77777777" w:rsidTr="000F377B">
        <w:trPr>
          <w:cantSplit/>
        </w:trPr>
        <w:tc>
          <w:tcPr>
            <w:tcW w:w="2718" w:type="dxa"/>
          </w:tcPr>
          <w:p w14:paraId="70422ED2" w14:textId="77777777" w:rsidR="00606E9E" w:rsidRPr="00F7118A" w:rsidRDefault="00606E9E" w:rsidP="000F377B">
            <w:pPr>
              <w:rPr>
                <w:sz w:val="20"/>
                <w:szCs w:val="20"/>
              </w:rPr>
            </w:pPr>
            <w:r>
              <w:rPr>
                <w:sz w:val="20"/>
                <w:szCs w:val="20"/>
              </w:rPr>
              <w:t>Neighborhood</w:t>
            </w:r>
          </w:p>
          <w:p w14:paraId="360B1C5C" w14:textId="77777777" w:rsidR="00606E9E" w:rsidRPr="00F7118A" w:rsidRDefault="00606E9E" w:rsidP="000F377B">
            <w:pPr>
              <w:rPr>
                <w:sz w:val="20"/>
                <w:szCs w:val="20"/>
              </w:rPr>
            </w:pPr>
            <w:r w:rsidRPr="00F7118A">
              <w:rPr>
                <w:sz w:val="20"/>
                <w:szCs w:val="20"/>
              </w:rPr>
              <w:t>(</w:t>
            </w:r>
            <w:r>
              <w:rPr>
                <w:rFonts w:ascii="Courier New" w:hAnsi="Courier New" w:cs="Courier New"/>
                <w:sz w:val="20"/>
                <w:szCs w:val="20"/>
              </w:rPr>
              <w:t>n</w:t>
            </w:r>
            <w:r w:rsidRPr="00F7118A">
              <w:rPr>
                <w:sz w:val="20"/>
                <w:szCs w:val="20"/>
              </w:rPr>
              <w:t>)</w:t>
            </w:r>
          </w:p>
        </w:tc>
        <w:tc>
          <w:tcPr>
            <w:tcW w:w="7218" w:type="dxa"/>
          </w:tcPr>
          <w:p w14:paraId="634BC8D1" w14:textId="70D09811" w:rsidR="00606E9E" w:rsidRPr="00F7118A" w:rsidRDefault="00606E9E" w:rsidP="00606E9E">
            <w:pPr>
              <w:rPr>
                <w:sz w:val="20"/>
                <w:szCs w:val="20"/>
              </w:rPr>
            </w:pPr>
            <w:r>
              <w:rPr>
                <w:sz w:val="20"/>
                <w:szCs w:val="20"/>
              </w:rPr>
              <w:t>The ID of the neighborhood into which the civilians will be displaced; this can be the group’s home neighborhood.</w:t>
            </w:r>
          </w:p>
        </w:tc>
      </w:tr>
      <w:tr w:rsidR="00606E9E" w:rsidRPr="00F7118A" w14:paraId="7535F9F7" w14:textId="77777777" w:rsidTr="000F377B">
        <w:trPr>
          <w:cantSplit/>
        </w:trPr>
        <w:tc>
          <w:tcPr>
            <w:tcW w:w="2718" w:type="dxa"/>
          </w:tcPr>
          <w:p w14:paraId="2AB42CE2" w14:textId="77777777" w:rsidR="00606E9E" w:rsidRDefault="00606E9E" w:rsidP="000F377B">
            <w:pPr>
              <w:rPr>
                <w:sz w:val="20"/>
                <w:szCs w:val="20"/>
              </w:rPr>
            </w:pPr>
            <w:r>
              <w:rPr>
                <w:sz w:val="20"/>
                <w:szCs w:val="20"/>
              </w:rPr>
              <w:t>Activity</w:t>
            </w:r>
          </w:p>
          <w:p w14:paraId="5D2AAE8B" w14:textId="77777777" w:rsidR="00606E9E" w:rsidRDefault="00606E9E" w:rsidP="000F377B">
            <w:pPr>
              <w:rPr>
                <w:sz w:val="20"/>
                <w:szCs w:val="20"/>
              </w:rPr>
            </w:pPr>
            <w:r>
              <w:rPr>
                <w:sz w:val="20"/>
                <w:szCs w:val="20"/>
              </w:rPr>
              <w:t>(</w:t>
            </w:r>
            <w:r>
              <w:rPr>
                <w:rFonts w:ascii="Courier New" w:hAnsi="Courier New" w:cs="Courier New"/>
                <w:sz w:val="20"/>
                <w:szCs w:val="20"/>
              </w:rPr>
              <w:t>text1</w:t>
            </w:r>
            <w:r>
              <w:rPr>
                <w:sz w:val="20"/>
                <w:szCs w:val="20"/>
              </w:rPr>
              <w:t>)</w:t>
            </w:r>
          </w:p>
        </w:tc>
        <w:tc>
          <w:tcPr>
            <w:tcW w:w="7218" w:type="dxa"/>
          </w:tcPr>
          <w:p w14:paraId="6F0A78E8" w14:textId="77777777" w:rsidR="00606E9E" w:rsidRDefault="00606E9E" w:rsidP="00606E9E">
            <w:pPr>
              <w:rPr>
                <w:sz w:val="20"/>
                <w:szCs w:val="20"/>
              </w:rPr>
            </w:pPr>
            <w:r>
              <w:rPr>
                <w:sz w:val="20"/>
                <w:szCs w:val="20"/>
              </w:rPr>
              <w:t xml:space="preserve">The name of the activity to be performed, which determines just how the civilians will live.  If </w:t>
            </w:r>
            <w:r>
              <w:rPr>
                <w:b/>
                <w:sz w:val="20"/>
                <w:szCs w:val="20"/>
              </w:rPr>
              <w:t>DISPLACED</w:t>
            </w:r>
            <w:r>
              <w:rPr>
                <w:sz w:val="20"/>
                <w:szCs w:val="20"/>
              </w:rPr>
              <w:t xml:space="preserve">, they will mingle with the local population: they will affect local attitudes, and may enter the work force.  </w:t>
            </w:r>
          </w:p>
          <w:p w14:paraId="03F777A8" w14:textId="77777777" w:rsidR="00606E9E" w:rsidRDefault="00606E9E" w:rsidP="00606E9E">
            <w:pPr>
              <w:rPr>
                <w:sz w:val="20"/>
                <w:szCs w:val="20"/>
              </w:rPr>
            </w:pPr>
          </w:p>
          <w:p w14:paraId="4976FF89" w14:textId="7FCD59B5" w:rsidR="00606E9E" w:rsidRDefault="00606E9E" w:rsidP="00606E9E">
            <w:pPr>
              <w:rPr>
                <w:sz w:val="20"/>
                <w:szCs w:val="20"/>
              </w:rPr>
            </w:pPr>
            <w:r>
              <w:rPr>
                <w:sz w:val="20"/>
                <w:szCs w:val="20"/>
              </w:rPr>
              <w:t xml:space="preserve">If </w:t>
            </w:r>
            <w:r>
              <w:rPr>
                <w:b/>
                <w:sz w:val="20"/>
                <w:szCs w:val="20"/>
              </w:rPr>
              <w:t>IN_CAMP</w:t>
            </w:r>
            <w:r>
              <w:rPr>
                <w:sz w:val="20"/>
                <w:szCs w:val="20"/>
              </w:rPr>
              <w:t xml:space="preserve">, they are put into displaced persons camps: they have no effect on local attitudes, being separated from the local population, and do not enter the work force. </w:t>
            </w:r>
          </w:p>
        </w:tc>
      </w:tr>
      <w:tr w:rsidR="00606E9E" w:rsidRPr="00F7118A" w14:paraId="61915FA8" w14:textId="77777777" w:rsidTr="000F377B">
        <w:trPr>
          <w:cantSplit/>
        </w:trPr>
        <w:tc>
          <w:tcPr>
            <w:tcW w:w="2718" w:type="dxa"/>
          </w:tcPr>
          <w:p w14:paraId="32C378B6" w14:textId="77777777" w:rsidR="00606E9E" w:rsidRPr="00F7118A" w:rsidRDefault="00606E9E" w:rsidP="000F377B">
            <w:pPr>
              <w:rPr>
                <w:sz w:val="20"/>
                <w:szCs w:val="20"/>
              </w:rPr>
            </w:pPr>
            <w:r>
              <w:rPr>
                <w:sz w:val="20"/>
                <w:szCs w:val="20"/>
              </w:rPr>
              <w:t>Personnel</w:t>
            </w:r>
          </w:p>
          <w:p w14:paraId="0FFA9AE3" w14:textId="77777777" w:rsidR="00606E9E" w:rsidRDefault="00606E9E" w:rsidP="000F377B">
            <w:pPr>
              <w:rPr>
                <w:sz w:val="20"/>
                <w:szCs w:val="20"/>
              </w:rPr>
            </w:pPr>
            <w:r w:rsidRPr="00F7118A">
              <w:rPr>
                <w:sz w:val="20"/>
                <w:szCs w:val="20"/>
              </w:rPr>
              <w:t>(</w:t>
            </w:r>
            <w:r>
              <w:rPr>
                <w:rFonts w:ascii="Courier New" w:hAnsi="Courier New" w:cs="Courier New"/>
                <w:sz w:val="20"/>
                <w:szCs w:val="20"/>
              </w:rPr>
              <w:t>int1</w:t>
            </w:r>
            <w:r w:rsidRPr="00F7118A">
              <w:rPr>
                <w:sz w:val="20"/>
                <w:szCs w:val="20"/>
              </w:rPr>
              <w:t>)</w:t>
            </w:r>
          </w:p>
        </w:tc>
        <w:tc>
          <w:tcPr>
            <w:tcW w:w="7218" w:type="dxa"/>
          </w:tcPr>
          <w:p w14:paraId="1C14B5DB" w14:textId="4B2051C3" w:rsidR="00606E9E" w:rsidRPr="00B011F1" w:rsidRDefault="00606E9E" w:rsidP="00606E9E">
            <w:pPr>
              <w:rPr>
                <w:sz w:val="20"/>
                <w:szCs w:val="20"/>
              </w:rPr>
            </w:pPr>
            <w:r>
              <w:rPr>
                <w:sz w:val="20"/>
                <w:szCs w:val="20"/>
              </w:rPr>
              <w:t>The number of personnel to be displaced.</w:t>
            </w:r>
          </w:p>
        </w:tc>
      </w:tr>
    </w:tbl>
    <w:p w14:paraId="210FACB7" w14:textId="77777777" w:rsidR="00606E9E" w:rsidRDefault="00606E9E" w:rsidP="00606E9E"/>
    <w:p w14:paraId="7DBBF256" w14:textId="77777777" w:rsidR="00606E9E" w:rsidRPr="00606E9E" w:rsidRDefault="00606E9E" w:rsidP="00606E9E"/>
    <w:p w14:paraId="5C5BC20C" w14:textId="77777777" w:rsidR="00FB2A76" w:rsidRDefault="00FB2A76" w:rsidP="00FB2A76">
      <w:pPr>
        <w:pStyle w:val="Heading3"/>
        <w:pageBreakBefore/>
      </w:pPr>
      <w:r>
        <w:lastRenderedPageBreak/>
        <w:t>EXECUTIVE</w:t>
      </w:r>
    </w:p>
    <w:p w14:paraId="02F83AD0" w14:textId="77777777" w:rsidR="00024410" w:rsidRDefault="00024410" w:rsidP="00024410"/>
    <w:p w14:paraId="52CF5B44" w14:textId="77777777" w:rsidR="00E066D2" w:rsidRDefault="00E066D2" w:rsidP="00024410">
      <w:r>
        <w:t xml:space="preserve">The </w:t>
      </w:r>
      <w:r>
        <w:rPr>
          <w:b/>
        </w:rPr>
        <w:t>EXECUTIVE</w:t>
      </w:r>
      <w:r>
        <w:t xml:space="preserve"> tactic allows any actor, or the </w:t>
      </w:r>
      <w:r>
        <w:rPr>
          <w:b/>
        </w:rPr>
        <w:t>SYSTEM</w:t>
      </w:r>
      <w:r>
        <w:t xml:space="preserve"> agent, to execute an executive command during scenario execution.  (See Section </w:t>
      </w:r>
      <w:r>
        <w:fldChar w:fldCharType="begin"/>
      </w:r>
      <w:r>
        <w:instrText xml:space="preserve"> REF _Ref314643698 \r \h </w:instrText>
      </w:r>
      <w:r>
        <w:fldChar w:fldCharType="separate"/>
      </w:r>
      <w:r>
        <w:t>10.5</w:t>
      </w:r>
      <w:r>
        <w:fldChar w:fldCharType="end"/>
      </w:r>
      <w:r>
        <w:t xml:space="preserve"> information about executive commands.)  </w:t>
      </w:r>
      <w:r>
        <w:rPr>
          <w:b/>
        </w:rPr>
        <w:t>EXECUTIVE</w:t>
      </w:r>
      <w:r>
        <w:t xml:space="preserve"> tactics can write messages to the log, pause the simulation, and send many different orders via the </w:t>
      </w:r>
      <w:r>
        <w:rPr>
          <w:b/>
        </w:rPr>
        <w:t>send</w:t>
      </w:r>
      <w:r>
        <w:t xml:space="preserve"> command.  It is also possible to group executive commands into a script, and then call the script using the </w:t>
      </w:r>
      <w:r>
        <w:rPr>
          <w:b/>
        </w:rPr>
        <w:t>call</w:t>
      </w:r>
      <w:r>
        <w:t xml:space="preserve"> command.  For example, a script might model some kind of catastrophe by creating a magic attitude driver, and then creating satisfaction or cooperation inputs against it, essentially writing a DAM rule on the fly.  See the cookbook in Part III for examples.</w:t>
      </w:r>
    </w:p>
    <w:p w14:paraId="4EE5E50D" w14:textId="77777777" w:rsidR="00E066D2" w:rsidRDefault="00E066D2" w:rsidP="00024410"/>
    <w:p w14:paraId="64911636" w14:textId="16244C46" w:rsidR="00E066D2" w:rsidRPr="00E066D2" w:rsidRDefault="00E066D2" w:rsidP="00024410">
      <w:r>
        <w:rPr>
          <w:b/>
        </w:rPr>
        <w:t>Note:</w:t>
      </w:r>
      <w:r>
        <w:t xml:space="preserve">  Using an </w:t>
      </w:r>
      <w:r>
        <w:rPr>
          <w:b/>
        </w:rPr>
        <w:t>EXECUTIVE</w:t>
      </w:r>
      <w:r>
        <w:t xml:space="preserve"> tactic is really a kind of programming; be sure to test your executive commands before you assume that they are working.  Any errors will appear in the Significant Events Log when the simulation pauses; see </w:t>
      </w:r>
      <w:r w:rsidRPr="00E066D2">
        <w:rPr>
          <w:rFonts w:ascii="Courier New" w:hAnsi="Courier New" w:cs="Courier New"/>
        </w:rPr>
        <w:t>my://app/sigevents</w:t>
      </w:r>
      <w:r>
        <w:t xml:space="preserve"> in the Detail Browser.</w:t>
      </w:r>
    </w:p>
    <w:p w14:paraId="5F136E7E" w14:textId="77777777" w:rsidR="00E066D2" w:rsidRDefault="00E066D2" w:rsidP="00024410"/>
    <w:p w14:paraId="07F4EB59" w14:textId="0782C34D" w:rsidR="00024410" w:rsidRPr="00E066D2" w:rsidRDefault="00E066D2" w:rsidP="00024410">
      <w:r>
        <w:t xml:space="preserve">The tactic has the following parameters: </w:t>
      </w:r>
    </w:p>
    <w:p w14:paraId="59F56822" w14:textId="77777777" w:rsidR="00024410" w:rsidRDefault="00024410" w:rsidP="00024410"/>
    <w:tbl>
      <w:tblPr>
        <w:tblStyle w:val="TableGrid"/>
        <w:tblW w:w="0" w:type="auto"/>
        <w:tblLook w:val="04A0" w:firstRow="1" w:lastRow="0" w:firstColumn="1" w:lastColumn="0" w:noHBand="0" w:noVBand="1"/>
      </w:tblPr>
      <w:tblGrid>
        <w:gridCol w:w="2718"/>
        <w:gridCol w:w="7218"/>
      </w:tblGrid>
      <w:tr w:rsidR="00024410" w:rsidRPr="00F7118A" w14:paraId="3F7133D8" w14:textId="77777777" w:rsidTr="000F377B">
        <w:trPr>
          <w:cantSplit/>
          <w:tblHeader/>
        </w:trPr>
        <w:tc>
          <w:tcPr>
            <w:tcW w:w="2718" w:type="dxa"/>
            <w:shd w:val="clear" w:color="auto" w:fill="000000" w:themeFill="text1"/>
          </w:tcPr>
          <w:p w14:paraId="7B6F4910" w14:textId="77777777" w:rsidR="00024410" w:rsidRPr="00F7118A" w:rsidRDefault="00024410" w:rsidP="000F377B">
            <w:pPr>
              <w:rPr>
                <w:sz w:val="20"/>
                <w:szCs w:val="20"/>
              </w:rPr>
            </w:pPr>
            <w:r>
              <w:rPr>
                <w:sz w:val="20"/>
                <w:szCs w:val="20"/>
              </w:rPr>
              <w:t>Parameter</w:t>
            </w:r>
          </w:p>
        </w:tc>
        <w:tc>
          <w:tcPr>
            <w:tcW w:w="7218" w:type="dxa"/>
            <w:shd w:val="clear" w:color="auto" w:fill="000000" w:themeFill="text1"/>
          </w:tcPr>
          <w:p w14:paraId="7752D2E3" w14:textId="77777777" w:rsidR="00024410" w:rsidRPr="00F7118A" w:rsidRDefault="00024410" w:rsidP="000F377B">
            <w:pPr>
              <w:rPr>
                <w:sz w:val="20"/>
                <w:szCs w:val="20"/>
              </w:rPr>
            </w:pPr>
            <w:r w:rsidRPr="00F7118A">
              <w:rPr>
                <w:sz w:val="20"/>
                <w:szCs w:val="20"/>
              </w:rPr>
              <w:t>Description</w:t>
            </w:r>
          </w:p>
        </w:tc>
      </w:tr>
      <w:tr w:rsidR="00024410" w:rsidRPr="00F7118A" w14:paraId="73BB7767" w14:textId="77777777" w:rsidTr="000F377B">
        <w:trPr>
          <w:cantSplit/>
        </w:trPr>
        <w:tc>
          <w:tcPr>
            <w:tcW w:w="2718" w:type="dxa"/>
          </w:tcPr>
          <w:p w14:paraId="74DEB62A" w14:textId="769F8856" w:rsidR="00024410" w:rsidRDefault="00E066D2" w:rsidP="000F377B">
            <w:pPr>
              <w:rPr>
                <w:sz w:val="20"/>
                <w:szCs w:val="20"/>
              </w:rPr>
            </w:pPr>
            <w:r>
              <w:rPr>
                <w:sz w:val="20"/>
                <w:szCs w:val="20"/>
              </w:rPr>
              <w:t>Command</w:t>
            </w:r>
          </w:p>
          <w:p w14:paraId="1EFF5B27" w14:textId="2DE405F5" w:rsidR="00024410" w:rsidRDefault="00024410" w:rsidP="00E066D2">
            <w:pPr>
              <w:rPr>
                <w:sz w:val="20"/>
                <w:szCs w:val="20"/>
              </w:rPr>
            </w:pPr>
            <w:r>
              <w:rPr>
                <w:sz w:val="20"/>
                <w:szCs w:val="20"/>
              </w:rPr>
              <w:t>(</w:t>
            </w:r>
            <w:r w:rsidR="00E066D2">
              <w:rPr>
                <w:rFonts w:ascii="Courier New" w:hAnsi="Courier New" w:cs="Courier New"/>
                <w:sz w:val="20"/>
                <w:szCs w:val="20"/>
              </w:rPr>
              <w:t>text1</w:t>
            </w:r>
            <w:r>
              <w:rPr>
                <w:sz w:val="20"/>
                <w:szCs w:val="20"/>
              </w:rPr>
              <w:t>)</w:t>
            </w:r>
          </w:p>
        </w:tc>
        <w:tc>
          <w:tcPr>
            <w:tcW w:w="7218" w:type="dxa"/>
          </w:tcPr>
          <w:p w14:paraId="45589E3E" w14:textId="71981507" w:rsidR="00024410" w:rsidRPr="007278EA" w:rsidRDefault="00024410" w:rsidP="00E066D2">
            <w:pPr>
              <w:rPr>
                <w:sz w:val="20"/>
                <w:szCs w:val="20"/>
              </w:rPr>
            </w:pPr>
            <w:r>
              <w:rPr>
                <w:sz w:val="20"/>
                <w:szCs w:val="20"/>
              </w:rPr>
              <w:t xml:space="preserve">The </w:t>
            </w:r>
            <w:r w:rsidR="00E066D2">
              <w:rPr>
                <w:sz w:val="20"/>
                <w:szCs w:val="20"/>
              </w:rPr>
              <w:t>executive command to execute.</w:t>
            </w:r>
          </w:p>
        </w:tc>
      </w:tr>
      <w:tr w:rsidR="00024410" w:rsidRPr="00F7118A" w14:paraId="56583324" w14:textId="77777777" w:rsidTr="000F377B">
        <w:trPr>
          <w:cantSplit/>
        </w:trPr>
        <w:tc>
          <w:tcPr>
            <w:tcW w:w="2718" w:type="dxa"/>
          </w:tcPr>
          <w:p w14:paraId="4D8274E2" w14:textId="77777777" w:rsidR="00024410" w:rsidRDefault="00024410" w:rsidP="000F377B">
            <w:pPr>
              <w:rPr>
                <w:sz w:val="20"/>
                <w:szCs w:val="20"/>
              </w:rPr>
            </w:pPr>
            <w:r>
              <w:rPr>
                <w:sz w:val="20"/>
                <w:szCs w:val="20"/>
              </w:rPr>
              <w:t>Once?</w:t>
            </w:r>
          </w:p>
          <w:p w14:paraId="20CAEE27" w14:textId="77777777" w:rsidR="00024410" w:rsidRDefault="00024410" w:rsidP="000F377B">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241F0A43" w14:textId="5851A2F8" w:rsidR="00024410" w:rsidRDefault="00024410" w:rsidP="000F377B">
            <w:pPr>
              <w:rPr>
                <w:sz w:val="20"/>
                <w:szCs w:val="20"/>
              </w:rPr>
            </w:pPr>
            <w:r>
              <w:rPr>
                <w:sz w:val="20"/>
                <w:szCs w:val="20"/>
              </w:rPr>
              <w:t xml:space="preserve">A Boolean flag; whether to execute this tactic once only.  If </w:t>
            </w:r>
            <w:r>
              <w:rPr>
                <w:b/>
                <w:sz w:val="20"/>
                <w:szCs w:val="20"/>
              </w:rPr>
              <w:t>YES</w:t>
            </w:r>
            <w:r>
              <w:rPr>
                <w:sz w:val="20"/>
                <w:szCs w:val="20"/>
              </w:rPr>
              <w:t xml:space="preserve">, this tactic will be considered for execution each week until </w:t>
            </w:r>
            <w:r w:rsidR="00E066D2">
              <w:rPr>
                <w:sz w:val="20"/>
                <w:szCs w:val="20"/>
              </w:rPr>
              <w:t>the attached conditions are</w:t>
            </w:r>
            <w:r>
              <w:rPr>
                <w:sz w:val="20"/>
                <w:szCs w:val="20"/>
              </w:rPr>
              <w:t xml:space="preserve"> finally</w:t>
            </w:r>
            <w:r w:rsidR="00E066D2">
              <w:rPr>
                <w:sz w:val="20"/>
                <w:szCs w:val="20"/>
              </w:rPr>
              <w:t xml:space="preserve"> met, and</w:t>
            </w:r>
            <w:r>
              <w:rPr>
                <w:sz w:val="20"/>
                <w:szCs w:val="20"/>
              </w:rPr>
              <w:t xml:space="preserve"> executes; then it will be disabled.</w:t>
            </w:r>
            <w:r>
              <w:rPr>
                <w:rStyle w:val="FootnoteReference"/>
                <w:sz w:val="20"/>
                <w:szCs w:val="20"/>
              </w:rPr>
              <w:footnoteReference w:id="15"/>
            </w:r>
            <w:r>
              <w:rPr>
                <w:sz w:val="20"/>
                <w:szCs w:val="20"/>
              </w:rPr>
              <w:t xml:space="preserve">  Suppose, for example, the actor wishes to </w:t>
            </w:r>
            <w:r w:rsidR="00E066D2">
              <w:rPr>
                <w:sz w:val="20"/>
                <w:szCs w:val="20"/>
              </w:rPr>
              <w:t xml:space="preserve">cause a catastrophe once, when conditions are first met.  </w:t>
            </w:r>
            <w:r>
              <w:rPr>
                <w:sz w:val="20"/>
                <w:szCs w:val="20"/>
              </w:rPr>
              <w:t xml:space="preserve">He will not want to execute this tactic again the following week, so he would set this parameter to </w:t>
            </w:r>
            <w:r>
              <w:rPr>
                <w:b/>
                <w:sz w:val="20"/>
                <w:szCs w:val="20"/>
              </w:rPr>
              <w:t>YES</w:t>
            </w:r>
            <w:r>
              <w:rPr>
                <w:sz w:val="20"/>
                <w:szCs w:val="20"/>
              </w:rPr>
              <w:t>.</w:t>
            </w:r>
          </w:p>
          <w:p w14:paraId="55D979BD" w14:textId="77777777" w:rsidR="00024410" w:rsidRDefault="00024410" w:rsidP="000F377B">
            <w:pPr>
              <w:rPr>
                <w:sz w:val="20"/>
                <w:szCs w:val="20"/>
              </w:rPr>
            </w:pPr>
          </w:p>
          <w:p w14:paraId="132039DB" w14:textId="77777777" w:rsidR="00024410" w:rsidRPr="00794481" w:rsidRDefault="00024410" w:rsidP="000F377B">
            <w:pPr>
              <w:rPr>
                <w:sz w:val="20"/>
                <w:szCs w:val="20"/>
              </w:rPr>
            </w:pPr>
            <w:r>
              <w:rPr>
                <w:sz w:val="20"/>
                <w:szCs w:val="20"/>
              </w:rPr>
              <w:t xml:space="preserve">If </w:t>
            </w:r>
            <w:r>
              <w:rPr>
                <w:b/>
                <w:sz w:val="20"/>
                <w:szCs w:val="20"/>
              </w:rPr>
              <w:t>NO</w:t>
            </w:r>
            <w:r>
              <w:rPr>
                <w:sz w:val="20"/>
                <w:szCs w:val="20"/>
              </w:rPr>
              <w:t>, the tactic will be able to execute repeatedly, so long as any attached conditions are met.</w:t>
            </w:r>
          </w:p>
        </w:tc>
      </w:tr>
    </w:tbl>
    <w:p w14:paraId="064E0DAD" w14:textId="77777777" w:rsidR="00024410" w:rsidRPr="00024410" w:rsidRDefault="00024410" w:rsidP="00024410"/>
    <w:p w14:paraId="1D86883C" w14:textId="77777777" w:rsidR="00FB2A76" w:rsidRDefault="00FB2A76" w:rsidP="00FB2A76">
      <w:pPr>
        <w:pStyle w:val="Heading3"/>
        <w:pageBreakBefore/>
      </w:pPr>
      <w:r>
        <w:lastRenderedPageBreak/>
        <w:t>FUND</w:t>
      </w:r>
    </w:p>
    <w:p w14:paraId="39D7E9A3" w14:textId="77777777" w:rsidR="000F377B" w:rsidRDefault="000F377B" w:rsidP="000F377B"/>
    <w:p w14:paraId="2BB02498" w14:textId="28D237F4" w:rsidR="000F377B" w:rsidRDefault="000F377B" w:rsidP="000F377B">
      <w:r>
        <w:t xml:space="preserve">The </w:t>
      </w:r>
      <w:r>
        <w:rPr>
          <w:b/>
        </w:rPr>
        <w:t>FUND</w:t>
      </w:r>
      <w:r>
        <w:t xml:space="preserve"> tactic allows an actor to give money to other actors.  The funding actor may specify any amount of money, which will come out of the actor’s cash-on-hand.  It will be added to the recipient’s cash-on-hand at the beginning of the subsequent strategy execution.</w:t>
      </w:r>
      <w:r>
        <w:rPr>
          <w:rStyle w:val="FootnoteReference"/>
        </w:rPr>
        <w:footnoteReference w:id="16"/>
      </w:r>
      <w:r>
        <w:t xml:space="preserve">  Multiple </w:t>
      </w:r>
      <w:r>
        <w:rPr>
          <w:b/>
        </w:rPr>
        <w:t>FUND</w:t>
      </w:r>
      <w:r>
        <w:t xml:space="preserve"> tactics with the same recipient </w:t>
      </w:r>
      <w:r w:rsidR="00FB3451">
        <w:t xml:space="preserve">during the same week </w:t>
      </w:r>
      <w:r>
        <w:t>are cumulative.</w:t>
      </w:r>
      <w:r w:rsidR="00FB3451">
        <w:t xml:space="preserve">  </w:t>
      </w:r>
    </w:p>
    <w:p w14:paraId="57A9D160" w14:textId="77777777" w:rsidR="00FB3451" w:rsidRDefault="00FB3451" w:rsidP="000F377B"/>
    <w:p w14:paraId="23B94A95" w14:textId="2870D636" w:rsidR="00FB3451" w:rsidRPr="00FB3451" w:rsidRDefault="00FB3451" w:rsidP="000F377B">
      <w:r>
        <w:t xml:space="preserve">Each execution of the </w:t>
      </w:r>
      <w:r>
        <w:rPr>
          <w:b/>
        </w:rPr>
        <w:t>FUND</w:t>
      </w:r>
      <w:r>
        <w:t xml:space="preserve"> tactic is a one-time event; but the tactic can be re-executed week after week to set up a continuing stream of money.</w:t>
      </w:r>
    </w:p>
    <w:p w14:paraId="207444C3" w14:textId="77777777" w:rsidR="000F377B" w:rsidRDefault="000F377B" w:rsidP="000F377B"/>
    <w:p w14:paraId="40EFE88E" w14:textId="4EB958DE" w:rsidR="000F377B" w:rsidRPr="000F377B" w:rsidRDefault="000F377B" w:rsidP="000F377B">
      <w:r>
        <w:t>The tactic will not execute if the funding actor has insufficient funds in his cash-on-hand.</w:t>
      </w:r>
    </w:p>
    <w:p w14:paraId="1F7894B1" w14:textId="77777777" w:rsidR="000F377B" w:rsidRDefault="000F377B" w:rsidP="000F377B"/>
    <w:p w14:paraId="6FED09FD" w14:textId="77777777" w:rsidR="000F377B" w:rsidRPr="00E066D2" w:rsidRDefault="000F377B" w:rsidP="000F377B">
      <w:r>
        <w:t xml:space="preserve">The tactic has the following parameters: </w:t>
      </w:r>
    </w:p>
    <w:p w14:paraId="73A517E2" w14:textId="77777777" w:rsidR="000F377B" w:rsidRDefault="000F377B" w:rsidP="000F377B"/>
    <w:tbl>
      <w:tblPr>
        <w:tblStyle w:val="TableGrid"/>
        <w:tblW w:w="0" w:type="auto"/>
        <w:tblLook w:val="04A0" w:firstRow="1" w:lastRow="0" w:firstColumn="1" w:lastColumn="0" w:noHBand="0" w:noVBand="1"/>
      </w:tblPr>
      <w:tblGrid>
        <w:gridCol w:w="2718"/>
        <w:gridCol w:w="7218"/>
      </w:tblGrid>
      <w:tr w:rsidR="000F377B" w:rsidRPr="00F7118A" w14:paraId="45FCFA12" w14:textId="77777777" w:rsidTr="000F377B">
        <w:trPr>
          <w:cantSplit/>
          <w:tblHeader/>
        </w:trPr>
        <w:tc>
          <w:tcPr>
            <w:tcW w:w="2718" w:type="dxa"/>
            <w:shd w:val="clear" w:color="auto" w:fill="000000" w:themeFill="text1"/>
          </w:tcPr>
          <w:p w14:paraId="1F922560" w14:textId="77777777" w:rsidR="000F377B" w:rsidRPr="00F7118A" w:rsidRDefault="000F377B" w:rsidP="000F377B">
            <w:pPr>
              <w:rPr>
                <w:sz w:val="20"/>
                <w:szCs w:val="20"/>
              </w:rPr>
            </w:pPr>
            <w:r>
              <w:rPr>
                <w:sz w:val="20"/>
                <w:szCs w:val="20"/>
              </w:rPr>
              <w:t>Parameter</w:t>
            </w:r>
          </w:p>
        </w:tc>
        <w:tc>
          <w:tcPr>
            <w:tcW w:w="7218" w:type="dxa"/>
            <w:shd w:val="clear" w:color="auto" w:fill="000000" w:themeFill="text1"/>
          </w:tcPr>
          <w:p w14:paraId="44B0997C" w14:textId="77777777" w:rsidR="000F377B" w:rsidRPr="00F7118A" w:rsidRDefault="000F377B" w:rsidP="000F377B">
            <w:pPr>
              <w:rPr>
                <w:sz w:val="20"/>
                <w:szCs w:val="20"/>
              </w:rPr>
            </w:pPr>
            <w:r w:rsidRPr="00F7118A">
              <w:rPr>
                <w:sz w:val="20"/>
                <w:szCs w:val="20"/>
              </w:rPr>
              <w:t>Description</w:t>
            </w:r>
          </w:p>
        </w:tc>
      </w:tr>
      <w:tr w:rsidR="000F377B" w:rsidRPr="00F7118A" w14:paraId="62069AC2" w14:textId="77777777" w:rsidTr="000F377B">
        <w:trPr>
          <w:cantSplit/>
        </w:trPr>
        <w:tc>
          <w:tcPr>
            <w:tcW w:w="2718" w:type="dxa"/>
          </w:tcPr>
          <w:p w14:paraId="15125E15" w14:textId="1EC7629F" w:rsidR="000F377B" w:rsidRDefault="000F377B" w:rsidP="000F377B">
            <w:pPr>
              <w:rPr>
                <w:sz w:val="20"/>
                <w:szCs w:val="20"/>
              </w:rPr>
            </w:pPr>
            <w:r>
              <w:rPr>
                <w:sz w:val="20"/>
                <w:szCs w:val="20"/>
              </w:rPr>
              <w:t>Actor</w:t>
            </w:r>
          </w:p>
          <w:p w14:paraId="7CB0016D" w14:textId="62644F23" w:rsidR="000F377B" w:rsidRDefault="000F377B" w:rsidP="000F377B">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07339C7A" w14:textId="1EEF01D6" w:rsidR="000F377B" w:rsidRPr="007278EA" w:rsidRDefault="000F377B" w:rsidP="000F377B">
            <w:pPr>
              <w:rPr>
                <w:sz w:val="20"/>
                <w:szCs w:val="20"/>
              </w:rPr>
            </w:pPr>
            <w:r>
              <w:rPr>
                <w:sz w:val="20"/>
                <w:szCs w:val="20"/>
              </w:rPr>
              <w:t>The ID of the actor to receive the funds.</w:t>
            </w:r>
          </w:p>
        </w:tc>
      </w:tr>
      <w:tr w:rsidR="000F377B" w:rsidRPr="00F7118A" w14:paraId="183D6413" w14:textId="77777777" w:rsidTr="000F377B">
        <w:trPr>
          <w:cantSplit/>
        </w:trPr>
        <w:tc>
          <w:tcPr>
            <w:tcW w:w="2718" w:type="dxa"/>
          </w:tcPr>
          <w:p w14:paraId="326BE549" w14:textId="1D06E3FE" w:rsidR="000F377B" w:rsidRDefault="000F377B" w:rsidP="000F377B">
            <w:pPr>
              <w:rPr>
                <w:sz w:val="20"/>
                <w:szCs w:val="20"/>
              </w:rPr>
            </w:pPr>
            <w:r>
              <w:rPr>
                <w:sz w:val="20"/>
                <w:szCs w:val="20"/>
              </w:rPr>
              <w:t>Amount, $/week</w:t>
            </w:r>
          </w:p>
          <w:p w14:paraId="7047EF11" w14:textId="4288C98D" w:rsidR="000F377B" w:rsidRDefault="000F377B" w:rsidP="000F377B">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23EB62E3" w14:textId="4C1D04D7" w:rsidR="000F377B" w:rsidRPr="00794481" w:rsidRDefault="000F377B" w:rsidP="000F377B">
            <w:pPr>
              <w:rPr>
                <w:sz w:val="20"/>
                <w:szCs w:val="20"/>
              </w:rPr>
            </w:pPr>
            <w:r>
              <w:rPr>
                <w:sz w:val="20"/>
                <w:szCs w:val="20"/>
              </w:rPr>
              <w:t>The amount of money</w:t>
            </w:r>
            <w:r w:rsidR="00FB3451">
              <w:rPr>
                <w:sz w:val="20"/>
                <w:szCs w:val="20"/>
              </w:rPr>
              <w:t>, in dollars,</w:t>
            </w:r>
            <w:r>
              <w:rPr>
                <w:sz w:val="20"/>
                <w:szCs w:val="20"/>
              </w:rPr>
              <w:t xml:space="preserve"> to provide to the recipient.</w:t>
            </w:r>
          </w:p>
        </w:tc>
      </w:tr>
    </w:tbl>
    <w:p w14:paraId="7A93C2AC" w14:textId="77777777" w:rsidR="000F377B" w:rsidRPr="000F377B" w:rsidRDefault="000F377B" w:rsidP="000F377B"/>
    <w:p w14:paraId="25808A7F" w14:textId="77777777" w:rsidR="00FB2A76" w:rsidRDefault="00FB2A76" w:rsidP="00FB2A76">
      <w:pPr>
        <w:pStyle w:val="Heading3"/>
        <w:pageBreakBefore/>
      </w:pPr>
      <w:r>
        <w:lastRenderedPageBreak/>
        <w:t>FUNDENI</w:t>
      </w:r>
    </w:p>
    <w:p w14:paraId="7AF3F290" w14:textId="77777777" w:rsidR="00E039AD" w:rsidRDefault="00E039AD" w:rsidP="00E039AD"/>
    <w:p w14:paraId="3148B2D8" w14:textId="10A069D5" w:rsidR="00E039AD" w:rsidRDefault="00E039AD" w:rsidP="00E039AD">
      <w:r>
        <w:t xml:space="preserve">The </w:t>
      </w:r>
      <w:r>
        <w:rPr>
          <w:b/>
        </w:rPr>
        <w:t>FUND</w:t>
      </w:r>
      <w:r>
        <w:rPr>
          <w:b/>
        </w:rPr>
        <w:t>ENI</w:t>
      </w:r>
      <w:r>
        <w:t xml:space="preserve"> tactic allows an actor to </w:t>
      </w:r>
      <w:r>
        <w:t xml:space="preserve">fund Essential Non-Infrastructure (ENI) services for particular groups (Section </w:t>
      </w:r>
      <w:r>
        <w:fldChar w:fldCharType="begin"/>
      </w:r>
      <w:r>
        <w:instrText xml:space="preserve"> REF _Ref185650440 \r \h </w:instrText>
      </w:r>
      <w:r>
        <w:fldChar w:fldCharType="separate"/>
      </w:r>
      <w:r>
        <w:t>3.13</w:t>
      </w:r>
      <w:r>
        <w:fldChar w:fldCharType="end"/>
      </w:r>
      <w:r>
        <w:t xml:space="preserve">).  The actor may specify any amount of money, which will come out of the actor’s cash-on-hand.  </w:t>
      </w:r>
      <w:r>
        <w:t>The tactic will not execute if the funding actor has insuffi</w:t>
      </w:r>
      <w:r>
        <w:t>cient funds.</w:t>
      </w:r>
    </w:p>
    <w:p w14:paraId="18087765" w14:textId="77777777" w:rsidR="00E039AD" w:rsidRDefault="00E039AD" w:rsidP="00E039AD"/>
    <w:p w14:paraId="01E0FD58" w14:textId="32D9CB18" w:rsidR="00E039AD" w:rsidRDefault="00E039AD" w:rsidP="00E039AD">
      <w:r>
        <w:rPr>
          <w:b/>
        </w:rPr>
        <w:t xml:space="preserve">Effect on the Civilians: </w:t>
      </w:r>
      <w:r>
        <w:t xml:space="preserve">Civilian groups </w:t>
      </w:r>
      <w:r w:rsidRPr="00E039AD">
        <w:t>require a minimum amount of ENI services, and may expect a much higher amount. When a group's requirements and expectations are not met, the group's mood will fall, and the group's vertical relationships with the actors may also fall. If the group's requirements and expectations are exceeded, the group's mood and vertical relationships may rise.</w:t>
      </w:r>
    </w:p>
    <w:p w14:paraId="68512E42" w14:textId="77777777" w:rsidR="00E039AD" w:rsidRDefault="00E039AD" w:rsidP="00E039AD"/>
    <w:p w14:paraId="47A15B35" w14:textId="77777777" w:rsidR="00E039AD" w:rsidRPr="00E039AD" w:rsidRDefault="00E039AD" w:rsidP="00E039AD">
      <w:r>
        <w:rPr>
          <w:b/>
        </w:rPr>
        <w:t>Multiple Tactics:</w:t>
      </w:r>
      <w:r>
        <w:t xml:space="preserve">  If multiple </w:t>
      </w:r>
      <w:r>
        <w:rPr>
          <w:b/>
        </w:rPr>
        <w:t>FUNDENI</w:t>
      </w:r>
      <w:r>
        <w:t xml:space="preserve"> tactics are executed for a group, by the same or multiple actors, the effects are cumulative. </w:t>
      </w:r>
    </w:p>
    <w:p w14:paraId="1434E749" w14:textId="77777777" w:rsidR="00E039AD" w:rsidRPr="00FB3451" w:rsidRDefault="00E039AD" w:rsidP="00E039AD"/>
    <w:p w14:paraId="4800F806" w14:textId="77777777" w:rsidR="00E039AD" w:rsidRDefault="00E039AD" w:rsidP="00E039AD">
      <w:r>
        <w:rPr>
          <w:b/>
        </w:rPr>
        <w:t>Saturation:</w:t>
      </w:r>
      <w:r>
        <w:t xml:space="preserve">  Any given group can use only so much in the way of ENI services; money spent in excess of this saturation level is wasted.  When multiple actors are funding ENI services for a group, and saturation is reached, the actor in control in the neighborhood is the first to get credit.</w:t>
      </w:r>
    </w:p>
    <w:p w14:paraId="3F19C400" w14:textId="77777777" w:rsidR="00E039AD" w:rsidRDefault="00E039AD" w:rsidP="00E039AD"/>
    <w:p w14:paraId="1D4A2CC3" w14:textId="4C9985A1" w:rsidR="00E039AD" w:rsidRPr="00E039AD" w:rsidRDefault="00E039AD" w:rsidP="00E039AD">
      <w:r>
        <w:rPr>
          <w:b/>
        </w:rPr>
        <w:t>Continuous Funding:</w:t>
      </w:r>
      <w:r>
        <w:t xml:space="preserve">  Each execution of the </w:t>
      </w:r>
      <w:r>
        <w:rPr>
          <w:b/>
        </w:rPr>
        <w:t>FUNDENI</w:t>
      </w:r>
      <w:r>
        <w:t xml:space="preserve"> tactic provides funding for the following week.  To provide continuous funding over time, the tactic must be executed each week.</w:t>
      </w:r>
    </w:p>
    <w:p w14:paraId="47F49E85" w14:textId="77777777" w:rsidR="00E039AD" w:rsidRDefault="00E039AD" w:rsidP="00E039AD"/>
    <w:p w14:paraId="0E7234AD" w14:textId="77777777" w:rsidR="00E039AD" w:rsidRPr="00E066D2" w:rsidRDefault="00E039AD" w:rsidP="00E039AD">
      <w:r>
        <w:t xml:space="preserve">The tactic has the following parameters: </w:t>
      </w:r>
    </w:p>
    <w:p w14:paraId="4E5B9AF4" w14:textId="77777777" w:rsidR="00E039AD" w:rsidRDefault="00E039AD" w:rsidP="00E039AD"/>
    <w:tbl>
      <w:tblPr>
        <w:tblStyle w:val="TableGrid"/>
        <w:tblW w:w="0" w:type="auto"/>
        <w:tblLook w:val="04A0" w:firstRow="1" w:lastRow="0" w:firstColumn="1" w:lastColumn="0" w:noHBand="0" w:noVBand="1"/>
      </w:tblPr>
      <w:tblGrid>
        <w:gridCol w:w="2718"/>
        <w:gridCol w:w="7218"/>
      </w:tblGrid>
      <w:tr w:rsidR="00E039AD" w:rsidRPr="00F7118A" w14:paraId="35C74675" w14:textId="77777777" w:rsidTr="00426A82">
        <w:trPr>
          <w:cantSplit/>
          <w:tblHeader/>
        </w:trPr>
        <w:tc>
          <w:tcPr>
            <w:tcW w:w="2718" w:type="dxa"/>
            <w:shd w:val="clear" w:color="auto" w:fill="000000" w:themeFill="text1"/>
          </w:tcPr>
          <w:p w14:paraId="2B544EC5" w14:textId="77777777" w:rsidR="00E039AD" w:rsidRPr="00F7118A" w:rsidRDefault="00E039AD" w:rsidP="00426A82">
            <w:pPr>
              <w:rPr>
                <w:sz w:val="20"/>
                <w:szCs w:val="20"/>
              </w:rPr>
            </w:pPr>
            <w:r>
              <w:rPr>
                <w:sz w:val="20"/>
                <w:szCs w:val="20"/>
              </w:rPr>
              <w:t>Parameter</w:t>
            </w:r>
          </w:p>
        </w:tc>
        <w:tc>
          <w:tcPr>
            <w:tcW w:w="7218" w:type="dxa"/>
            <w:shd w:val="clear" w:color="auto" w:fill="000000" w:themeFill="text1"/>
          </w:tcPr>
          <w:p w14:paraId="5C5EA405" w14:textId="77777777" w:rsidR="00E039AD" w:rsidRPr="00F7118A" w:rsidRDefault="00E039AD" w:rsidP="00426A82">
            <w:pPr>
              <w:rPr>
                <w:sz w:val="20"/>
                <w:szCs w:val="20"/>
              </w:rPr>
            </w:pPr>
            <w:r w:rsidRPr="00F7118A">
              <w:rPr>
                <w:sz w:val="20"/>
                <w:szCs w:val="20"/>
              </w:rPr>
              <w:t>Description</w:t>
            </w:r>
          </w:p>
        </w:tc>
      </w:tr>
      <w:tr w:rsidR="00E039AD" w:rsidRPr="00F7118A" w14:paraId="0645A3FF" w14:textId="77777777" w:rsidTr="00426A82">
        <w:trPr>
          <w:cantSplit/>
        </w:trPr>
        <w:tc>
          <w:tcPr>
            <w:tcW w:w="2718" w:type="dxa"/>
          </w:tcPr>
          <w:p w14:paraId="38E6CCE6" w14:textId="00CE153D" w:rsidR="00E039AD" w:rsidRDefault="00E039AD" w:rsidP="00426A82">
            <w:pPr>
              <w:rPr>
                <w:sz w:val="20"/>
                <w:szCs w:val="20"/>
              </w:rPr>
            </w:pPr>
            <w:r>
              <w:rPr>
                <w:sz w:val="20"/>
                <w:szCs w:val="20"/>
              </w:rPr>
              <w:t>Groups</w:t>
            </w:r>
          </w:p>
          <w:p w14:paraId="094F5798" w14:textId="22EBEFC7" w:rsidR="00E039AD" w:rsidRDefault="00E039AD" w:rsidP="00426A82">
            <w:pPr>
              <w:rPr>
                <w:sz w:val="20"/>
                <w:szCs w:val="20"/>
              </w:rPr>
            </w:pPr>
            <w:r>
              <w:rPr>
                <w:sz w:val="20"/>
                <w:szCs w:val="20"/>
              </w:rPr>
              <w:t>(</w:t>
            </w:r>
            <w:r>
              <w:rPr>
                <w:rFonts w:ascii="Courier New" w:hAnsi="Courier New" w:cs="Courier New"/>
                <w:sz w:val="20"/>
                <w:szCs w:val="20"/>
              </w:rPr>
              <w:t>glist</w:t>
            </w:r>
            <w:r>
              <w:rPr>
                <w:sz w:val="20"/>
                <w:szCs w:val="20"/>
              </w:rPr>
              <w:t>)</w:t>
            </w:r>
          </w:p>
        </w:tc>
        <w:tc>
          <w:tcPr>
            <w:tcW w:w="7218" w:type="dxa"/>
          </w:tcPr>
          <w:p w14:paraId="43E012FF" w14:textId="2231C31F" w:rsidR="00E039AD" w:rsidRPr="007278EA" w:rsidRDefault="00E039AD" w:rsidP="00E039AD">
            <w:pPr>
              <w:rPr>
                <w:sz w:val="20"/>
                <w:szCs w:val="20"/>
              </w:rPr>
            </w:pPr>
            <w:r>
              <w:rPr>
                <w:sz w:val="20"/>
                <w:szCs w:val="20"/>
              </w:rPr>
              <w:t>The ID</w:t>
            </w:r>
            <w:r>
              <w:rPr>
                <w:sz w:val="20"/>
                <w:szCs w:val="20"/>
              </w:rPr>
              <w:t>s</w:t>
            </w:r>
            <w:r>
              <w:rPr>
                <w:sz w:val="20"/>
                <w:szCs w:val="20"/>
              </w:rPr>
              <w:t xml:space="preserve"> of the </w:t>
            </w:r>
            <w:r>
              <w:rPr>
                <w:sz w:val="20"/>
                <w:szCs w:val="20"/>
              </w:rPr>
              <w:t>civilian groups to receive the funds.</w:t>
            </w:r>
          </w:p>
        </w:tc>
      </w:tr>
      <w:tr w:rsidR="00E039AD" w:rsidRPr="00F7118A" w14:paraId="06595A3E" w14:textId="77777777" w:rsidTr="00426A82">
        <w:trPr>
          <w:cantSplit/>
        </w:trPr>
        <w:tc>
          <w:tcPr>
            <w:tcW w:w="2718" w:type="dxa"/>
          </w:tcPr>
          <w:p w14:paraId="38B11B92" w14:textId="77777777" w:rsidR="00E039AD" w:rsidRDefault="00E039AD" w:rsidP="00426A82">
            <w:pPr>
              <w:rPr>
                <w:sz w:val="20"/>
                <w:szCs w:val="20"/>
              </w:rPr>
            </w:pPr>
            <w:r>
              <w:rPr>
                <w:sz w:val="20"/>
                <w:szCs w:val="20"/>
              </w:rPr>
              <w:t>Amount, $/week</w:t>
            </w:r>
          </w:p>
          <w:p w14:paraId="7D7B70C6" w14:textId="77777777" w:rsidR="00E039AD" w:rsidRDefault="00E039AD" w:rsidP="00426A82">
            <w:pPr>
              <w:rPr>
                <w:sz w:val="20"/>
                <w:szCs w:val="20"/>
              </w:rPr>
            </w:pPr>
            <w:r>
              <w:rPr>
                <w:sz w:val="20"/>
                <w:szCs w:val="20"/>
              </w:rPr>
              <w:t>(</w:t>
            </w:r>
            <w:r>
              <w:rPr>
                <w:rFonts w:ascii="Courier New" w:hAnsi="Courier New" w:cs="Courier New"/>
                <w:sz w:val="20"/>
                <w:szCs w:val="20"/>
              </w:rPr>
              <w:t>x1</w:t>
            </w:r>
            <w:r>
              <w:rPr>
                <w:sz w:val="20"/>
                <w:szCs w:val="20"/>
              </w:rPr>
              <w:t>)</w:t>
            </w:r>
          </w:p>
        </w:tc>
        <w:tc>
          <w:tcPr>
            <w:tcW w:w="7218" w:type="dxa"/>
          </w:tcPr>
          <w:p w14:paraId="03A259BD" w14:textId="36F81036" w:rsidR="00E039AD" w:rsidRPr="00794481" w:rsidRDefault="00E039AD" w:rsidP="00E039AD">
            <w:pPr>
              <w:rPr>
                <w:sz w:val="20"/>
                <w:szCs w:val="20"/>
              </w:rPr>
            </w:pPr>
            <w:r>
              <w:rPr>
                <w:sz w:val="20"/>
                <w:szCs w:val="20"/>
              </w:rPr>
              <w:t xml:space="preserve">The amount of money, in dollars, to provide to the </w:t>
            </w:r>
            <w:r>
              <w:rPr>
                <w:sz w:val="20"/>
                <w:szCs w:val="20"/>
              </w:rPr>
              <w:t xml:space="preserve">groups for ENI services.  The groups </w:t>
            </w:r>
            <w:r w:rsidRPr="00E039AD">
              <w:rPr>
                <w:sz w:val="20"/>
                <w:szCs w:val="20"/>
              </w:rPr>
              <w:t xml:space="preserve">receive the funds in proportion to their population; or, to </w:t>
            </w:r>
            <w:r>
              <w:rPr>
                <w:sz w:val="20"/>
                <w:szCs w:val="20"/>
              </w:rPr>
              <w:t xml:space="preserve">put </w:t>
            </w:r>
            <w:r w:rsidRPr="00E039AD">
              <w:rPr>
                <w:sz w:val="20"/>
                <w:szCs w:val="20"/>
              </w:rPr>
              <w:t>it anoth</w:t>
            </w:r>
            <w:r>
              <w:rPr>
                <w:sz w:val="20"/>
                <w:szCs w:val="20"/>
              </w:rPr>
              <w:t xml:space="preserve">er way, every individual belonging to one </w:t>
            </w:r>
            <w:r w:rsidRPr="00E039AD">
              <w:rPr>
                <w:sz w:val="20"/>
                <w:szCs w:val="20"/>
              </w:rPr>
              <w:t xml:space="preserve">of </w:t>
            </w:r>
            <w:r>
              <w:rPr>
                <w:sz w:val="20"/>
                <w:szCs w:val="20"/>
              </w:rPr>
              <w:t xml:space="preserve">the listed </w:t>
            </w:r>
            <w:r w:rsidRPr="00E039AD">
              <w:rPr>
                <w:sz w:val="20"/>
                <w:szCs w:val="20"/>
              </w:rPr>
              <w:t>groups will receive the same dollar amount of service.</w:t>
            </w:r>
          </w:p>
        </w:tc>
      </w:tr>
    </w:tbl>
    <w:p w14:paraId="2CE7A0F1" w14:textId="77777777" w:rsidR="00E039AD" w:rsidRPr="000F377B" w:rsidRDefault="00E039AD" w:rsidP="00E039AD"/>
    <w:p w14:paraId="7BAD6F87" w14:textId="77777777" w:rsidR="00E039AD" w:rsidRPr="00E039AD" w:rsidRDefault="00E039AD" w:rsidP="00E039AD"/>
    <w:p w14:paraId="7D5D721D" w14:textId="77777777" w:rsidR="00FB2A76" w:rsidRDefault="00FB2A76" w:rsidP="00FB2A76">
      <w:pPr>
        <w:pStyle w:val="Heading3"/>
        <w:pageBreakBefore/>
      </w:pPr>
      <w:r>
        <w:lastRenderedPageBreak/>
        <w:t>MOBILIZE</w:t>
      </w:r>
    </w:p>
    <w:p w14:paraId="309AB81D" w14:textId="77777777" w:rsidR="00255A27" w:rsidRDefault="00255A27" w:rsidP="00255A27"/>
    <w:p w14:paraId="26BA51D6" w14:textId="7B36C461" w:rsidR="00255A27" w:rsidRDefault="00255A27" w:rsidP="00255A27">
      <w:r>
        <w:t xml:space="preserve">Each force and organization group has an initial quantity of personnel in the playbox, based on the status quo deployment defined as part of the scenario inputs (Section </w:t>
      </w:r>
      <w:r>
        <w:fldChar w:fldCharType="begin"/>
      </w:r>
      <w:r>
        <w:instrText xml:space="preserve"> REF _Ref314645444 \r \h </w:instrText>
      </w:r>
      <w:r>
        <w:fldChar w:fldCharType="separate"/>
      </w:r>
      <w:r>
        <w:t>12.12</w:t>
      </w:r>
      <w:r>
        <w:fldChar w:fldCharType="end"/>
      </w:r>
      <w:r>
        <w:t>); t</w:t>
      </w:r>
      <w:r>
        <w:t xml:space="preserve">he </w:t>
      </w:r>
      <w:r>
        <w:rPr>
          <w:b/>
        </w:rPr>
        <w:t>MOBILIZE</w:t>
      </w:r>
      <w:r>
        <w:t xml:space="preserve"> tactic allows the actor </w:t>
      </w:r>
      <w:r>
        <w:t xml:space="preserve">who owns a </w:t>
      </w:r>
      <w:r>
        <w:t xml:space="preserve">force </w:t>
      </w:r>
      <w:r>
        <w:t>or</w:t>
      </w:r>
      <w:r>
        <w:t xml:space="preserve"> organization group</w:t>
      </w:r>
      <w:r>
        <w:t xml:space="preserve"> to bring additional personnel into the playbox, e.g., to implement a surge or to reflect recruitment from the local population.</w:t>
      </w:r>
      <w:r>
        <w:rPr>
          <w:rStyle w:val="FootnoteReference"/>
        </w:rPr>
        <w:footnoteReference w:id="17"/>
      </w:r>
      <w:r>
        <w:t xml:space="preserve"> Once mobilized, the troops can be </w:t>
      </w:r>
      <w:r>
        <w:rPr>
          <w:b/>
        </w:rPr>
        <w:t>DEPLOY</w:t>
      </w:r>
      <w:r>
        <w:t>ed as usual.</w:t>
      </w:r>
    </w:p>
    <w:p w14:paraId="3E465418" w14:textId="77777777" w:rsidR="00255A27" w:rsidRDefault="00255A27" w:rsidP="00255A27"/>
    <w:p w14:paraId="2B14E866" w14:textId="0D8FDDE5" w:rsidR="00255A27" w:rsidRPr="00255A27" w:rsidRDefault="00255A27" w:rsidP="00255A27">
      <w:r>
        <w:rPr>
          <w:b/>
        </w:rPr>
        <w:t>Tactic Priorities:</w:t>
      </w:r>
      <w:r>
        <w:t xml:space="preserve">  Only </w:t>
      </w:r>
      <w:r w:rsidRPr="00255A27">
        <w:rPr>
          <w:b/>
        </w:rPr>
        <w:t>DEPLOY</w:t>
      </w:r>
      <w:r>
        <w:t xml:space="preserve"> tactics with lower priority than this tactic can make use of the newly mobilized personnel.  Consequently, t</w:t>
      </w:r>
      <w:r w:rsidRPr="00255A27">
        <w:t>his</w:t>
      </w:r>
      <w:r>
        <w:t xml:space="preserve"> tactic should usually have a higher priority than any </w:t>
      </w:r>
      <w:r>
        <w:rPr>
          <w:b/>
        </w:rPr>
        <w:t>DEPLOY</w:t>
      </w:r>
      <w:r>
        <w:t xml:space="preserve"> tactic in the actor’s strategy.  Tactic priority can be adjusted in the Strategy Browser.</w:t>
      </w:r>
    </w:p>
    <w:p w14:paraId="586DE437" w14:textId="77777777" w:rsidR="00255A27" w:rsidRDefault="00255A27" w:rsidP="00255A27"/>
    <w:p w14:paraId="0AD8EAA0" w14:textId="77777777" w:rsidR="00255A27" w:rsidRDefault="00255A27" w:rsidP="00255A27">
      <w:r>
        <w:t>The tactic parameters are as follows:</w:t>
      </w:r>
    </w:p>
    <w:p w14:paraId="3EADAB08" w14:textId="77777777" w:rsidR="00255A27" w:rsidRDefault="00255A27" w:rsidP="00255A27"/>
    <w:tbl>
      <w:tblPr>
        <w:tblStyle w:val="TableGrid"/>
        <w:tblW w:w="0" w:type="auto"/>
        <w:tblLook w:val="04A0" w:firstRow="1" w:lastRow="0" w:firstColumn="1" w:lastColumn="0" w:noHBand="0" w:noVBand="1"/>
      </w:tblPr>
      <w:tblGrid>
        <w:gridCol w:w="2718"/>
        <w:gridCol w:w="7218"/>
      </w:tblGrid>
      <w:tr w:rsidR="00255A27" w:rsidRPr="00F7118A" w14:paraId="6B80DD3D" w14:textId="77777777" w:rsidTr="00426A82">
        <w:trPr>
          <w:cantSplit/>
          <w:tblHeader/>
        </w:trPr>
        <w:tc>
          <w:tcPr>
            <w:tcW w:w="2718" w:type="dxa"/>
            <w:shd w:val="clear" w:color="auto" w:fill="000000" w:themeFill="text1"/>
          </w:tcPr>
          <w:p w14:paraId="27872082" w14:textId="77777777" w:rsidR="00255A27" w:rsidRPr="00F7118A" w:rsidRDefault="00255A27" w:rsidP="00426A82">
            <w:pPr>
              <w:rPr>
                <w:sz w:val="20"/>
                <w:szCs w:val="20"/>
              </w:rPr>
            </w:pPr>
            <w:r>
              <w:rPr>
                <w:sz w:val="20"/>
                <w:szCs w:val="20"/>
              </w:rPr>
              <w:t>Parameter</w:t>
            </w:r>
          </w:p>
        </w:tc>
        <w:tc>
          <w:tcPr>
            <w:tcW w:w="7218" w:type="dxa"/>
            <w:shd w:val="clear" w:color="auto" w:fill="000000" w:themeFill="text1"/>
          </w:tcPr>
          <w:p w14:paraId="05F6E376" w14:textId="77777777" w:rsidR="00255A27" w:rsidRPr="00F7118A" w:rsidRDefault="00255A27" w:rsidP="00426A82">
            <w:pPr>
              <w:rPr>
                <w:sz w:val="20"/>
                <w:szCs w:val="20"/>
              </w:rPr>
            </w:pPr>
            <w:r w:rsidRPr="00F7118A">
              <w:rPr>
                <w:sz w:val="20"/>
                <w:szCs w:val="20"/>
              </w:rPr>
              <w:t>Description</w:t>
            </w:r>
          </w:p>
        </w:tc>
      </w:tr>
      <w:tr w:rsidR="00255A27" w:rsidRPr="00F7118A" w14:paraId="0830BA84" w14:textId="77777777" w:rsidTr="00426A82">
        <w:trPr>
          <w:cantSplit/>
        </w:trPr>
        <w:tc>
          <w:tcPr>
            <w:tcW w:w="2718" w:type="dxa"/>
          </w:tcPr>
          <w:p w14:paraId="49B44FEA" w14:textId="77777777" w:rsidR="00255A27" w:rsidRDefault="00255A27" w:rsidP="00426A82">
            <w:pPr>
              <w:rPr>
                <w:sz w:val="20"/>
                <w:szCs w:val="20"/>
              </w:rPr>
            </w:pPr>
            <w:r>
              <w:rPr>
                <w:sz w:val="20"/>
                <w:szCs w:val="20"/>
              </w:rPr>
              <w:t>Group</w:t>
            </w:r>
          </w:p>
          <w:p w14:paraId="256AAD6F" w14:textId="77777777" w:rsidR="00255A27" w:rsidRDefault="00255A27" w:rsidP="00426A82">
            <w:pPr>
              <w:rPr>
                <w:sz w:val="20"/>
                <w:szCs w:val="20"/>
              </w:rPr>
            </w:pPr>
            <w:r>
              <w:rPr>
                <w:sz w:val="20"/>
                <w:szCs w:val="20"/>
              </w:rPr>
              <w:t>(</w:t>
            </w:r>
            <w:r w:rsidRPr="007278EA">
              <w:rPr>
                <w:rFonts w:ascii="Courier New" w:hAnsi="Courier New" w:cs="Courier New"/>
                <w:sz w:val="20"/>
                <w:szCs w:val="20"/>
              </w:rPr>
              <w:t>g</w:t>
            </w:r>
            <w:r>
              <w:rPr>
                <w:sz w:val="20"/>
                <w:szCs w:val="20"/>
              </w:rPr>
              <w:t>)</w:t>
            </w:r>
          </w:p>
        </w:tc>
        <w:tc>
          <w:tcPr>
            <w:tcW w:w="7218" w:type="dxa"/>
          </w:tcPr>
          <w:p w14:paraId="088C449C" w14:textId="77777777" w:rsidR="00255A27" w:rsidRPr="007278EA" w:rsidRDefault="00255A27" w:rsidP="00426A82">
            <w:pPr>
              <w:rPr>
                <w:sz w:val="20"/>
                <w:szCs w:val="20"/>
              </w:rPr>
            </w:pPr>
            <w:r>
              <w:rPr>
                <w:sz w:val="20"/>
                <w:szCs w:val="20"/>
              </w:rPr>
              <w:t>The ID of a force or organization group belonging to the actor.</w:t>
            </w:r>
          </w:p>
        </w:tc>
      </w:tr>
      <w:tr w:rsidR="00255A27" w:rsidRPr="00F7118A" w14:paraId="6676004A" w14:textId="77777777" w:rsidTr="00426A82">
        <w:trPr>
          <w:cantSplit/>
        </w:trPr>
        <w:tc>
          <w:tcPr>
            <w:tcW w:w="2718" w:type="dxa"/>
          </w:tcPr>
          <w:p w14:paraId="7CA756F4" w14:textId="77777777" w:rsidR="00255A27" w:rsidRDefault="00255A27" w:rsidP="00426A82">
            <w:pPr>
              <w:rPr>
                <w:sz w:val="20"/>
                <w:szCs w:val="20"/>
              </w:rPr>
            </w:pPr>
            <w:r>
              <w:rPr>
                <w:sz w:val="20"/>
                <w:szCs w:val="20"/>
              </w:rPr>
              <w:t>Personnel</w:t>
            </w:r>
          </w:p>
          <w:p w14:paraId="3ABFC2A1" w14:textId="77777777" w:rsidR="00255A27" w:rsidRDefault="00255A27" w:rsidP="00426A82">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699A7B38" w14:textId="5D91D286" w:rsidR="00255A27" w:rsidRPr="00794481" w:rsidRDefault="00255A27" w:rsidP="00255A27">
            <w:pPr>
              <w:rPr>
                <w:sz w:val="20"/>
                <w:szCs w:val="20"/>
              </w:rPr>
            </w:pPr>
            <w:r>
              <w:rPr>
                <w:sz w:val="20"/>
                <w:szCs w:val="20"/>
              </w:rPr>
              <w:t xml:space="preserve">The </w:t>
            </w:r>
            <w:r>
              <w:rPr>
                <w:sz w:val="20"/>
                <w:szCs w:val="20"/>
              </w:rPr>
              <w:t xml:space="preserve">number of personnel to </w:t>
            </w:r>
            <w:r>
              <w:rPr>
                <w:sz w:val="20"/>
                <w:szCs w:val="20"/>
              </w:rPr>
              <w:t>mobilize.</w:t>
            </w:r>
          </w:p>
        </w:tc>
      </w:tr>
      <w:tr w:rsidR="00255A27" w:rsidRPr="00F7118A" w14:paraId="4529890A" w14:textId="77777777" w:rsidTr="00426A82">
        <w:trPr>
          <w:cantSplit/>
        </w:trPr>
        <w:tc>
          <w:tcPr>
            <w:tcW w:w="2718" w:type="dxa"/>
          </w:tcPr>
          <w:p w14:paraId="57F5F4C4" w14:textId="77777777" w:rsidR="00255A27" w:rsidRDefault="00255A27" w:rsidP="00426A82">
            <w:pPr>
              <w:rPr>
                <w:sz w:val="20"/>
                <w:szCs w:val="20"/>
              </w:rPr>
            </w:pPr>
            <w:r>
              <w:rPr>
                <w:sz w:val="20"/>
                <w:szCs w:val="20"/>
              </w:rPr>
              <w:t>Once?</w:t>
            </w:r>
          </w:p>
          <w:p w14:paraId="11BBF3E6" w14:textId="77777777" w:rsidR="00255A27" w:rsidRDefault="00255A27" w:rsidP="00426A82">
            <w:pPr>
              <w:rPr>
                <w:sz w:val="20"/>
                <w:szCs w:val="20"/>
              </w:rPr>
            </w:pPr>
            <w:r>
              <w:rPr>
                <w:sz w:val="20"/>
                <w:szCs w:val="20"/>
              </w:rPr>
              <w:t>(</w:t>
            </w:r>
            <w:r w:rsidRPr="00794481">
              <w:rPr>
                <w:rFonts w:ascii="Courier New" w:hAnsi="Courier New" w:cs="Courier New"/>
                <w:sz w:val="20"/>
                <w:szCs w:val="20"/>
              </w:rPr>
              <w:t>once</w:t>
            </w:r>
            <w:r>
              <w:rPr>
                <w:sz w:val="20"/>
                <w:szCs w:val="20"/>
              </w:rPr>
              <w:t>)</w:t>
            </w:r>
          </w:p>
        </w:tc>
        <w:tc>
          <w:tcPr>
            <w:tcW w:w="7218" w:type="dxa"/>
          </w:tcPr>
          <w:p w14:paraId="72887939" w14:textId="2CC78342" w:rsidR="00255A27" w:rsidRDefault="00255A27" w:rsidP="00426A82">
            <w:pPr>
              <w:rPr>
                <w:sz w:val="20"/>
                <w:szCs w:val="20"/>
              </w:rPr>
            </w:pPr>
            <w:r>
              <w:rPr>
                <w:sz w:val="20"/>
                <w:szCs w:val="20"/>
              </w:rPr>
              <w:t xml:space="preserve">A Boolean flag; whether to execute this tactic once only.  If </w:t>
            </w:r>
            <w:r>
              <w:rPr>
                <w:b/>
                <w:sz w:val="20"/>
                <w:szCs w:val="20"/>
              </w:rPr>
              <w:t>YES</w:t>
            </w:r>
            <w:r>
              <w:rPr>
                <w:sz w:val="20"/>
                <w:szCs w:val="20"/>
              </w:rPr>
              <w:t>, this tactic will be considered for execution each week until it finally executes; then it will be disabled.</w:t>
            </w:r>
            <w:r>
              <w:rPr>
                <w:rStyle w:val="FootnoteReference"/>
                <w:sz w:val="20"/>
                <w:szCs w:val="20"/>
              </w:rPr>
              <w:footnoteReference w:id="18"/>
            </w:r>
            <w:r>
              <w:rPr>
                <w:sz w:val="20"/>
                <w:szCs w:val="20"/>
              </w:rPr>
              <w:t xml:space="preserve"> </w:t>
            </w:r>
            <w:r w:rsidR="007B340C">
              <w:rPr>
                <w:sz w:val="20"/>
                <w:szCs w:val="20"/>
              </w:rPr>
              <w:t>(You don’t have a surge every week.)</w:t>
            </w:r>
          </w:p>
          <w:p w14:paraId="789F6229" w14:textId="77777777" w:rsidR="00255A27" w:rsidRDefault="00255A27" w:rsidP="00426A82">
            <w:pPr>
              <w:rPr>
                <w:sz w:val="20"/>
                <w:szCs w:val="20"/>
              </w:rPr>
            </w:pPr>
          </w:p>
          <w:p w14:paraId="1585B2D0" w14:textId="36C968DD" w:rsidR="00255A27" w:rsidRPr="00794481" w:rsidRDefault="00255A27" w:rsidP="00426A82">
            <w:pPr>
              <w:rPr>
                <w:sz w:val="20"/>
                <w:szCs w:val="20"/>
              </w:rPr>
            </w:pPr>
            <w:r>
              <w:rPr>
                <w:sz w:val="20"/>
                <w:szCs w:val="20"/>
              </w:rPr>
              <w:t xml:space="preserve">If </w:t>
            </w:r>
            <w:r>
              <w:rPr>
                <w:b/>
                <w:sz w:val="20"/>
                <w:szCs w:val="20"/>
              </w:rPr>
              <w:t>NO</w:t>
            </w:r>
            <w:r>
              <w:rPr>
                <w:sz w:val="20"/>
                <w:szCs w:val="20"/>
              </w:rPr>
              <w:t xml:space="preserve">, the tactic will be able to execute repeatedly, so long as </w:t>
            </w:r>
            <w:r w:rsidR="007B340C">
              <w:rPr>
                <w:sz w:val="20"/>
                <w:szCs w:val="20"/>
              </w:rPr>
              <w:t>any attached conditions are met; this might be appropriate to reflect recruiting from the local population.</w:t>
            </w:r>
          </w:p>
        </w:tc>
      </w:tr>
    </w:tbl>
    <w:p w14:paraId="3A95FA91" w14:textId="77777777" w:rsidR="00255A27" w:rsidRPr="00255A27" w:rsidRDefault="00255A27" w:rsidP="00255A27"/>
    <w:p w14:paraId="79EF825B" w14:textId="77777777" w:rsidR="00FB2A76" w:rsidRDefault="00FB2A76" w:rsidP="00FB2A76">
      <w:pPr>
        <w:pStyle w:val="Heading3"/>
        <w:pageBreakBefore/>
      </w:pPr>
      <w:r>
        <w:lastRenderedPageBreak/>
        <w:t>SAVE</w:t>
      </w:r>
    </w:p>
    <w:p w14:paraId="23EFF600" w14:textId="77777777" w:rsidR="00B433ED" w:rsidRDefault="00B433ED" w:rsidP="00B433ED"/>
    <w:p w14:paraId="203513E6" w14:textId="670137A4" w:rsidR="00B433ED" w:rsidRDefault="00B433ED" w:rsidP="00B433ED">
      <w:r>
        <w:t xml:space="preserve">Each </w:t>
      </w:r>
      <w:r>
        <w:t xml:space="preserve">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19"/>
      </w:r>
    </w:p>
    <w:p w14:paraId="5ACE19EC" w14:textId="77777777" w:rsidR="00B433ED" w:rsidRDefault="00B433ED" w:rsidP="00B433ED"/>
    <w:p w14:paraId="2FC5508C" w14:textId="24341A4C" w:rsidR="00B433ED" w:rsidRPr="00B433ED" w:rsidRDefault="00B433ED" w:rsidP="00B433ED">
      <w:r>
        <w:t xml:space="preserve">The </w:t>
      </w:r>
      <w:r>
        <w:rPr>
          <w:b/>
        </w:rPr>
        <w:t>SAVE</w:t>
      </w:r>
      <w:r>
        <w:t xml:space="preserve"> tactic transfers a percentage of the actor’s income for the week from the actor’s cash-on-hand into his cash-reserve.  The tactic does not execute given insufficient funds; thus, this tactic should usually be prioritized higher than other tactics that consume money.</w:t>
      </w:r>
    </w:p>
    <w:p w14:paraId="2F492570" w14:textId="77777777" w:rsidR="00B433ED" w:rsidRDefault="00B433ED" w:rsidP="00B433ED"/>
    <w:p w14:paraId="242E0D16" w14:textId="77777777" w:rsidR="00B433ED" w:rsidRDefault="00B433ED" w:rsidP="00B433ED">
      <w:r>
        <w:t>The tactic parameters are as follows:</w:t>
      </w:r>
    </w:p>
    <w:p w14:paraId="15B8BED7" w14:textId="77777777" w:rsidR="00B433ED" w:rsidRDefault="00B433ED" w:rsidP="00B433ED"/>
    <w:tbl>
      <w:tblPr>
        <w:tblStyle w:val="TableGrid"/>
        <w:tblW w:w="0" w:type="auto"/>
        <w:tblLook w:val="04A0" w:firstRow="1" w:lastRow="0" w:firstColumn="1" w:lastColumn="0" w:noHBand="0" w:noVBand="1"/>
      </w:tblPr>
      <w:tblGrid>
        <w:gridCol w:w="2718"/>
        <w:gridCol w:w="7218"/>
      </w:tblGrid>
      <w:tr w:rsidR="00B433ED" w:rsidRPr="00F7118A" w14:paraId="56253754" w14:textId="77777777" w:rsidTr="00426A82">
        <w:trPr>
          <w:cantSplit/>
          <w:tblHeader/>
        </w:trPr>
        <w:tc>
          <w:tcPr>
            <w:tcW w:w="2718" w:type="dxa"/>
            <w:shd w:val="clear" w:color="auto" w:fill="000000" w:themeFill="text1"/>
          </w:tcPr>
          <w:p w14:paraId="6B7DFA45" w14:textId="77777777" w:rsidR="00B433ED" w:rsidRPr="00F7118A" w:rsidRDefault="00B433ED" w:rsidP="00426A82">
            <w:pPr>
              <w:rPr>
                <w:sz w:val="20"/>
                <w:szCs w:val="20"/>
              </w:rPr>
            </w:pPr>
            <w:r>
              <w:rPr>
                <w:sz w:val="20"/>
                <w:szCs w:val="20"/>
              </w:rPr>
              <w:t>Parameter</w:t>
            </w:r>
          </w:p>
        </w:tc>
        <w:tc>
          <w:tcPr>
            <w:tcW w:w="7218" w:type="dxa"/>
            <w:shd w:val="clear" w:color="auto" w:fill="000000" w:themeFill="text1"/>
          </w:tcPr>
          <w:p w14:paraId="5AF723CC" w14:textId="77777777" w:rsidR="00B433ED" w:rsidRPr="00F7118A" w:rsidRDefault="00B433ED" w:rsidP="00426A82">
            <w:pPr>
              <w:rPr>
                <w:sz w:val="20"/>
                <w:szCs w:val="20"/>
              </w:rPr>
            </w:pPr>
            <w:r w:rsidRPr="00F7118A">
              <w:rPr>
                <w:sz w:val="20"/>
                <w:szCs w:val="20"/>
              </w:rPr>
              <w:t>Description</w:t>
            </w:r>
          </w:p>
        </w:tc>
      </w:tr>
      <w:tr w:rsidR="00B433ED" w:rsidRPr="00F7118A" w14:paraId="2F78332A" w14:textId="77777777" w:rsidTr="00426A82">
        <w:trPr>
          <w:cantSplit/>
        </w:trPr>
        <w:tc>
          <w:tcPr>
            <w:tcW w:w="2718" w:type="dxa"/>
          </w:tcPr>
          <w:p w14:paraId="327F446A" w14:textId="55AA453C" w:rsidR="00B433ED" w:rsidRDefault="00B433ED" w:rsidP="00426A82">
            <w:pPr>
              <w:rPr>
                <w:sz w:val="20"/>
                <w:szCs w:val="20"/>
              </w:rPr>
            </w:pPr>
            <w:r>
              <w:rPr>
                <w:sz w:val="20"/>
                <w:szCs w:val="20"/>
              </w:rPr>
              <w:t>Percentage of Income</w:t>
            </w:r>
          </w:p>
          <w:p w14:paraId="57705C31" w14:textId="77777777" w:rsidR="00B433ED" w:rsidRDefault="00B433ED" w:rsidP="00426A82">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C8D9ACC" w14:textId="498E055D" w:rsidR="00B433ED" w:rsidRPr="00794481" w:rsidRDefault="00B433ED" w:rsidP="00426A82">
            <w:pPr>
              <w:rPr>
                <w:sz w:val="20"/>
                <w:szCs w:val="20"/>
              </w:rPr>
            </w:pPr>
            <w:r>
              <w:rPr>
                <w:sz w:val="20"/>
                <w:szCs w:val="20"/>
              </w:rPr>
              <w:t>The percentage of the actor’s inc</w:t>
            </w:r>
            <w:r w:rsidR="00257496">
              <w:rPr>
                <w:sz w:val="20"/>
                <w:szCs w:val="20"/>
              </w:rPr>
              <w:t>ome, from 0 to 100, to transfer to his cash reserve this week.</w:t>
            </w:r>
          </w:p>
        </w:tc>
      </w:tr>
    </w:tbl>
    <w:p w14:paraId="5C572C3F" w14:textId="77777777" w:rsidR="00B433ED" w:rsidRPr="00255A27" w:rsidRDefault="00B433ED" w:rsidP="00B433ED"/>
    <w:p w14:paraId="0BB80B61" w14:textId="77777777" w:rsidR="00B433ED" w:rsidRPr="00B433ED" w:rsidRDefault="00B433ED" w:rsidP="00B433ED"/>
    <w:p w14:paraId="312F3BD5" w14:textId="762E02CF" w:rsidR="00FB2A76" w:rsidRPr="00FB2A76" w:rsidRDefault="00FB2A76" w:rsidP="00FB2A76">
      <w:pPr>
        <w:pStyle w:val="Heading3"/>
        <w:pageBreakBefore/>
      </w:pPr>
      <w:r>
        <w:lastRenderedPageBreak/>
        <w:t xml:space="preserve">SPEND </w:t>
      </w:r>
    </w:p>
    <w:p w14:paraId="5F812522" w14:textId="77777777" w:rsidR="00FB2A76" w:rsidRDefault="00FB2A76" w:rsidP="00FB2A76"/>
    <w:p w14:paraId="3DD727E9" w14:textId="77777777" w:rsidR="00257496" w:rsidRDefault="00257496" w:rsidP="00257496">
      <w:r>
        <w:t xml:space="preserve">Each actor has two pots of money: his cash-on-hand and his cash reserve.  Money in the first is available to be spent on tactics; money in the second is explicitly being saved for later.  By managing his cash reserve using the </w:t>
      </w:r>
      <w:r>
        <w:rPr>
          <w:b/>
        </w:rPr>
        <w:t>SAVE</w:t>
      </w:r>
      <w:r>
        <w:t xml:space="preserve"> and </w:t>
      </w:r>
      <w:r>
        <w:rPr>
          <w:b/>
        </w:rPr>
        <w:t>SPEND</w:t>
      </w:r>
      <w:r>
        <w:t xml:space="preserve"> tactics, the actor can build up a war chest for a major offensive.</w:t>
      </w:r>
      <w:r>
        <w:rPr>
          <w:rStyle w:val="FootnoteReference"/>
        </w:rPr>
        <w:footnoteReference w:id="20"/>
      </w:r>
    </w:p>
    <w:p w14:paraId="0222E12D" w14:textId="77777777" w:rsidR="00257496" w:rsidRDefault="00257496" w:rsidP="00257496"/>
    <w:p w14:paraId="0F25326C" w14:textId="4A0DEC03" w:rsidR="00257496" w:rsidRPr="00B433ED" w:rsidRDefault="00257496" w:rsidP="00257496">
      <w:r>
        <w:t xml:space="preserve">The </w:t>
      </w:r>
      <w:r>
        <w:rPr>
          <w:b/>
        </w:rPr>
        <w:t>SPEND</w:t>
      </w:r>
      <w:r>
        <w:t xml:space="preserve"> tactic transfers a percentage of the actor</w:t>
      </w:r>
      <w:r>
        <w:t xml:space="preserve"> cash reserve into his cash-on-hand, so that it can be spent on tactics.  The tactic always succeeds, but if there’s no money in the cash reserve no money is transferred.</w:t>
      </w:r>
    </w:p>
    <w:p w14:paraId="210C201F" w14:textId="77777777" w:rsidR="00257496" w:rsidRDefault="00257496" w:rsidP="00257496"/>
    <w:p w14:paraId="6939094B" w14:textId="77777777" w:rsidR="00257496" w:rsidRDefault="00257496" w:rsidP="00257496">
      <w:r>
        <w:t>The tactic parameters are as follows:</w:t>
      </w:r>
    </w:p>
    <w:p w14:paraId="4C267FC0" w14:textId="77777777" w:rsidR="00257496" w:rsidRDefault="00257496" w:rsidP="00257496"/>
    <w:tbl>
      <w:tblPr>
        <w:tblStyle w:val="TableGrid"/>
        <w:tblW w:w="0" w:type="auto"/>
        <w:tblLook w:val="04A0" w:firstRow="1" w:lastRow="0" w:firstColumn="1" w:lastColumn="0" w:noHBand="0" w:noVBand="1"/>
      </w:tblPr>
      <w:tblGrid>
        <w:gridCol w:w="2718"/>
        <w:gridCol w:w="7218"/>
      </w:tblGrid>
      <w:tr w:rsidR="00257496" w:rsidRPr="00F7118A" w14:paraId="5AE5589F" w14:textId="77777777" w:rsidTr="00426A82">
        <w:trPr>
          <w:cantSplit/>
          <w:tblHeader/>
        </w:trPr>
        <w:tc>
          <w:tcPr>
            <w:tcW w:w="2718" w:type="dxa"/>
            <w:shd w:val="clear" w:color="auto" w:fill="000000" w:themeFill="text1"/>
          </w:tcPr>
          <w:p w14:paraId="7BFFCC1A" w14:textId="77777777" w:rsidR="00257496" w:rsidRPr="00F7118A" w:rsidRDefault="00257496" w:rsidP="00426A82">
            <w:pPr>
              <w:rPr>
                <w:sz w:val="20"/>
                <w:szCs w:val="20"/>
              </w:rPr>
            </w:pPr>
            <w:r>
              <w:rPr>
                <w:sz w:val="20"/>
                <w:szCs w:val="20"/>
              </w:rPr>
              <w:t>Parameter</w:t>
            </w:r>
          </w:p>
        </w:tc>
        <w:tc>
          <w:tcPr>
            <w:tcW w:w="7218" w:type="dxa"/>
            <w:shd w:val="clear" w:color="auto" w:fill="000000" w:themeFill="text1"/>
          </w:tcPr>
          <w:p w14:paraId="1F45FC1B" w14:textId="77777777" w:rsidR="00257496" w:rsidRPr="00F7118A" w:rsidRDefault="00257496" w:rsidP="00426A82">
            <w:pPr>
              <w:rPr>
                <w:sz w:val="20"/>
                <w:szCs w:val="20"/>
              </w:rPr>
            </w:pPr>
            <w:r w:rsidRPr="00F7118A">
              <w:rPr>
                <w:sz w:val="20"/>
                <w:szCs w:val="20"/>
              </w:rPr>
              <w:t>Description</w:t>
            </w:r>
          </w:p>
        </w:tc>
      </w:tr>
      <w:tr w:rsidR="00257496" w:rsidRPr="00F7118A" w14:paraId="1846E3FB" w14:textId="77777777" w:rsidTr="00426A82">
        <w:trPr>
          <w:cantSplit/>
        </w:trPr>
        <w:tc>
          <w:tcPr>
            <w:tcW w:w="2718" w:type="dxa"/>
          </w:tcPr>
          <w:p w14:paraId="2B85AA2C" w14:textId="5D28B942" w:rsidR="00257496" w:rsidRDefault="00257496" w:rsidP="00426A82">
            <w:pPr>
              <w:rPr>
                <w:sz w:val="20"/>
                <w:szCs w:val="20"/>
              </w:rPr>
            </w:pPr>
            <w:r>
              <w:rPr>
                <w:sz w:val="20"/>
                <w:szCs w:val="20"/>
              </w:rPr>
              <w:t xml:space="preserve">Percentage of </w:t>
            </w:r>
            <w:r>
              <w:rPr>
                <w:sz w:val="20"/>
                <w:szCs w:val="20"/>
              </w:rPr>
              <w:t>Reserve</w:t>
            </w:r>
          </w:p>
          <w:p w14:paraId="41DE2EBA" w14:textId="77777777" w:rsidR="00257496" w:rsidRDefault="00257496" w:rsidP="00426A82">
            <w:pPr>
              <w:rPr>
                <w:sz w:val="20"/>
                <w:szCs w:val="20"/>
              </w:rPr>
            </w:pPr>
            <w:r>
              <w:rPr>
                <w:sz w:val="20"/>
                <w:szCs w:val="20"/>
              </w:rPr>
              <w:t>(</w:t>
            </w:r>
            <w:r w:rsidRPr="00794481">
              <w:rPr>
                <w:rFonts w:ascii="Courier New" w:hAnsi="Courier New" w:cs="Courier New"/>
                <w:sz w:val="20"/>
                <w:szCs w:val="20"/>
              </w:rPr>
              <w:t>int1</w:t>
            </w:r>
            <w:r>
              <w:rPr>
                <w:sz w:val="20"/>
                <w:szCs w:val="20"/>
              </w:rPr>
              <w:t>)</w:t>
            </w:r>
          </w:p>
        </w:tc>
        <w:tc>
          <w:tcPr>
            <w:tcW w:w="7218" w:type="dxa"/>
          </w:tcPr>
          <w:p w14:paraId="03B3801F" w14:textId="2DF00D80" w:rsidR="00257496" w:rsidRPr="00794481" w:rsidRDefault="00257496" w:rsidP="00150E44">
            <w:pPr>
              <w:rPr>
                <w:sz w:val="20"/>
                <w:szCs w:val="20"/>
              </w:rPr>
            </w:pPr>
            <w:r>
              <w:rPr>
                <w:sz w:val="20"/>
                <w:szCs w:val="20"/>
              </w:rPr>
              <w:t xml:space="preserve">The percentage of the actor’s </w:t>
            </w:r>
            <w:r>
              <w:rPr>
                <w:sz w:val="20"/>
                <w:szCs w:val="20"/>
              </w:rPr>
              <w:t>cash reserve</w:t>
            </w:r>
            <w:r>
              <w:rPr>
                <w:sz w:val="20"/>
                <w:szCs w:val="20"/>
              </w:rPr>
              <w:t xml:space="preserve">, from 0 to 100, to </w:t>
            </w:r>
            <w:r w:rsidR="00150E44">
              <w:rPr>
                <w:sz w:val="20"/>
                <w:szCs w:val="20"/>
              </w:rPr>
              <w:t>release for spending</w:t>
            </w:r>
            <w:r>
              <w:rPr>
                <w:sz w:val="20"/>
                <w:szCs w:val="20"/>
              </w:rPr>
              <w:t xml:space="preserve"> this week.</w:t>
            </w:r>
          </w:p>
        </w:tc>
      </w:tr>
    </w:tbl>
    <w:p w14:paraId="72A4C8EE" w14:textId="77777777" w:rsidR="00257496" w:rsidRPr="00255A27" w:rsidRDefault="00257496" w:rsidP="00257496"/>
    <w:p w14:paraId="787A8102" w14:textId="77777777" w:rsidR="00FB2A76" w:rsidRPr="00FB2A76" w:rsidRDefault="00FB2A76" w:rsidP="00FB2A76"/>
    <w:p w14:paraId="0F9744F7" w14:textId="7FBA8313" w:rsidR="00E00631" w:rsidRDefault="002272DC" w:rsidP="002272DC">
      <w:pPr>
        <w:pStyle w:val="Heading3"/>
        <w:pageBreakBefore/>
      </w:pPr>
      <w:r>
        <w:lastRenderedPageBreak/>
        <w:t>SUPPORT</w:t>
      </w:r>
    </w:p>
    <w:p w14:paraId="7960556F" w14:textId="77777777" w:rsidR="002272DC" w:rsidRDefault="002272DC" w:rsidP="002272DC"/>
    <w:p w14:paraId="19E87E9F" w14:textId="148D11C3" w:rsidR="002272DC" w:rsidRDefault="002272DC" w:rsidP="002272DC">
      <w:r>
        <w:t xml:space="preserve">The </w:t>
      </w:r>
      <w:r>
        <w:rPr>
          <w:b/>
        </w:rPr>
        <w:t>SUPPORT</w:t>
      </w:r>
      <w:r>
        <w:t xml:space="preserve"> tactic allows the actor to give his political support to various actors on a neighborhood by neighborhood basis (Section </w:t>
      </w:r>
      <w:r>
        <w:fldChar w:fldCharType="begin"/>
      </w:r>
      <w:r>
        <w:instrText xml:space="preserve"> REF _Ref312062919 \r \h </w:instrText>
      </w:r>
      <w:r>
        <w:fldChar w:fldCharType="separate"/>
      </w:r>
      <w:r>
        <w:t>6.2</w:t>
      </w:r>
      <w:r>
        <w:fldChar w:fldCharType="end"/>
      </w:r>
      <w:r>
        <w:t>).  The actor’s default allocation of support is part of the actor’s definition; he may, by default, support himself, some other actor, or no actor, in all neighborhoods.  This tactic allows him to tailor his support neighborhood by neighborhood.  For example, an actor may support himself in one neighborhood, a political ally in a nearby neighborhood, and no one at all in any other neighborhood.  By so doing, he indicates that he does not intend to be a political player in these other neighborhoods.</w:t>
      </w:r>
    </w:p>
    <w:p w14:paraId="50DEF5EB" w14:textId="77777777" w:rsidR="002272DC" w:rsidRDefault="002272DC" w:rsidP="002272DC"/>
    <w:p w14:paraId="02EF3412" w14:textId="69E0E570" w:rsidR="002272DC" w:rsidRDefault="002272DC" w:rsidP="002272DC">
      <w:r>
        <w:t>Support is given only for the following week, at which time it must be explicitly renewed if the support is to continue.</w:t>
      </w:r>
    </w:p>
    <w:p w14:paraId="08244B31" w14:textId="77777777" w:rsidR="002272DC" w:rsidRDefault="002272DC" w:rsidP="002272DC">
      <w:r>
        <w:br/>
      </w:r>
      <w:r>
        <w:t>The tactic parameters are as follows:</w:t>
      </w:r>
    </w:p>
    <w:p w14:paraId="73654C77" w14:textId="77777777" w:rsidR="002272DC" w:rsidRDefault="002272DC" w:rsidP="002272DC"/>
    <w:tbl>
      <w:tblPr>
        <w:tblStyle w:val="TableGrid"/>
        <w:tblW w:w="0" w:type="auto"/>
        <w:tblLook w:val="04A0" w:firstRow="1" w:lastRow="0" w:firstColumn="1" w:lastColumn="0" w:noHBand="0" w:noVBand="1"/>
      </w:tblPr>
      <w:tblGrid>
        <w:gridCol w:w="2718"/>
        <w:gridCol w:w="7218"/>
      </w:tblGrid>
      <w:tr w:rsidR="002272DC" w:rsidRPr="00F7118A" w14:paraId="462E78D2" w14:textId="77777777" w:rsidTr="00426A82">
        <w:trPr>
          <w:cantSplit/>
          <w:tblHeader/>
        </w:trPr>
        <w:tc>
          <w:tcPr>
            <w:tcW w:w="2718" w:type="dxa"/>
            <w:shd w:val="clear" w:color="auto" w:fill="000000" w:themeFill="text1"/>
          </w:tcPr>
          <w:p w14:paraId="10336BAF" w14:textId="77777777" w:rsidR="002272DC" w:rsidRPr="00F7118A" w:rsidRDefault="002272DC" w:rsidP="00426A82">
            <w:pPr>
              <w:rPr>
                <w:sz w:val="20"/>
                <w:szCs w:val="20"/>
              </w:rPr>
            </w:pPr>
            <w:r>
              <w:rPr>
                <w:sz w:val="20"/>
                <w:szCs w:val="20"/>
              </w:rPr>
              <w:t>Parameter</w:t>
            </w:r>
          </w:p>
        </w:tc>
        <w:tc>
          <w:tcPr>
            <w:tcW w:w="7218" w:type="dxa"/>
            <w:shd w:val="clear" w:color="auto" w:fill="000000" w:themeFill="text1"/>
          </w:tcPr>
          <w:p w14:paraId="1FB6E2FB" w14:textId="77777777" w:rsidR="002272DC" w:rsidRPr="00F7118A" w:rsidRDefault="002272DC" w:rsidP="00426A82">
            <w:pPr>
              <w:rPr>
                <w:sz w:val="20"/>
                <w:szCs w:val="20"/>
              </w:rPr>
            </w:pPr>
            <w:r w:rsidRPr="00F7118A">
              <w:rPr>
                <w:sz w:val="20"/>
                <w:szCs w:val="20"/>
              </w:rPr>
              <w:t>Description</w:t>
            </w:r>
          </w:p>
        </w:tc>
      </w:tr>
      <w:tr w:rsidR="002272DC" w:rsidRPr="00F7118A" w14:paraId="7F882226" w14:textId="77777777" w:rsidTr="00426A82">
        <w:trPr>
          <w:cantSplit/>
        </w:trPr>
        <w:tc>
          <w:tcPr>
            <w:tcW w:w="2718" w:type="dxa"/>
          </w:tcPr>
          <w:p w14:paraId="7FDDEE9F" w14:textId="39C768E3" w:rsidR="002272DC" w:rsidRDefault="002272DC" w:rsidP="00426A82">
            <w:pPr>
              <w:rPr>
                <w:sz w:val="20"/>
                <w:szCs w:val="20"/>
              </w:rPr>
            </w:pPr>
            <w:r>
              <w:rPr>
                <w:sz w:val="20"/>
                <w:szCs w:val="20"/>
              </w:rPr>
              <w:t>Supported Actor</w:t>
            </w:r>
          </w:p>
          <w:p w14:paraId="00183DE8" w14:textId="1AE50D1C" w:rsidR="002272DC" w:rsidRDefault="002272DC" w:rsidP="002272DC">
            <w:pPr>
              <w:rPr>
                <w:sz w:val="20"/>
                <w:szCs w:val="20"/>
              </w:rPr>
            </w:pPr>
            <w:r>
              <w:rPr>
                <w:sz w:val="20"/>
                <w:szCs w:val="20"/>
              </w:rPr>
              <w:t>(</w:t>
            </w:r>
            <w:r>
              <w:rPr>
                <w:rFonts w:ascii="Courier New" w:hAnsi="Courier New" w:cs="Courier New"/>
                <w:sz w:val="20"/>
                <w:szCs w:val="20"/>
              </w:rPr>
              <w:t>a</w:t>
            </w:r>
            <w:r>
              <w:rPr>
                <w:sz w:val="20"/>
                <w:szCs w:val="20"/>
              </w:rPr>
              <w:t>)</w:t>
            </w:r>
          </w:p>
        </w:tc>
        <w:tc>
          <w:tcPr>
            <w:tcW w:w="7218" w:type="dxa"/>
          </w:tcPr>
          <w:p w14:paraId="3D0B8F60" w14:textId="4C1F1043" w:rsidR="002272DC" w:rsidRPr="002272DC" w:rsidRDefault="002272DC" w:rsidP="00426A82">
            <w:pPr>
              <w:rPr>
                <w:sz w:val="20"/>
                <w:szCs w:val="20"/>
              </w:rPr>
            </w:pPr>
            <w:r>
              <w:rPr>
                <w:sz w:val="20"/>
                <w:szCs w:val="20"/>
              </w:rPr>
              <w:t xml:space="preserve">The ID of the actor that will receive the actor’s political support, or </w:t>
            </w:r>
            <w:r>
              <w:rPr>
                <w:b/>
                <w:sz w:val="20"/>
                <w:szCs w:val="20"/>
              </w:rPr>
              <w:t>SELF</w:t>
            </w:r>
            <w:r>
              <w:rPr>
                <w:sz w:val="20"/>
                <w:szCs w:val="20"/>
              </w:rPr>
              <w:t xml:space="preserve">, or </w:t>
            </w:r>
            <w:r>
              <w:rPr>
                <w:b/>
                <w:sz w:val="20"/>
                <w:szCs w:val="20"/>
              </w:rPr>
              <w:t>NONE</w:t>
            </w:r>
            <w:r>
              <w:rPr>
                <w:sz w:val="20"/>
                <w:szCs w:val="20"/>
              </w:rPr>
              <w:t>.</w:t>
            </w:r>
          </w:p>
        </w:tc>
      </w:tr>
      <w:tr w:rsidR="002272DC" w:rsidRPr="00F7118A" w14:paraId="460EDEDB" w14:textId="77777777" w:rsidTr="00426A82">
        <w:trPr>
          <w:cantSplit/>
        </w:trPr>
        <w:tc>
          <w:tcPr>
            <w:tcW w:w="2718" w:type="dxa"/>
          </w:tcPr>
          <w:p w14:paraId="43883F6A" w14:textId="5CF5A6C3" w:rsidR="002272DC" w:rsidRDefault="002272DC" w:rsidP="00426A82">
            <w:pPr>
              <w:rPr>
                <w:sz w:val="20"/>
                <w:szCs w:val="20"/>
              </w:rPr>
            </w:pPr>
            <w:r>
              <w:rPr>
                <w:sz w:val="20"/>
                <w:szCs w:val="20"/>
              </w:rPr>
              <w:t>In Neighborhoods</w:t>
            </w:r>
          </w:p>
          <w:p w14:paraId="6B06ACFB" w14:textId="570B7E33" w:rsidR="002272DC" w:rsidRDefault="002272DC" w:rsidP="00426A82">
            <w:pPr>
              <w:rPr>
                <w:sz w:val="20"/>
                <w:szCs w:val="20"/>
              </w:rPr>
            </w:pPr>
            <w:r>
              <w:rPr>
                <w:sz w:val="20"/>
                <w:szCs w:val="20"/>
              </w:rPr>
              <w:t>(</w:t>
            </w:r>
            <w:r w:rsidRPr="002272DC">
              <w:rPr>
                <w:rFonts w:ascii="Courier New" w:hAnsi="Courier New" w:cs="Courier New"/>
                <w:sz w:val="20"/>
                <w:szCs w:val="20"/>
              </w:rPr>
              <w:t>nlist</w:t>
            </w:r>
            <w:r>
              <w:rPr>
                <w:sz w:val="20"/>
                <w:szCs w:val="20"/>
              </w:rPr>
              <w:t>)</w:t>
            </w:r>
          </w:p>
        </w:tc>
        <w:tc>
          <w:tcPr>
            <w:tcW w:w="7218" w:type="dxa"/>
          </w:tcPr>
          <w:p w14:paraId="7A27059A" w14:textId="4679C58C" w:rsidR="002272DC" w:rsidRDefault="002272DC" w:rsidP="00426A82">
            <w:pPr>
              <w:rPr>
                <w:sz w:val="20"/>
                <w:szCs w:val="20"/>
              </w:rPr>
            </w:pPr>
            <w:r>
              <w:rPr>
                <w:sz w:val="20"/>
                <w:szCs w:val="20"/>
              </w:rPr>
              <w:t>The IDs of the neighborhoods in which the actor’s political support is given.</w:t>
            </w:r>
            <w:bookmarkStart w:id="196" w:name="_GoBack"/>
            <w:bookmarkEnd w:id="196"/>
          </w:p>
        </w:tc>
      </w:tr>
    </w:tbl>
    <w:p w14:paraId="2DAD3BEE" w14:textId="134CE61B" w:rsidR="002272DC" w:rsidRPr="002272DC" w:rsidRDefault="002272DC" w:rsidP="002272DC"/>
    <w:p w14:paraId="0609EDA0" w14:textId="2FB02962" w:rsidR="00E00631" w:rsidRDefault="00E00631" w:rsidP="00E00631">
      <w:pPr>
        <w:pStyle w:val="Heading2"/>
      </w:pPr>
      <w:bookmarkStart w:id="197" w:name="_Ref313964436"/>
      <w:bookmarkStart w:id="198" w:name="_Toc314555955"/>
      <w:r>
        <w:lastRenderedPageBreak/>
        <w:t>Condition Types</w:t>
      </w:r>
      <w:bookmarkEnd w:id="197"/>
      <w:bookmarkEnd w:id="198"/>
    </w:p>
    <w:p w14:paraId="1B5F3CE7" w14:textId="77777777" w:rsidR="00E00631" w:rsidRDefault="00E00631" w:rsidP="00E00631"/>
    <w:p w14:paraId="143068AD" w14:textId="6185D704" w:rsidR="00E00631" w:rsidRDefault="00E00631" w:rsidP="00E00631">
      <w:r>
        <w:t>TBD</w:t>
      </w:r>
    </w:p>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bookmarkStart w:id="199" w:name="_Toc314555956"/>
      <w:r>
        <w:lastRenderedPageBreak/>
        <w:t>Glossary</w:t>
      </w:r>
      <w:bookmarkEnd w:id="199"/>
    </w:p>
    <w:p w14:paraId="1A590FD3" w14:textId="77777777" w:rsidR="00E00631" w:rsidRDefault="00E00631" w:rsidP="00E00631"/>
    <w:p w14:paraId="31C71899" w14:textId="77777777" w:rsidR="00E00631" w:rsidRDefault="00E00631" w:rsidP="00E00631"/>
    <w:p w14:paraId="3E07730F" w14:textId="2CFC14B6" w:rsidR="00E00631" w:rsidRDefault="00E00631" w:rsidP="00E00631">
      <w:r>
        <w:t>TBD</w:t>
      </w:r>
    </w:p>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bookmarkStart w:id="200" w:name="_Toc314555957"/>
      <w:r>
        <w:lastRenderedPageBreak/>
        <w:t>Acronyms</w:t>
      </w:r>
      <w:bookmarkEnd w:id="200"/>
    </w:p>
    <w:p w14:paraId="0D66DA0A" w14:textId="77777777" w:rsidR="00D0709E" w:rsidRDefault="00D0709E" w:rsidP="00D0709E"/>
    <w:p w14:paraId="3DC773A5" w14:textId="1A48DAA6" w:rsidR="00D0709E" w:rsidRDefault="00D0709E" w:rsidP="00D0709E">
      <w:r>
        <w:t>TBD</w:t>
      </w:r>
    </w:p>
    <w:p w14:paraId="27AC5BC2" w14:textId="77777777" w:rsidR="00D0709E" w:rsidRDefault="00D0709E" w:rsidP="00D0709E"/>
    <w:p w14:paraId="77F8DC7B" w14:textId="13F0A41B" w:rsidR="00D0709E" w:rsidRDefault="00D0709E" w:rsidP="00D0709E">
      <w:pPr>
        <w:pStyle w:val="Heading2"/>
      </w:pPr>
      <w:bookmarkStart w:id="201" w:name="_Ref314039159"/>
      <w:bookmarkStart w:id="202" w:name="_Toc314555958"/>
      <w:r>
        <w:lastRenderedPageBreak/>
        <w:t>Scenario Checklist</w:t>
      </w:r>
      <w:bookmarkEnd w:id="201"/>
      <w:bookmarkEnd w:id="202"/>
    </w:p>
    <w:p w14:paraId="02550D6C" w14:textId="77777777" w:rsidR="00D0709E" w:rsidRDefault="00D0709E" w:rsidP="00D0709E"/>
    <w:p w14:paraId="11D4584F" w14:textId="33A40BE1" w:rsidR="00D0709E" w:rsidRPr="00D0709E" w:rsidRDefault="00D0709E" w:rsidP="00D0709E">
      <w:r>
        <w:t xml:space="preserve">TBD.  This section will contain a checklist to be used when creating a scenario, based on the material in Section </w:t>
      </w:r>
      <w:r>
        <w:fldChar w:fldCharType="begin"/>
      </w:r>
      <w:r>
        <w:instrText xml:space="preserve"> REF _Ref314038989 \r \h </w:instrText>
      </w:r>
      <w:r>
        <w:fldChar w:fldCharType="separate"/>
      </w:r>
      <w:r w:rsidR="00606E9E">
        <w:t>12</w:t>
      </w:r>
      <w:r>
        <w:fldChar w:fldCharType="end"/>
      </w:r>
      <w:r>
        <w:t>.</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4D07B9">
      <w:headerReference w:type="default" r:id="rId18"/>
      <w:footerReference w:type="default" r:id="rId19"/>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AA9A64" w14:textId="77777777" w:rsidR="00B276B6" w:rsidRDefault="00B276B6">
      <w:r>
        <w:separator/>
      </w:r>
    </w:p>
    <w:p w14:paraId="65F1A2C7" w14:textId="77777777" w:rsidR="00B276B6" w:rsidRDefault="00B276B6"/>
    <w:p w14:paraId="01FE8BD5" w14:textId="77777777" w:rsidR="00B276B6" w:rsidRDefault="00B276B6" w:rsidP="00D7666B"/>
  </w:endnote>
  <w:endnote w:type="continuationSeparator" w:id="0">
    <w:p w14:paraId="4D6ADF8F" w14:textId="77777777" w:rsidR="00B276B6" w:rsidRDefault="00B276B6">
      <w:r>
        <w:continuationSeparator/>
      </w:r>
    </w:p>
    <w:p w14:paraId="180F4D1D" w14:textId="77777777" w:rsidR="00B276B6" w:rsidRDefault="00B276B6"/>
    <w:p w14:paraId="1E0E150C" w14:textId="77777777" w:rsidR="00B276B6" w:rsidRDefault="00B276B6"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0F377B" w:rsidRDefault="000F377B"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2272DC">
      <w:rPr>
        <w:rStyle w:val="PageNumber"/>
        <w:noProof/>
      </w:rPr>
      <w:t>94</w:t>
    </w:r>
    <w:r>
      <w:rPr>
        <w:rStyle w:val="PageNumber"/>
      </w:rPr>
      <w:fldChar w:fldCharType="end"/>
    </w:r>
  </w:p>
  <w:p w14:paraId="2AA40724" w14:textId="77777777" w:rsidR="000F377B" w:rsidRDefault="000F377B"/>
  <w:p w14:paraId="543EF6AC" w14:textId="77777777" w:rsidR="000F377B" w:rsidRDefault="000F377B"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161C8" w14:textId="77777777" w:rsidR="00B276B6" w:rsidRDefault="00B276B6">
      <w:r>
        <w:separator/>
      </w:r>
    </w:p>
    <w:p w14:paraId="34B124A0" w14:textId="77777777" w:rsidR="00B276B6" w:rsidRDefault="00B276B6"/>
    <w:p w14:paraId="0AD6E86B" w14:textId="77777777" w:rsidR="00B276B6" w:rsidRDefault="00B276B6" w:rsidP="00D7666B"/>
  </w:footnote>
  <w:footnote w:type="continuationSeparator" w:id="0">
    <w:p w14:paraId="7BC18426" w14:textId="77777777" w:rsidR="00B276B6" w:rsidRDefault="00B276B6">
      <w:r>
        <w:continuationSeparator/>
      </w:r>
    </w:p>
    <w:p w14:paraId="49F79CB7" w14:textId="77777777" w:rsidR="00B276B6" w:rsidRDefault="00B276B6"/>
    <w:p w14:paraId="3B43FC83" w14:textId="77777777" w:rsidR="00B276B6" w:rsidRDefault="00B276B6" w:rsidP="00D7666B"/>
  </w:footnote>
  <w:footnote w:id="1">
    <w:p w14:paraId="0256EB24" w14:textId="04C8E683" w:rsidR="000F377B" w:rsidRPr="0033439A" w:rsidRDefault="000F377B">
      <w:pPr>
        <w:pStyle w:val="FootnoteText"/>
      </w:pPr>
      <w:r>
        <w:rPr>
          <w:rStyle w:val="FootnoteReference"/>
        </w:rPr>
        <w:footnoteRef/>
      </w:r>
      <w:r>
        <w:t xml:space="preserve"> A piece-wise linear approximation to an S-curve.  See the </w:t>
      </w:r>
      <w:r>
        <w:rPr>
          <w:i/>
        </w:rPr>
        <w:t>Mars Analyst’s Guide</w:t>
      </w:r>
      <w:r>
        <w:t xml:space="preserve"> for details.</w:t>
      </w:r>
    </w:p>
  </w:footnote>
  <w:footnote w:id="2">
    <w:p w14:paraId="7CBDC671" w14:textId="064F2CB4" w:rsidR="000F377B" w:rsidRDefault="000F377B">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0F377B" w:rsidRDefault="000F377B">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0F377B" w:rsidRDefault="000F377B">
      <w:pPr>
        <w:pStyle w:val="FootnoteText"/>
      </w:pPr>
      <w:r>
        <w:rPr>
          <w:rStyle w:val="FootnoteReference"/>
        </w:rPr>
        <w:footnoteRef/>
      </w:r>
      <w:r>
        <w:t xml:space="preserve"> Except, of course, in non-local neighborhoods.  The number of consumers and laborers in these neighborhoods is ignored.</w:t>
      </w:r>
    </w:p>
  </w:footnote>
  <w:footnote w:id="5">
    <w:p w14:paraId="3CE562CE" w14:textId="659AE9F2" w:rsidR="000F377B" w:rsidRDefault="000F377B">
      <w:pPr>
        <w:pStyle w:val="FootnoteText"/>
      </w:pPr>
      <w:r>
        <w:rPr>
          <w:rStyle w:val="FootnoteReference"/>
        </w:rPr>
        <w:footnoteRef/>
      </w:r>
      <w:r>
        <w:t xml:space="preserve"> Cynical?  Yes.  Your point?</w:t>
      </w:r>
    </w:p>
  </w:footnote>
  <w:footnote w:id="6">
    <w:p w14:paraId="0A615CD1" w14:textId="2F8A4F20" w:rsidR="000F377B" w:rsidRDefault="000F377B">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0F377B" w:rsidRDefault="000F377B">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0F377B" w:rsidRDefault="000F377B">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0F377B" w:rsidRPr="008A5118" w:rsidRDefault="000F377B">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0F377B" w:rsidRDefault="000F377B"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0F377B" w:rsidRDefault="000F377B">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 w:id="12">
    <w:p w14:paraId="7F684194" w14:textId="3061AF89" w:rsidR="000F377B" w:rsidRPr="00B943E6" w:rsidRDefault="000F377B">
      <w:pPr>
        <w:pStyle w:val="FootnoteText"/>
      </w:pPr>
      <w:r>
        <w:rPr>
          <w:rStyle w:val="FootnoteReference"/>
        </w:rPr>
        <w:footnoteRef/>
      </w:r>
      <w:r>
        <w:t xml:space="preserve"> See the values of </w:t>
      </w:r>
      <w:r>
        <w:rPr>
          <w:i/>
        </w:rPr>
        <w:t>p</w:t>
      </w:r>
      <w:r>
        <w:t xml:space="preserve"> and </w:t>
      </w:r>
      <w:r>
        <w:rPr>
          <w:i/>
        </w:rPr>
        <w:t>q</w:t>
      </w:r>
      <w:r>
        <w:t xml:space="preserve"> for each rule set in the </w:t>
      </w:r>
      <w:r>
        <w:rPr>
          <w:i/>
        </w:rPr>
        <w:t>Athena Rules Document</w:t>
      </w:r>
      <w:r>
        <w:t xml:space="preserve"> to see how effects are reduced by decreasing proximity for that rule set.</w:t>
      </w:r>
    </w:p>
  </w:footnote>
  <w:footnote w:id="13">
    <w:p w14:paraId="0969616D" w14:textId="4DD4BA97" w:rsidR="000F377B" w:rsidRDefault="000F377B">
      <w:pPr>
        <w:pStyle w:val="FootnoteText"/>
      </w:pPr>
      <w:r>
        <w:rPr>
          <w:rStyle w:val="FootnoteReference"/>
        </w:rPr>
        <w:footnoteRef/>
      </w:r>
      <w:r>
        <w:t xml:space="preserve"> At present, this is simply a scenario input.  In a future version of Athena, actor’s income will flow out of the Economic model and may increase and decrease with the economy.</w:t>
      </w:r>
    </w:p>
  </w:footnote>
  <w:footnote w:id="14">
    <w:p w14:paraId="6B607268" w14:textId="6C821E9B" w:rsidR="000F377B" w:rsidRDefault="000F377B">
      <w:pPr>
        <w:pStyle w:val="FootnoteText"/>
      </w:pPr>
      <w:r>
        <w:rPr>
          <w:rStyle w:val="FootnoteReference"/>
        </w:rPr>
        <w:footnoteRef/>
      </w:r>
      <w:r>
        <w:t xml:space="preserve"> The analyst can re-enable the tactic through the Strategy Browser if desired.</w:t>
      </w:r>
    </w:p>
  </w:footnote>
  <w:footnote w:id="15">
    <w:p w14:paraId="10AEC8D8" w14:textId="77777777" w:rsidR="000F377B" w:rsidRDefault="000F377B" w:rsidP="00024410">
      <w:pPr>
        <w:pStyle w:val="FootnoteText"/>
      </w:pPr>
      <w:r>
        <w:rPr>
          <w:rStyle w:val="FootnoteReference"/>
        </w:rPr>
        <w:footnoteRef/>
      </w:r>
      <w:r>
        <w:t xml:space="preserve"> The analyst can re-enable the tactic through the Strategy Browser if desired.</w:t>
      </w:r>
    </w:p>
  </w:footnote>
  <w:footnote w:id="16">
    <w:p w14:paraId="3EA5BB7A" w14:textId="386CEF0A" w:rsidR="000F377B" w:rsidRDefault="000F377B">
      <w:pPr>
        <w:pStyle w:val="FootnoteText"/>
      </w:pPr>
      <w:r>
        <w:rPr>
          <w:rStyle w:val="FootnoteReference"/>
        </w:rPr>
        <w:footnoteRef/>
      </w:r>
      <w:r>
        <w:t xml:space="preserve"> The actors are presumed to execute their strategies in parallel; but the time the money is available, the recipient has already executed their strategy for the week.  Hence, the money becomes available the following week.</w:t>
      </w:r>
    </w:p>
  </w:footnote>
  <w:footnote w:id="17">
    <w:p w14:paraId="0C7A5F52" w14:textId="3E6E8F24" w:rsidR="00255A27" w:rsidRDefault="00255A27">
      <w:pPr>
        <w:pStyle w:val="FootnoteText"/>
      </w:pPr>
      <w:r>
        <w:rPr>
          <w:rStyle w:val="FootnoteReference"/>
        </w:rPr>
        <w:footnoteRef/>
      </w:r>
      <w:r>
        <w:t xml:space="preserve"> In the future, we expect to have explicit models of recruitment and desertion.</w:t>
      </w:r>
    </w:p>
  </w:footnote>
  <w:footnote w:id="18">
    <w:p w14:paraId="657B164D" w14:textId="77777777" w:rsidR="00255A27" w:rsidRDefault="00255A27" w:rsidP="00255A27">
      <w:pPr>
        <w:pStyle w:val="FootnoteText"/>
      </w:pPr>
      <w:r>
        <w:rPr>
          <w:rStyle w:val="FootnoteReference"/>
        </w:rPr>
        <w:footnoteRef/>
      </w:r>
      <w:r>
        <w:t xml:space="preserve"> The analyst can re-enable the tactic through the Strategy Browser if desired.</w:t>
      </w:r>
    </w:p>
  </w:footnote>
  <w:footnote w:id="19">
    <w:p w14:paraId="34C079A7" w14:textId="3A43EC54" w:rsidR="00B433ED" w:rsidRDefault="00B433ED">
      <w:pPr>
        <w:pStyle w:val="FootnoteText"/>
      </w:pPr>
      <w:r>
        <w:rPr>
          <w:rStyle w:val="FootnoteReference"/>
        </w:rPr>
        <w:footnoteRef/>
      </w:r>
      <w:r>
        <w:t xml:space="preserve"> At least, that was the idea.  Whether this feature will prove useful in practice is yet to be seen.</w:t>
      </w:r>
    </w:p>
  </w:footnote>
  <w:footnote w:id="20">
    <w:p w14:paraId="36BD4DDE" w14:textId="77777777" w:rsidR="00257496" w:rsidRDefault="00257496" w:rsidP="00257496">
      <w:pPr>
        <w:pStyle w:val="FootnoteText"/>
      </w:pPr>
      <w:r>
        <w:rPr>
          <w:rStyle w:val="FootnoteReference"/>
        </w:rPr>
        <w:footnoteRef/>
      </w:r>
      <w:r>
        <w:t xml:space="preserve"> At least, that was the idea.  Whether this feature will prove useful in practice is yet to be seen.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0F377B" w:rsidRPr="004D07B9" w:rsidRDefault="000F377B">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0F377B" w:rsidRDefault="000F377B"/>
  <w:p w14:paraId="2A8EE832" w14:textId="77777777" w:rsidR="000F377B" w:rsidRDefault="000F377B"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621A5"/>
    <w:multiLevelType w:val="hybridMultilevel"/>
    <w:tmpl w:val="E6C0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E01218"/>
    <w:multiLevelType w:val="hybridMultilevel"/>
    <w:tmpl w:val="6500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2">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4">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494177"/>
    <w:multiLevelType w:val="hybridMultilevel"/>
    <w:tmpl w:val="6B32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906A0C"/>
    <w:multiLevelType w:val="hybridMultilevel"/>
    <w:tmpl w:val="7F124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8">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5">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D70780"/>
    <w:multiLevelType w:val="hybridMultilevel"/>
    <w:tmpl w:val="4338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8">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0">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9DC378D"/>
    <w:multiLevelType w:val="hybridMultilevel"/>
    <w:tmpl w:val="B18A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1">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17"/>
  </w:num>
  <w:num w:numId="4">
    <w:abstractNumId w:val="24"/>
  </w:num>
  <w:num w:numId="5">
    <w:abstractNumId w:val="50"/>
  </w:num>
  <w:num w:numId="6">
    <w:abstractNumId w:val="13"/>
  </w:num>
  <w:num w:numId="7">
    <w:abstractNumId w:val="11"/>
  </w:num>
  <w:num w:numId="8">
    <w:abstractNumId w:val="9"/>
  </w:num>
  <w:num w:numId="9">
    <w:abstractNumId w:val="39"/>
  </w:num>
  <w:num w:numId="10">
    <w:abstractNumId w:val="34"/>
  </w:num>
  <w:num w:numId="11">
    <w:abstractNumId w:val="10"/>
  </w:num>
  <w:num w:numId="12">
    <w:abstractNumId w:val="6"/>
  </w:num>
  <w:num w:numId="13">
    <w:abstractNumId w:val="45"/>
  </w:num>
  <w:num w:numId="14">
    <w:abstractNumId w:val="38"/>
  </w:num>
  <w:num w:numId="15">
    <w:abstractNumId w:val="2"/>
  </w:num>
  <w:num w:numId="16">
    <w:abstractNumId w:val="44"/>
  </w:num>
  <w:num w:numId="17">
    <w:abstractNumId w:val="48"/>
  </w:num>
  <w:num w:numId="18">
    <w:abstractNumId w:val="12"/>
  </w:num>
  <w:num w:numId="19">
    <w:abstractNumId w:val="14"/>
  </w:num>
  <w:num w:numId="20">
    <w:abstractNumId w:val="40"/>
  </w:num>
  <w:num w:numId="21">
    <w:abstractNumId w:val="28"/>
  </w:num>
  <w:num w:numId="22">
    <w:abstractNumId w:val="0"/>
  </w:num>
  <w:num w:numId="23">
    <w:abstractNumId w:val="37"/>
  </w:num>
  <w:num w:numId="24">
    <w:abstractNumId w:val="36"/>
  </w:num>
  <w:num w:numId="25">
    <w:abstractNumId w:val="22"/>
  </w:num>
  <w:num w:numId="26">
    <w:abstractNumId w:val="8"/>
  </w:num>
  <w:num w:numId="27">
    <w:abstractNumId w:val="7"/>
  </w:num>
  <w:num w:numId="28">
    <w:abstractNumId w:val="1"/>
  </w:num>
  <w:num w:numId="29">
    <w:abstractNumId w:val="41"/>
  </w:num>
  <w:num w:numId="30">
    <w:abstractNumId w:val="30"/>
  </w:num>
  <w:num w:numId="31">
    <w:abstractNumId w:val="32"/>
  </w:num>
  <w:num w:numId="32">
    <w:abstractNumId w:val="18"/>
  </w:num>
  <w:num w:numId="33">
    <w:abstractNumId w:val="47"/>
  </w:num>
  <w:num w:numId="34">
    <w:abstractNumId w:val="19"/>
  </w:num>
  <w:num w:numId="35">
    <w:abstractNumId w:val="51"/>
  </w:num>
  <w:num w:numId="36">
    <w:abstractNumId w:val="25"/>
  </w:num>
  <w:num w:numId="37">
    <w:abstractNumId w:val="23"/>
  </w:num>
  <w:num w:numId="38">
    <w:abstractNumId w:val="46"/>
  </w:num>
  <w:num w:numId="39">
    <w:abstractNumId w:val="31"/>
  </w:num>
  <w:num w:numId="40">
    <w:abstractNumId w:val="21"/>
  </w:num>
  <w:num w:numId="41">
    <w:abstractNumId w:val="20"/>
  </w:num>
  <w:num w:numId="42">
    <w:abstractNumId w:val="35"/>
  </w:num>
  <w:num w:numId="43">
    <w:abstractNumId w:val="33"/>
  </w:num>
  <w:num w:numId="44">
    <w:abstractNumId w:val="5"/>
  </w:num>
  <w:num w:numId="45">
    <w:abstractNumId w:val="43"/>
  </w:num>
  <w:num w:numId="46">
    <w:abstractNumId w:val="42"/>
  </w:num>
  <w:num w:numId="47">
    <w:abstractNumId w:val="3"/>
  </w:num>
  <w:num w:numId="48">
    <w:abstractNumId w:val="15"/>
  </w:num>
  <w:num w:numId="49">
    <w:abstractNumId w:val="49"/>
  </w:num>
  <w:num w:numId="50">
    <w:abstractNumId w:val="16"/>
  </w:num>
  <w:num w:numId="51">
    <w:abstractNumId w:val="4"/>
  </w:num>
  <w:num w:numId="52">
    <w:abstractNumId w:val="2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24410"/>
    <w:rsid w:val="000426DC"/>
    <w:rsid w:val="00042CD2"/>
    <w:rsid w:val="0004459C"/>
    <w:rsid w:val="00052915"/>
    <w:rsid w:val="00055DBF"/>
    <w:rsid w:val="00085B55"/>
    <w:rsid w:val="000A6638"/>
    <w:rsid w:val="000A7B01"/>
    <w:rsid w:val="000B1400"/>
    <w:rsid w:val="000B60E3"/>
    <w:rsid w:val="000B6EFE"/>
    <w:rsid w:val="000D6EB8"/>
    <w:rsid w:val="000E3F24"/>
    <w:rsid w:val="000E7165"/>
    <w:rsid w:val="000F377B"/>
    <w:rsid w:val="000F438B"/>
    <w:rsid w:val="0011645F"/>
    <w:rsid w:val="001254E9"/>
    <w:rsid w:val="00131106"/>
    <w:rsid w:val="00135988"/>
    <w:rsid w:val="00137F55"/>
    <w:rsid w:val="00150E44"/>
    <w:rsid w:val="00156749"/>
    <w:rsid w:val="0015707F"/>
    <w:rsid w:val="00157602"/>
    <w:rsid w:val="00157F38"/>
    <w:rsid w:val="00162F5C"/>
    <w:rsid w:val="001646FD"/>
    <w:rsid w:val="00173821"/>
    <w:rsid w:val="00174A3F"/>
    <w:rsid w:val="0017522C"/>
    <w:rsid w:val="001811FA"/>
    <w:rsid w:val="001823F8"/>
    <w:rsid w:val="00193BDC"/>
    <w:rsid w:val="001A37B5"/>
    <w:rsid w:val="001A5652"/>
    <w:rsid w:val="001C4A8F"/>
    <w:rsid w:val="001D079B"/>
    <w:rsid w:val="001F1495"/>
    <w:rsid w:val="001F1E33"/>
    <w:rsid w:val="001F3779"/>
    <w:rsid w:val="001F3C5E"/>
    <w:rsid w:val="001F6925"/>
    <w:rsid w:val="002040E2"/>
    <w:rsid w:val="00216293"/>
    <w:rsid w:val="00216B0A"/>
    <w:rsid w:val="00217360"/>
    <w:rsid w:val="002251D2"/>
    <w:rsid w:val="002272DC"/>
    <w:rsid w:val="0022749B"/>
    <w:rsid w:val="002335B1"/>
    <w:rsid w:val="00237B77"/>
    <w:rsid w:val="00245094"/>
    <w:rsid w:val="002457C3"/>
    <w:rsid w:val="00254DAA"/>
    <w:rsid w:val="00255A27"/>
    <w:rsid w:val="00256FB1"/>
    <w:rsid w:val="00257496"/>
    <w:rsid w:val="00265F30"/>
    <w:rsid w:val="00266C32"/>
    <w:rsid w:val="00272C61"/>
    <w:rsid w:val="002820E3"/>
    <w:rsid w:val="00282E00"/>
    <w:rsid w:val="002833F1"/>
    <w:rsid w:val="00284B5B"/>
    <w:rsid w:val="002A204C"/>
    <w:rsid w:val="002C5A6A"/>
    <w:rsid w:val="002C7D2F"/>
    <w:rsid w:val="002D708E"/>
    <w:rsid w:val="002E1BA8"/>
    <w:rsid w:val="002F09F0"/>
    <w:rsid w:val="002F2AB1"/>
    <w:rsid w:val="00300366"/>
    <w:rsid w:val="0030257D"/>
    <w:rsid w:val="00307C2F"/>
    <w:rsid w:val="0031251A"/>
    <w:rsid w:val="00314031"/>
    <w:rsid w:val="003160E3"/>
    <w:rsid w:val="00316EB9"/>
    <w:rsid w:val="00324365"/>
    <w:rsid w:val="00327A3B"/>
    <w:rsid w:val="003303C0"/>
    <w:rsid w:val="00333C4D"/>
    <w:rsid w:val="0033439A"/>
    <w:rsid w:val="003444D9"/>
    <w:rsid w:val="003459C0"/>
    <w:rsid w:val="003614C2"/>
    <w:rsid w:val="00361EC8"/>
    <w:rsid w:val="00367DDF"/>
    <w:rsid w:val="00374DBA"/>
    <w:rsid w:val="0037789F"/>
    <w:rsid w:val="003819F9"/>
    <w:rsid w:val="00383A8B"/>
    <w:rsid w:val="00392F5C"/>
    <w:rsid w:val="003957A5"/>
    <w:rsid w:val="003A1812"/>
    <w:rsid w:val="003A4485"/>
    <w:rsid w:val="003B34C3"/>
    <w:rsid w:val="003B78A6"/>
    <w:rsid w:val="003C4BD8"/>
    <w:rsid w:val="003C4ECC"/>
    <w:rsid w:val="003D09A7"/>
    <w:rsid w:val="003E6DED"/>
    <w:rsid w:val="003E7869"/>
    <w:rsid w:val="003F027F"/>
    <w:rsid w:val="003F2067"/>
    <w:rsid w:val="003F6302"/>
    <w:rsid w:val="00400393"/>
    <w:rsid w:val="00413CFA"/>
    <w:rsid w:val="00417020"/>
    <w:rsid w:val="00422548"/>
    <w:rsid w:val="0042313B"/>
    <w:rsid w:val="00424B43"/>
    <w:rsid w:val="004266DE"/>
    <w:rsid w:val="0042684E"/>
    <w:rsid w:val="004378B3"/>
    <w:rsid w:val="00437EAD"/>
    <w:rsid w:val="00441409"/>
    <w:rsid w:val="00441B7E"/>
    <w:rsid w:val="00441FE3"/>
    <w:rsid w:val="00445904"/>
    <w:rsid w:val="00450A94"/>
    <w:rsid w:val="0045194B"/>
    <w:rsid w:val="0045727F"/>
    <w:rsid w:val="00461CC4"/>
    <w:rsid w:val="00463825"/>
    <w:rsid w:val="00464F1C"/>
    <w:rsid w:val="00470686"/>
    <w:rsid w:val="00470E2C"/>
    <w:rsid w:val="004759E0"/>
    <w:rsid w:val="004769B3"/>
    <w:rsid w:val="00490243"/>
    <w:rsid w:val="004968FB"/>
    <w:rsid w:val="004A5998"/>
    <w:rsid w:val="004A6307"/>
    <w:rsid w:val="004C5F9B"/>
    <w:rsid w:val="004D07B9"/>
    <w:rsid w:val="004E31BA"/>
    <w:rsid w:val="004E4EDF"/>
    <w:rsid w:val="004E4F17"/>
    <w:rsid w:val="004E57CE"/>
    <w:rsid w:val="004F0F0B"/>
    <w:rsid w:val="00500FDD"/>
    <w:rsid w:val="005010D4"/>
    <w:rsid w:val="00503C02"/>
    <w:rsid w:val="00512F11"/>
    <w:rsid w:val="005161AF"/>
    <w:rsid w:val="0051708D"/>
    <w:rsid w:val="00520D31"/>
    <w:rsid w:val="00521973"/>
    <w:rsid w:val="00525213"/>
    <w:rsid w:val="0052662F"/>
    <w:rsid w:val="00526A20"/>
    <w:rsid w:val="005273FE"/>
    <w:rsid w:val="00543CF9"/>
    <w:rsid w:val="0054412F"/>
    <w:rsid w:val="00553721"/>
    <w:rsid w:val="00556288"/>
    <w:rsid w:val="005601AC"/>
    <w:rsid w:val="00562658"/>
    <w:rsid w:val="00577993"/>
    <w:rsid w:val="00585A91"/>
    <w:rsid w:val="00593A2D"/>
    <w:rsid w:val="005A5C87"/>
    <w:rsid w:val="005B142D"/>
    <w:rsid w:val="005B1D06"/>
    <w:rsid w:val="005B7C5B"/>
    <w:rsid w:val="005C5837"/>
    <w:rsid w:val="005D1093"/>
    <w:rsid w:val="005D12EB"/>
    <w:rsid w:val="005D36C3"/>
    <w:rsid w:val="005D3797"/>
    <w:rsid w:val="005D48CB"/>
    <w:rsid w:val="005D5E53"/>
    <w:rsid w:val="005E7367"/>
    <w:rsid w:val="005F0349"/>
    <w:rsid w:val="005F7A67"/>
    <w:rsid w:val="00605546"/>
    <w:rsid w:val="00606E9E"/>
    <w:rsid w:val="006167A2"/>
    <w:rsid w:val="00616B5F"/>
    <w:rsid w:val="00627180"/>
    <w:rsid w:val="006301D8"/>
    <w:rsid w:val="00637A12"/>
    <w:rsid w:val="00642AE2"/>
    <w:rsid w:val="00656127"/>
    <w:rsid w:val="00660D9C"/>
    <w:rsid w:val="006652B2"/>
    <w:rsid w:val="00671D20"/>
    <w:rsid w:val="006828B0"/>
    <w:rsid w:val="006828D4"/>
    <w:rsid w:val="0069063B"/>
    <w:rsid w:val="00691A52"/>
    <w:rsid w:val="00696322"/>
    <w:rsid w:val="006A312A"/>
    <w:rsid w:val="006A31E8"/>
    <w:rsid w:val="006B0577"/>
    <w:rsid w:val="006C420A"/>
    <w:rsid w:val="006C4ADB"/>
    <w:rsid w:val="006C5401"/>
    <w:rsid w:val="006C77A6"/>
    <w:rsid w:val="006E5FAD"/>
    <w:rsid w:val="006E700E"/>
    <w:rsid w:val="006F3413"/>
    <w:rsid w:val="006F3822"/>
    <w:rsid w:val="006F449E"/>
    <w:rsid w:val="00704201"/>
    <w:rsid w:val="00711660"/>
    <w:rsid w:val="00713F98"/>
    <w:rsid w:val="0072099C"/>
    <w:rsid w:val="0072265A"/>
    <w:rsid w:val="00725ABB"/>
    <w:rsid w:val="007278EA"/>
    <w:rsid w:val="00733C6A"/>
    <w:rsid w:val="0073651F"/>
    <w:rsid w:val="0074039D"/>
    <w:rsid w:val="00742821"/>
    <w:rsid w:val="00756E95"/>
    <w:rsid w:val="0075746D"/>
    <w:rsid w:val="00762AAA"/>
    <w:rsid w:val="007631A3"/>
    <w:rsid w:val="0077163F"/>
    <w:rsid w:val="007853DF"/>
    <w:rsid w:val="00786F3A"/>
    <w:rsid w:val="00794481"/>
    <w:rsid w:val="007B340C"/>
    <w:rsid w:val="007D024D"/>
    <w:rsid w:val="007D5E1F"/>
    <w:rsid w:val="007D6086"/>
    <w:rsid w:val="007E0F24"/>
    <w:rsid w:val="007E2097"/>
    <w:rsid w:val="007E53E0"/>
    <w:rsid w:val="007E5C81"/>
    <w:rsid w:val="007E63C7"/>
    <w:rsid w:val="007F1C14"/>
    <w:rsid w:val="00806CA4"/>
    <w:rsid w:val="00811CB4"/>
    <w:rsid w:val="00816B43"/>
    <w:rsid w:val="00817A00"/>
    <w:rsid w:val="00842F51"/>
    <w:rsid w:val="00851ADB"/>
    <w:rsid w:val="008653C9"/>
    <w:rsid w:val="00867571"/>
    <w:rsid w:val="0087040D"/>
    <w:rsid w:val="008709C3"/>
    <w:rsid w:val="00883D6F"/>
    <w:rsid w:val="00885938"/>
    <w:rsid w:val="008877C5"/>
    <w:rsid w:val="008A5118"/>
    <w:rsid w:val="008B0B51"/>
    <w:rsid w:val="008B134A"/>
    <w:rsid w:val="008B1418"/>
    <w:rsid w:val="008B1C44"/>
    <w:rsid w:val="008B32C0"/>
    <w:rsid w:val="008B4BA3"/>
    <w:rsid w:val="008B5DC1"/>
    <w:rsid w:val="008B6DC2"/>
    <w:rsid w:val="008C496A"/>
    <w:rsid w:val="008E5602"/>
    <w:rsid w:val="008E5C30"/>
    <w:rsid w:val="008F6D65"/>
    <w:rsid w:val="008F7ADA"/>
    <w:rsid w:val="00901829"/>
    <w:rsid w:val="00901DD4"/>
    <w:rsid w:val="009276BB"/>
    <w:rsid w:val="00941EAB"/>
    <w:rsid w:val="00952064"/>
    <w:rsid w:val="00956008"/>
    <w:rsid w:val="00966709"/>
    <w:rsid w:val="009669AF"/>
    <w:rsid w:val="00971C20"/>
    <w:rsid w:val="00980751"/>
    <w:rsid w:val="00982F2E"/>
    <w:rsid w:val="00985DC1"/>
    <w:rsid w:val="009875C8"/>
    <w:rsid w:val="009916A7"/>
    <w:rsid w:val="009A1493"/>
    <w:rsid w:val="009A3336"/>
    <w:rsid w:val="009B012F"/>
    <w:rsid w:val="009C5AB5"/>
    <w:rsid w:val="009C6CBB"/>
    <w:rsid w:val="009D743E"/>
    <w:rsid w:val="009D7F95"/>
    <w:rsid w:val="009E18FB"/>
    <w:rsid w:val="009E5C44"/>
    <w:rsid w:val="00A01BC9"/>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C5CC8"/>
    <w:rsid w:val="00AD12A8"/>
    <w:rsid w:val="00AD3D2D"/>
    <w:rsid w:val="00AE1C5A"/>
    <w:rsid w:val="00B011F1"/>
    <w:rsid w:val="00B13693"/>
    <w:rsid w:val="00B2592D"/>
    <w:rsid w:val="00B276B6"/>
    <w:rsid w:val="00B40BD9"/>
    <w:rsid w:val="00B417D7"/>
    <w:rsid w:val="00B433ED"/>
    <w:rsid w:val="00B438FE"/>
    <w:rsid w:val="00B439C9"/>
    <w:rsid w:val="00B442DE"/>
    <w:rsid w:val="00B46C8D"/>
    <w:rsid w:val="00B52594"/>
    <w:rsid w:val="00B65D0B"/>
    <w:rsid w:val="00B66E21"/>
    <w:rsid w:val="00B74D42"/>
    <w:rsid w:val="00B943E6"/>
    <w:rsid w:val="00BA6D3C"/>
    <w:rsid w:val="00BB0A87"/>
    <w:rsid w:val="00BB56FD"/>
    <w:rsid w:val="00BB6FC7"/>
    <w:rsid w:val="00BB73E9"/>
    <w:rsid w:val="00BC0823"/>
    <w:rsid w:val="00BC1F92"/>
    <w:rsid w:val="00BC67F0"/>
    <w:rsid w:val="00BE03DA"/>
    <w:rsid w:val="00BE1090"/>
    <w:rsid w:val="00BF263F"/>
    <w:rsid w:val="00BF3126"/>
    <w:rsid w:val="00BF6A5E"/>
    <w:rsid w:val="00C244A4"/>
    <w:rsid w:val="00C50011"/>
    <w:rsid w:val="00C6526E"/>
    <w:rsid w:val="00C84438"/>
    <w:rsid w:val="00CA5751"/>
    <w:rsid w:val="00CB10AC"/>
    <w:rsid w:val="00CC2304"/>
    <w:rsid w:val="00CD7D24"/>
    <w:rsid w:val="00CE5F34"/>
    <w:rsid w:val="00CF5407"/>
    <w:rsid w:val="00D000F8"/>
    <w:rsid w:val="00D0709E"/>
    <w:rsid w:val="00D10A70"/>
    <w:rsid w:val="00D14C05"/>
    <w:rsid w:val="00D20E72"/>
    <w:rsid w:val="00D37391"/>
    <w:rsid w:val="00D45B5A"/>
    <w:rsid w:val="00D52473"/>
    <w:rsid w:val="00D5266F"/>
    <w:rsid w:val="00D6315E"/>
    <w:rsid w:val="00D65E3A"/>
    <w:rsid w:val="00D66832"/>
    <w:rsid w:val="00D74C08"/>
    <w:rsid w:val="00D7571E"/>
    <w:rsid w:val="00D7666B"/>
    <w:rsid w:val="00D76951"/>
    <w:rsid w:val="00D8275B"/>
    <w:rsid w:val="00D9319C"/>
    <w:rsid w:val="00DA18F0"/>
    <w:rsid w:val="00DA4B75"/>
    <w:rsid w:val="00DB2FA1"/>
    <w:rsid w:val="00DC54A7"/>
    <w:rsid w:val="00DD4C78"/>
    <w:rsid w:val="00DE1B7F"/>
    <w:rsid w:val="00DE7483"/>
    <w:rsid w:val="00DE78EF"/>
    <w:rsid w:val="00DF5280"/>
    <w:rsid w:val="00E00631"/>
    <w:rsid w:val="00E02B52"/>
    <w:rsid w:val="00E0364B"/>
    <w:rsid w:val="00E039AD"/>
    <w:rsid w:val="00E066D2"/>
    <w:rsid w:val="00E10174"/>
    <w:rsid w:val="00E128E4"/>
    <w:rsid w:val="00E27B80"/>
    <w:rsid w:val="00E377EA"/>
    <w:rsid w:val="00E37B79"/>
    <w:rsid w:val="00E46EBD"/>
    <w:rsid w:val="00E52FBF"/>
    <w:rsid w:val="00E5327C"/>
    <w:rsid w:val="00E6351E"/>
    <w:rsid w:val="00E718BE"/>
    <w:rsid w:val="00EA462E"/>
    <w:rsid w:val="00EB3879"/>
    <w:rsid w:val="00EB50D5"/>
    <w:rsid w:val="00EB5DBD"/>
    <w:rsid w:val="00EB712D"/>
    <w:rsid w:val="00EC34AD"/>
    <w:rsid w:val="00EC4880"/>
    <w:rsid w:val="00EC5CD4"/>
    <w:rsid w:val="00EC5F3C"/>
    <w:rsid w:val="00EE138F"/>
    <w:rsid w:val="00EF220C"/>
    <w:rsid w:val="00EF2F53"/>
    <w:rsid w:val="00F0195F"/>
    <w:rsid w:val="00F01AFF"/>
    <w:rsid w:val="00F02C00"/>
    <w:rsid w:val="00F10551"/>
    <w:rsid w:val="00F11921"/>
    <w:rsid w:val="00F126AF"/>
    <w:rsid w:val="00F12A20"/>
    <w:rsid w:val="00F200F3"/>
    <w:rsid w:val="00F2387E"/>
    <w:rsid w:val="00F3090D"/>
    <w:rsid w:val="00F3259E"/>
    <w:rsid w:val="00F330AC"/>
    <w:rsid w:val="00F3538B"/>
    <w:rsid w:val="00F62BE1"/>
    <w:rsid w:val="00F7118A"/>
    <w:rsid w:val="00F7146F"/>
    <w:rsid w:val="00F824E9"/>
    <w:rsid w:val="00F86DA4"/>
    <w:rsid w:val="00F8747D"/>
    <w:rsid w:val="00FA0467"/>
    <w:rsid w:val="00FA3525"/>
    <w:rsid w:val="00FA406D"/>
    <w:rsid w:val="00FB2A76"/>
    <w:rsid w:val="00FB3451"/>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B79F3-CB33-4E61-9159-1B43F0268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5539</TotalTime>
  <Pages>98</Pages>
  <Words>25946</Words>
  <Characters>147897</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173497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154</cp:revision>
  <cp:lastPrinted>2011-12-14T18:44:00Z</cp:lastPrinted>
  <dcterms:created xsi:type="dcterms:W3CDTF">2011-12-05T20:47:00Z</dcterms:created>
  <dcterms:modified xsi:type="dcterms:W3CDTF">2012-01-18T19:06:00Z</dcterms:modified>
</cp:coreProperties>
</file>