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w:t>
      </w:r>
      <w:r>
        <w:rPr>
          <w:i w:val="0"/>
          <w:iCs w:val="0"/>
        </w:rPr>
        <w:t>,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9858D9B" w14:textId="77777777" w:rsidR="00816B43"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816B43">
        <w:rPr>
          <w:noProof/>
        </w:rPr>
        <w:t>1.</w:t>
      </w:r>
      <w:r w:rsidR="00816B43">
        <w:rPr>
          <w:rFonts w:eastAsiaTheme="minorEastAsia" w:cstheme="minorBidi"/>
          <w:b w:val="0"/>
          <w:caps w:val="0"/>
          <w:noProof/>
          <w:sz w:val="22"/>
          <w:szCs w:val="22"/>
        </w:rPr>
        <w:tab/>
      </w:r>
      <w:r w:rsidR="00816B43">
        <w:rPr>
          <w:noProof/>
        </w:rPr>
        <w:t>Overview</w:t>
      </w:r>
      <w:r w:rsidR="00816B43">
        <w:rPr>
          <w:noProof/>
        </w:rPr>
        <w:tab/>
      </w:r>
      <w:r w:rsidR="00816B43">
        <w:rPr>
          <w:noProof/>
        </w:rPr>
        <w:fldChar w:fldCharType="begin"/>
      </w:r>
      <w:r w:rsidR="00816B43">
        <w:rPr>
          <w:noProof/>
        </w:rPr>
        <w:instrText xml:space="preserve"> PAGEREF _Toc310842079 \h </w:instrText>
      </w:r>
      <w:r w:rsidR="00816B43">
        <w:rPr>
          <w:noProof/>
        </w:rPr>
      </w:r>
      <w:r w:rsidR="00816B43">
        <w:rPr>
          <w:noProof/>
        </w:rPr>
        <w:fldChar w:fldCharType="separate"/>
      </w:r>
      <w:r w:rsidR="00816B43">
        <w:rPr>
          <w:noProof/>
        </w:rPr>
        <w:t>3</w:t>
      </w:r>
      <w:r w:rsidR="00816B43">
        <w:rPr>
          <w:noProof/>
        </w:rP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r w:rsidRPr="003E6DED">
        <w:lastRenderedPageBreak/>
        <w:t>Introduction</w:t>
      </w:r>
    </w:p>
    <w:p w14:paraId="60BF340B" w14:textId="77777777" w:rsidR="006C5401" w:rsidRPr="006C5401" w:rsidRDefault="006C5401" w:rsidP="006C5401"/>
    <w:p w14:paraId="52514A5B" w14:textId="77777777" w:rsidR="003E6DED" w:rsidRDefault="003E6DED" w:rsidP="003E6DED">
      <w:r>
        <w:t>This document presents the models and software of the Athena 3.1 Stability &amp; Recovery Operations (S&amp;RO) Simulation from the user’s point of view.  Readers are advised to read this document first, before moving on to the other Athena documents.</w:t>
      </w:r>
      <w:r w:rsidRPr="003E6DED">
        <w:t xml:space="preserve"> </w:t>
      </w:r>
    </w:p>
    <w:p w14:paraId="3C2D206D" w14:textId="77777777" w:rsidR="003E6DED" w:rsidRDefault="003E6DED" w:rsidP="003E6DED"/>
    <w:p w14:paraId="49AF1B4C" w14:textId="139E54EF" w:rsidR="003E6DED" w:rsidRPr="003E6DED" w:rsidRDefault="003E6DED" w:rsidP="003E6DED">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63E0EADC" w14:textId="29A334FF" w:rsidR="00756E95" w:rsidRDefault="006C5401" w:rsidP="003E6DED">
      <w:pPr>
        <w:pStyle w:val="Heading2"/>
      </w:pPr>
      <w:r>
        <w:t xml:space="preserve"> </w:t>
      </w:r>
      <w:r w:rsidR="003E6DED">
        <w:t>Overview</w:t>
      </w:r>
      <w:r w:rsidR="00470686">
        <w:t xml:space="preserve"> of This Document</w:t>
      </w:r>
    </w:p>
    <w:p w14:paraId="4FA4E3B3" w14:textId="77777777" w:rsidR="00417020" w:rsidRPr="00417020" w:rsidRDefault="00417020" w:rsidP="00417020"/>
    <w:p w14:paraId="5E95C297" w14:textId="636C6B41" w:rsidR="00470686" w:rsidRDefault="00470686" w:rsidP="00470686">
      <w:r>
        <w:t xml:space="preserve">This document covers three major topics.  First, it describes the Athena models and philosophy at a conceptual level; those interested in more detail can see the low-level model descriptions in the </w:t>
      </w:r>
      <w:r>
        <w:rPr>
          <w:i/>
        </w:rPr>
        <w:t>Athena Analyst’s Guide</w:t>
      </w:r>
      <w:r>
        <w:t>.  Second, it describes the Athena application itself, how to enter scenario data, and how to run the simulation.  Third, it contains a cookbook of how to make use of Athena’s models and inputs for particular problems.</w:t>
      </w:r>
      <w:r w:rsidR="00BF6A5E">
        <w:t xml:space="preserve">  Finally, it includes a complete glossary of terms.</w:t>
      </w:r>
    </w:p>
    <w:p w14:paraId="7C46226A" w14:textId="009E901D" w:rsidR="00470686" w:rsidRDefault="00470686" w:rsidP="00470686">
      <w:pPr>
        <w:pStyle w:val="Heading2"/>
      </w:pPr>
      <w:r>
        <w:t xml:space="preserve">Other Documents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lastRenderedPageBreak/>
        <w:t>Athena Rules Document</w:t>
      </w:r>
    </w:p>
    <w:p w14:paraId="1D5796A8" w14:textId="3C6A8F17" w:rsidR="00A6059B" w:rsidRP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4973C388" w14:textId="7269206C" w:rsidR="00D7666B" w:rsidRPr="00D7666B" w:rsidRDefault="00D7666B" w:rsidP="00D7666B"/>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A6059B">
      <w:pPr>
        <w:pStyle w:val="Heading2"/>
      </w:pPr>
      <w:r>
        <w:t>Changes for Athena 3</w:t>
      </w:r>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The big change in Athena 3 is the addition o</w:t>
      </w:r>
      <w:r>
        <w:t>f actors and their strategies.  By defining the relevant actors and their strategies, the analyst can set up a complete scenario, and then let the 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5E59FB11" w:rsidR="006F3413" w:rsidRDefault="006F3413" w:rsidP="00982F2E">
      <w:pPr>
        <w:pStyle w:val="Heading1"/>
      </w:pPr>
      <w:r w:rsidRPr="00982F2E">
        <w:lastRenderedPageBreak/>
        <w:t>Athena Overview</w:t>
      </w:r>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proofErr w:type="spellStart"/>
      <w:r>
        <w:rPr>
          <w:i/>
        </w:rPr>
        <w:t>playbox</w:t>
      </w:r>
      <w:proofErr w:type="spellEnd"/>
      <w:r>
        <w:t xml:space="preserve">.  The </w:t>
      </w:r>
      <w:proofErr w:type="spellStart"/>
      <w:r>
        <w:t>playbox</w:t>
      </w:r>
      <w:proofErr w:type="spellEnd"/>
      <w:r>
        <w:t xml:space="preserve">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691B5AA1"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troops,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0FABBA52" w:rsidR="006F3413" w:rsidRDefault="00016DF0" w:rsidP="006F3413">
      <w:r>
        <w:t xml:space="preserve">The civilian groups have </w:t>
      </w:r>
      <w:r>
        <w:rPr>
          <w:i/>
        </w:rPr>
        <w:t>attitudes</w:t>
      </w:r>
      <w:r>
        <w:t xml:space="preserve">: satisfaction or dissatisfaction with respect to </w:t>
      </w:r>
      <w:r w:rsidR="00B13693">
        <w:t>their concerns</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60FAE19E" w:rsidR="00AB1FA5" w:rsidRDefault="00AB1FA5" w:rsidP="006F3413">
      <w:r>
        <w:t xml:space="preserve">In addition, civilian groups </w:t>
      </w:r>
      <w:r>
        <w:rPr>
          <w:i/>
        </w:rPr>
        <w:t>support</w:t>
      </w:r>
      <w:r>
        <w:t xml:space="preserve"> individual actors.  Support is based upon shared or compatible beliefs, but is also affected by actors’ actions and by conditions in the civilians’ neighborhoods.  Actors may use their support themselves,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Pr="00AB1FA5" w:rsidRDefault="0045727F" w:rsidP="006F3413">
      <w:r>
        <w:t>Thus, we have the following feedback loop:</w:t>
      </w:r>
    </w:p>
    <w:p w14:paraId="0164C1CC" w14:textId="77777777" w:rsidR="00016DF0" w:rsidRDefault="00016DF0" w:rsidP="006F3413"/>
    <w:p w14:paraId="116B5AA5" w14:textId="561A6A5F" w:rsidR="00016DF0" w:rsidRDefault="0045727F" w:rsidP="008B5DC1">
      <w:pPr>
        <w:jc w:val="center"/>
      </w:pPr>
      <w:r>
        <w:rPr>
          <w:noProof/>
        </w:rPr>
        <w:drawing>
          <wp:inline distT="0" distB="0" distL="0" distR="0" wp14:anchorId="4E6F9940" wp14:editId="3A853B47">
            <wp:extent cx="2446873" cy="174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henaFeedback.png"/>
                    <pic:cNvPicPr/>
                  </pic:nvPicPr>
                  <pic:blipFill>
                    <a:blip r:embed="rId9">
                      <a:extLst>
                        <a:ext uri="{28A0092B-C50C-407E-A947-70E740481C1C}">
                          <a14:useLocalDpi xmlns:a14="http://schemas.microsoft.com/office/drawing/2010/main" val="0"/>
                        </a:ext>
                      </a:extLst>
                    </a:blip>
                    <a:stretch>
                      <a:fillRect/>
                    </a:stretch>
                  </pic:blipFill>
                  <pic:spPr>
                    <a:xfrm>
                      <a:off x="0" y="0"/>
                      <a:ext cx="2448644" cy="1747514"/>
                    </a:xfrm>
                    <a:prstGeom prst="rect">
                      <a:avLst/>
                    </a:prstGeom>
                  </pic:spPr>
                </pic:pic>
              </a:graphicData>
            </a:graphic>
          </wp:inline>
        </w:drawing>
      </w:r>
    </w:p>
    <w:p w14:paraId="5E8133DF" w14:textId="77777777" w:rsidR="00016DF0" w:rsidRDefault="00016DF0" w:rsidP="006F3413"/>
    <w:p w14:paraId="45F98323" w14:textId="7487A001" w:rsidR="0045727F" w:rsidRDefault="0045727F" w:rsidP="006F3413">
      <w:r>
        <w:t xml:space="preserve">The actors’ actions determine the situation on the ground, which in turn affects civilian attitudes.  This in turn affects civilian support for the actors, which then drives the actors’ actions.  There are, of course, smaller feedback loops within this one; for example, an actor can </w:t>
      </w:r>
      <w:r>
        <w:lastRenderedPageBreak/>
        <w:t>increase his support in a neighborhood by moving a significant military force into that neighborhood.  The force supports him, possibly enough so that he gains control, bypassing (at least temporarily) civilian attitudes altogether. 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 xml:space="preserve">The civilian groups’ attitudes about the state of the </w:t>
      </w:r>
      <w:proofErr w:type="spellStart"/>
      <w:r>
        <w:t>playbox</w:t>
      </w:r>
      <w:proofErr w:type="spellEnd"/>
    </w:p>
    <w:p w14:paraId="6DD8A16F" w14:textId="26A53E12" w:rsidR="008B5DC1" w:rsidRDefault="008B5DC1" w:rsidP="00B65D0B">
      <w:pPr>
        <w:pStyle w:val="ListParagraph"/>
        <w:numPr>
          <w:ilvl w:val="0"/>
          <w:numId w:val="11"/>
        </w:numPr>
      </w:pPr>
      <w:r>
        <w:t>The resources required by each actor to bring about this end state.</w:t>
      </w:r>
    </w:p>
    <w:p w14:paraId="1212358F" w14:textId="77777777" w:rsidR="0045727F" w:rsidRDefault="0045727F" w:rsidP="0045727F"/>
    <w:p w14:paraId="5AE064D8" w14:textId="6416AB27" w:rsidR="0045727F" w:rsidRPr="00016DF0" w:rsidRDefault="00DD4C78" w:rsidP="0045727F">
      <w:r>
        <w:t xml:space="preserve">Everyone is familiar with the story of the ten blind men and the elephant.  The goal of Athena is to model each of the elephant’s parts, and to link them together so that the man who has the elephant by the tail </w:t>
      </w:r>
      <w:r w:rsidR="00B439C9">
        <w:t>is sure to</w:t>
      </w:r>
      <w:r w:rsidR="0074039D">
        <w:t xml:space="preserve"> get thwacked by the </w:t>
      </w:r>
      <w:r w:rsidR="00B439C9">
        <w:t xml:space="preserve">elephant’s </w:t>
      </w:r>
      <w:bookmarkStart w:id="0" w:name="_GoBack"/>
      <w:bookmarkEnd w:id="0"/>
      <w:r w:rsidR="0074039D">
        <w:t>trunk.</w:t>
      </w:r>
      <w:r>
        <w:t xml:space="preserve"> </w:t>
      </w:r>
    </w:p>
    <w:p w14:paraId="7F1ACF1C" w14:textId="7CEFFE0F" w:rsidR="00C84438" w:rsidRPr="00C84438" w:rsidRDefault="00C84438" w:rsidP="00C84438">
      <w:pPr>
        <w:pStyle w:val="Heading1"/>
      </w:pPr>
      <w:r>
        <w:lastRenderedPageBreak/>
        <w:t xml:space="preserve">Athena </w:t>
      </w:r>
      <w:r w:rsidR="006828B0">
        <w:t>Objects</w:t>
      </w:r>
    </w:p>
    <w:p w14:paraId="39D24F9F" w14:textId="77777777" w:rsidR="00971C20" w:rsidRDefault="00971C20" w:rsidP="00A6059B"/>
    <w:p w14:paraId="47303D97" w14:textId="678B3D46" w:rsidR="006828B0" w:rsidRDefault="006828B0">
      <w:r>
        <w:t xml:space="preserve">An Athena scenario consists of a collection of related objects created by the analyst.  The Athena models operate on this collection of objects.  The first step to understanding Athena </w:t>
      </w:r>
      <w:proofErr w:type="gramStart"/>
      <w:r>
        <w:t>is understanding</w:t>
      </w:r>
      <w:proofErr w:type="gramEnd"/>
      <w:r>
        <w:t xml:space="preserve"> the different kinds of object.</w:t>
      </w:r>
    </w:p>
    <w:p w14:paraId="40F2CB1F" w14:textId="5F19457A" w:rsidR="006828B0" w:rsidRDefault="006828B0" w:rsidP="006828B0">
      <w:pPr>
        <w:pStyle w:val="Heading2"/>
      </w:pPr>
      <w:r>
        <w:t xml:space="preserve">The </w:t>
      </w:r>
      <w:proofErr w:type="spellStart"/>
      <w:r>
        <w:t>Playbox</w:t>
      </w:r>
      <w:proofErr w:type="spellEnd"/>
    </w:p>
    <w:p w14:paraId="500B5DC6" w14:textId="77777777" w:rsidR="006828B0" w:rsidRPr="006828B0" w:rsidRDefault="006828B0" w:rsidP="006828B0"/>
    <w:p w14:paraId="71A3F0D4" w14:textId="77777777" w:rsidR="006828B0" w:rsidRPr="006828B0" w:rsidRDefault="006828B0" w:rsidP="006828B0"/>
    <w:sectPr w:rsidR="006828B0" w:rsidRPr="006828B0" w:rsidSect="004D07B9">
      <w:headerReference w:type="default" r:id="rId10"/>
      <w:footerReference w:type="default" r:id="rId11"/>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AB1B4" w14:textId="77777777" w:rsidR="00B65D0B" w:rsidRDefault="00B65D0B">
      <w:r>
        <w:separator/>
      </w:r>
    </w:p>
    <w:p w14:paraId="7D301CEE" w14:textId="77777777" w:rsidR="00B65D0B" w:rsidRDefault="00B65D0B"/>
    <w:p w14:paraId="39D2CECC" w14:textId="77777777" w:rsidR="00B65D0B" w:rsidRDefault="00B65D0B" w:rsidP="00D7666B"/>
  </w:endnote>
  <w:endnote w:type="continuationSeparator" w:id="0">
    <w:p w14:paraId="24CF2BD5" w14:textId="77777777" w:rsidR="00B65D0B" w:rsidRDefault="00B65D0B">
      <w:r>
        <w:continuationSeparator/>
      </w:r>
    </w:p>
    <w:p w14:paraId="3AD157A1" w14:textId="77777777" w:rsidR="00B65D0B" w:rsidRDefault="00B65D0B"/>
    <w:p w14:paraId="0C1B9FBF" w14:textId="77777777" w:rsidR="00B65D0B" w:rsidRDefault="00B65D0B"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D10A70" w:rsidRDefault="00D10A7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439C9">
      <w:rPr>
        <w:rStyle w:val="PageNumber"/>
        <w:noProof/>
      </w:rPr>
      <w:t>6</w:t>
    </w:r>
    <w:r>
      <w:rPr>
        <w:rStyle w:val="PageNumber"/>
      </w:rPr>
      <w:fldChar w:fldCharType="end"/>
    </w:r>
  </w:p>
  <w:p w14:paraId="2AA40724" w14:textId="77777777" w:rsidR="00000000" w:rsidRDefault="00B65D0B"/>
  <w:p w14:paraId="543EF6AC" w14:textId="77777777" w:rsidR="00000000" w:rsidRDefault="00B65D0B"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14047" w14:textId="77777777" w:rsidR="00B65D0B" w:rsidRDefault="00B65D0B">
      <w:r>
        <w:separator/>
      </w:r>
    </w:p>
    <w:p w14:paraId="69FBD409" w14:textId="77777777" w:rsidR="00B65D0B" w:rsidRDefault="00B65D0B"/>
    <w:p w14:paraId="7D023ADA" w14:textId="77777777" w:rsidR="00B65D0B" w:rsidRDefault="00B65D0B" w:rsidP="00D7666B"/>
  </w:footnote>
  <w:footnote w:type="continuationSeparator" w:id="0">
    <w:p w14:paraId="52E62C64" w14:textId="77777777" w:rsidR="00B65D0B" w:rsidRDefault="00B65D0B">
      <w:r>
        <w:continuationSeparator/>
      </w:r>
    </w:p>
    <w:p w14:paraId="6341D949" w14:textId="77777777" w:rsidR="00B65D0B" w:rsidRDefault="00B65D0B"/>
    <w:p w14:paraId="7039A101" w14:textId="77777777" w:rsidR="00B65D0B" w:rsidRDefault="00B65D0B" w:rsidP="00D766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4D07B9" w:rsidRPr="004D07B9" w:rsidRDefault="004D07B9">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000000" w:rsidRDefault="00B65D0B"/>
  <w:p w14:paraId="2A8EE832" w14:textId="77777777" w:rsidR="00000000" w:rsidRDefault="00B65D0B"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7">
    <w:nsid w:val="50E35C12"/>
    <w:multiLevelType w:val="multilevel"/>
    <w:tmpl w:val="86D2B5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7"/>
  </w:num>
  <w:num w:numId="2">
    <w:abstractNumId w:val="6"/>
  </w:num>
  <w:num w:numId="3">
    <w:abstractNumId w:val="4"/>
  </w:num>
  <w:num w:numId="4">
    <w:abstractNumId w:val="5"/>
  </w:num>
  <w:num w:numId="5">
    <w:abstractNumId w:val="10"/>
  </w:num>
  <w:num w:numId="6">
    <w:abstractNumId w:val="3"/>
  </w:num>
  <w:num w:numId="7">
    <w:abstractNumId w:val="2"/>
  </w:num>
  <w:num w:numId="8">
    <w:abstractNumId w:val="0"/>
  </w:num>
  <w:num w:numId="9">
    <w:abstractNumId w:val="9"/>
  </w:num>
  <w:num w:numId="10">
    <w:abstractNumId w:val="8"/>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10B24"/>
    <w:rsid w:val="00016DF0"/>
    <w:rsid w:val="000426DC"/>
    <w:rsid w:val="00085B55"/>
    <w:rsid w:val="000B1400"/>
    <w:rsid w:val="000B60E3"/>
    <w:rsid w:val="000B6EFE"/>
    <w:rsid w:val="000D6EB8"/>
    <w:rsid w:val="0011645F"/>
    <w:rsid w:val="00156749"/>
    <w:rsid w:val="00157602"/>
    <w:rsid w:val="00157F38"/>
    <w:rsid w:val="00162F5C"/>
    <w:rsid w:val="00174A3F"/>
    <w:rsid w:val="001A5652"/>
    <w:rsid w:val="001C4A8F"/>
    <w:rsid w:val="001D079B"/>
    <w:rsid w:val="001F1E33"/>
    <w:rsid w:val="001F3C5E"/>
    <w:rsid w:val="002040E2"/>
    <w:rsid w:val="002251D2"/>
    <w:rsid w:val="00237B77"/>
    <w:rsid w:val="002457C3"/>
    <w:rsid w:val="00265F30"/>
    <w:rsid w:val="00282E00"/>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444D9"/>
    <w:rsid w:val="003614C2"/>
    <w:rsid w:val="00361EC8"/>
    <w:rsid w:val="00367DDF"/>
    <w:rsid w:val="00392F5C"/>
    <w:rsid w:val="003A1812"/>
    <w:rsid w:val="003A4485"/>
    <w:rsid w:val="003B34C3"/>
    <w:rsid w:val="003B78A6"/>
    <w:rsid w:val="003C4ECC"/>
    <w:rsid w:val="003E6DED"/>
    <w:rsid w:val="003E7869"/>
    <w:rsid w:val="003F027F"/>
    <w:rsid w:val="00417020"/>
    <w:rsid w:val="0042313B"/>
    <w:rsid w:val="00424B43"/>
    <w:rsid w:val="004266DE"/>
    <w:rsid w:val="00437EAD"/>
    <w:rsid w:val="00441B7E"/>
    <w:rsid w:val="00450A94"/>
    <w:rsid w:val="0045727F"/>
    <w:rsid w:val="00461CC4"/>
    <w:rsid w:val="00464F1C"/>
    <w:rsid w:val="00470686"/>
    <w:rsid w:val="004759E0"/>
    <w:rsid w:val="004A6307"/>
    <w:rsid w:val="004C5F9B"/>
    <w:rsid w:val="004D07B9"/>
    <w:rsid w:val="004E31BA"/>
    <w:rsid w:val="004E4EDF"/>
    <w:rsid w:val="004E4F17"/>
    <w:rsid w:val="004E57CE"/>
    <w:rsid w:val="00500FDD"/>
    <w:rsid w:val="005010D4"/>
    <w:rsid w:val="00525213"/>
    <w:rsid w:val="005273FE"/>
    <w:rsid w:val="00543CF9"/>
    <w:rsid w:val="0054412F"/>
    <w:rsid w:val="00553721"/>
    <w:rsid w:val="005601AC"/>
    <w:rsid w:val="00593A2D"/>
    <w:rsid w:val="005B142D"/>
    <w:rsid w:val="005B1D06"/>
    <w:rsid w:val="005D12EB"/>
    <w:rsid w:val="005D48CB"/>
    <w:rsid w:val="005D5E53"/>
    <w:rsid w:val="005F0349"/>
    <w:rsid w:val="00605546"/>
    <w:rsid w:val="00637A12"/>
    <w:rsid w:val="00656127"/>
    <w:rsid w:val="00671D20"/>
    <w:rsid w:val="006828B0"/>
    <w:rsid w:val="00696322"/>
    <w:rsid w:val="006C4ADB"/>
    <w:rsid w:val="006C5401"/>
    <w:rsid w:val="006E5FAD"/>
    <w:rsid w:val="006F3413"/>
    <w:rsid w:val="006F3822"/>
    <w:rsid w:val="006F449E"/>
    <w:rsid w:val="00711660"/>
    <w:rsid w:val="0072265A"/>
    <w:rsid w:val="00725ABB"/>
    <w:rsid w:val="0073651F"/>
    <w:rsid w:val="0074039D"/>
    <w:rsid w:val="00756E95"/>
    <w:rsid w:val="0077163F"/>
    <w:rsid w:val="007E2097"/>
    <w:rsid w:val="007E53E0"/>
    <w:rsid w:val="007F1C14"/>
    <w:rsid w:val="00806CA4"/>
    <w:rsid w:val="00811CB4"/>
    <w:rsid w:val="00816B43"/>
    <w:rsid w:val="00817A00"/>
    <w:rsid w:val="00842F51"/>
    <w:rsid w:val="00867571"/>
    <w:rsid w:val="0087040D"/>
    <w:rsid w:val="008709C3"/>
    <w:rsid w:val="00883D6F"/>
    <w:rsid w:val="00885938"/>
    <w:rsid w:val="008B134A"/>
    <w:rsid w:val="008B1C44"/>
    <w:rsid w:val="008B32C0"/>
    <w:rsid w:val="008B4BA3"/>
    <w:rsid w:val="008B5DC1"/>
    <w:rsid w:val="008B6DC2"/>
    <w:rsid w:val="008E5602"/>
    <w:rsid w:val="00901DD4"/>
    <w:rsid w:val="00941EAB"/>
    <w:rsid w:val="00956008"/>
    <w:rsid w:val="009669AF"/>
    <w:rsid w:val="00971C20"/>
    <w:rsid w:val="00980751"/>
    <w:rsid w:val="00982F2E"/>
    <w:rsid w:val="00985DC1"/>
    <w:rsid w:val="009A1493"/>
    <w:rsid w:val="009C6CBB"/>
    <w:rsid w:val="009D7F95"/>
    <w:rsid w:val="009E18FB"/>
    <w:rsid w:val="009E5C44"/>
    <w:rsid w:val="00A06820"/>
    <w:rsid w:val="00A12808"/>
    <w:rsid w:val="00A35FA6"/>
    <w:rsid w:val="00A6059B"/>
    <w:rsid w:val="00A77C92"/>
    <w:rsid w:val="00A810E6"/>
    <w:rsid w:val="00AA1E81"/>
    <w:rsid w:val="00AB1FA5"/>
    <w:rsid w:val="00AB39B0"/>
    <w:rsid w:val="00AB6CF3"/>
    <w:rsid w:val="00B13693"/>
    <w:rsid w:val="00B2592D"/>
    <w:rsid w:val="00B40BD9"/>
    <w:rsid w:val="00B438FE"/>
    <w:rsid w:val="00B439C9"/>
    <w:rsid w:val="00B442DE"/>
    <w:rsid w:val="00B65D0B"/>
    <w:rsid w:val="00B74D42"/>
    <w:rsid w:val="00BB6FC7"/>
    <w:rsid w:val="00BC0823"/>
    <w:rsid w:val="00BE1090"/>
    <w:rsid w:val="00BF6A5E"/>
    <w:rsid w:val="00C84438"/>
    <w:rsid w:val="00CC2304"/>
    <w:rsid w:val="00CF5407"/>
    <w:rsid w:val="00D000F8"/>
    <w:rsid w:val="00D10A70"/>
    <w:rsid w:val="00D14C05"/>
    <w:rsid w:val="00D37391"/>
    <w:rsid w:val="00D5266F"/>
    <w:rsid w:val="00D74C08"/>
    <w:rsid w:val="00D7571E"/>
    <w:rsid w:val="00D7666B"/>
    <w:rsid w:val="00DA18F0"/>
    <w:rsid w:val="00DA4B75"/>
    <w:rsid w:val="00DB2FA1"/>
    <w:rsid w:val="00DC54A7"/>
    <w:rsid w:val="00DD4C78"/>
    <w:rsid w:val="00DE78EF"/>
    <w:rsid w:val="00E02B52"/>
    <w:rsid w:val="00E0364B"/>
    <w:rsid w:val="00E46EBD"/>
    <w:rsid w:val="00E52FBF"/>
    <w:rsid w:val="00E6351E"/>
    <w:rsid w:val="00EB3879"/>
    <w:rsid w:val="00EB50D5"/>
    <w:rsid w:val="00EC4880"/>
    <w:rsid w:val="00EC5CD4"/>
    <w:rsid w:val="00EE138F"/>
    <w:rsid w:val="00EF220C"/>
    <w:rsid w:val="00EF2F53"/>
    <w:rsid w:val="00F01AFF"/>
    <w:rsid w:val="00F02C00"/>
    <w:rsid w:val="00F10551"/>
    <w:rsid w:val="00F126AF"/>
    <w:rsid w:val="00F12A20"/>
    <w:rsid w:val="00F2387E"/>
    <w:rsid w:val="00F3259E"/>
    <w:rsid w:val="00F3538B"/>
    <w:rsid w:val="00F62BE1"/>
    <w:rsid w:val="00FE013C"/>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B4D67-FDAB-4835-9224-546AE0B5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9358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cp:revision>
  <cp:lastPrinted>2011-12-02T18:02:00Z</cp:lastPrinted>
  <dcterms:created xsi:type="dcterms:W3CDTF">2011-12-05T20:47:00Z</dcterms:created>
  <dcterms:modified xsi:type="dcterms:W3CDTF">2011-12-05T23:17:00Z</dcterms:modified>
</cp:coreProperties>
</file>