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111827"/>
          <w:sz w:val="40"/>
        </w:rPr>
        <w:t>Nari Qian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5F6B7A"/>
          <w:sz w:val="20"/>
        </w:rPr>
        <w:t>BSc Accounting &amp; Finance, King's College London | AI Finance Intern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5F6B7A"/>
          <w:sz w:val="19"/>
        </w:rPr>
        <w:t>15921421508@163.com | London, UK / Shenzhen, China</w:t>
      </w:r>
    </w:p>
    <w:p>
      <w:pPr>
        <w:spacing w:after="160"/>
        <w:pBdr>
          <w:bottom w:val="single" w:sz="8" w:space="8" w:color="D6DCE5"/>
        </w:pBdr>
      </w:pPr>
    </w:p>
    <w:p>
      <w:pPr>
        <w:pStyle w:val="CVSection"/>
        <w:pBdr>
          <w:bottom w:val="single" w:sz="6" w:space="4" w:color="D6DCE5"/>
        </w:pBdr>
      </w:pPr>
      <w:r>
        <w:rPr>
          <w:rFonts w:ascii="Arial" w:hAnsi="Arial" w:eastAsia="Arial"/>
          <w:b/>
          <w:i w:val="0"/>
          <w:color w:val="174A7C"/>
          <w:sz w:val="21"/>
        </w:rPr>
        <w:t>PROFILE</w:t>
      </w:r>
    </w:p>
    <w:p>
      <w:pPr>
        <w:pStyle w:val="CVBody"/>
        <w:spacing w:after="40"/>
      </w:pPr>
      <w:r>
        <w:rPr>
          <w:rFonts w:ascii="Arial" w:hAnsi="Arial" w:eastAsia="Arial"/>
          <w:b w:val="0"/>
          <w:i w:val="0"/>
          <w:color w:val="1F2937"/>
          <w:sz w:val="20"/>
        </w:rPr>
        <w:t>Accounting &amp; Finance undergraduate at King's College London, progressing from Year 1 to Year 2. Internship experience in AI-enabled finance operations, financial document review, invoice checking, reimbursement workflow exposure and business process improvement. Passionate about financial analysis, valuation, capital markets, investment and corporate finance; intending to pursue the CFA Program to strengthen analytical, valuation and investment knowledge for a long-term career in finance.</w:t>
      </w:r>
    </w:p>
    <w:p>
      <w:pPr>
        <w:pStyle w:val="CVSection"/>
        <w:pBdr>
          <w:bottom w:val="single" w:sz="6" w:space="4" w:color="D6DCE5"/>
        </w:pBdr>
      </w:pPr>
      <w:r>
        <w:rPr>
          <w:rFonts w:ascii="Arial" w:hAnsi="Arial" w:eastAsia="Arial"/>
          <w:b/>
          <w:i w:val="0"/>
          <w:color w:val="174A7C"/>
          <w:sz w:val="21"/>
        </w:rPr>
        <w:t>EDUCATION</w:t>
      </w:r>
    </w:p>
    <w:p>
      <w:pPr>
        <w:pStyle w:val="CVBody"/>
        <w:spacing w:after="20"/>
      </w:pPr>
      <w:r>
        <w:rPr>
          <w:rFonts w:ascii="Arial" w:hAnsi="Arial" w:eastAsia="Arial"/>
          <w:b/>
          <w:i w:val="0"/>
          <w:color w:val="1F2937"/>
          <w:sz w:val="21"/>
        </w:rPr>
        <w:t>King's College London</w:t>
      </w:r>
      <w:r>
        <w:rPr>
          <w:rFonts w:ascii="Arial" w:hAnsi="Arial" w:eastAsia="Arial"/>
          <w:b w:val="0"/>
          <w:i w:val="0"/>
          <w:color w:val="5F6B7A"/>
          <w:sz w:val="20"/>
        </w:rPr>
        <w:t xml:space="preserve"> | London, UK | 01/09/2025 - 30/06/2028 expected</w:t>
      </w:r>
    </w:p>
    <w:p>
      <w:pPr>
        <w:pStyle w:val="CVBody"/>
        <w:spacing w:after="20"/>
      </w:pPr>
      <w:r>
        <w:rPr>
          <w:rFonts w:ascii="Arial" w:hAnsi="Arial" w:eastAsia="Arial"/>
          <w:b w:val="0"/>
          <w:i w:val="0"/>
          <w:color w:val="1F2937"/>
          <w:sz w:val="20"/>
        </w:rPr>
        <w:t>BSc Accounting &amp; Finance</w:t>
      </w:r>
      <w:r>
        <w:rPr>
          <w:rFonts w:ascii="Arial" w:hAnsi="Arial" w:eastAsia="Arial"/>
          <w:b w:val="0"/>
          <w:i w:val="0"/>
          <w:color w:val="5F6B7A"/>
          <w:sz w:val="20"/>
        </w:rPr>
        <w:t xml:space="preserve"> | Completed Year 1; incoming Year 2 student</w:t>
      </w:r>
    </w:p>
    <w:p>
      <w:pPr>
        <w:pStyle w:val="CVBody"/>
        <w:spacing w:after="20"/>
      </w:pPr>
      <w:r>
        <w:rPr>
          <w:rFonts w:ascii="Arial" w:hAnsi="Arial" w:eastAsia="Arial"/>
          <w:b/>
          <w:i w:val="0"/>
          <w:color w:val="1F2937"/>
          <w:sz w:val="19"/>
        </w:rPr>
        <w:t xml:space="preserve">Academic record note: </w:t>
      </w:r>
      <w:r>
        <w:rPr>
          <w:rFonts w:ascii="Arial" w:hAnsi="Arial" w:eastAsia="Arial"/>
          <w:b w:val="0"/>
          <w:i w:val="0"/>
          <w:color w:val="5F6B7A"/>
          <w:sz w:val="19"/>
        </w:rPr>
        <w:t>Semester 1 - Organisational Behaviour: 68; three other modules approved for Stage 3 deferred examinations due to surgery-related hospitalisation, not yet sat/results pending. Semester 2 - Introduction to Programming: 74; three other module results pending as of application submission.</w:t>
      </w:r>
    </w:p>
    <w:p>
      <w:pPr>
        <w:pStyle w:val="CVBody"/>
        <w:spacing w:after="20"/>
      </w:pPr>
      <w:r>
        <w:rPr>
          <w:rFonts w:ascii="Arial" w:hAnsi="Arial" w:eastAsia="Arial"/>
          <w:b w:val="0"/>
          <w:i w:val="0"/>
          <w:color w:val="1F2937"/>
          <w:sz w:val="20"/>
        </w:rPr>
        <w:t>Foundation Programme in Mathematics &amp; Business Management</w:t>
      </w:r>
      <w:r>
        <w:rPr>
          <w:rFonts w:ascii="Arial" w:hAnsi="Arial" w:eastAsia="Arial"/>
          <w:b w:val="0"/>
          <w:i w:val="0"/>
          <w:color w:val="5F6B7A"/>
          <w:sz w:val="20"/>
        </w:rPr>
        <w:t xml:space="preserve"> | 01/09/2024 - 30/06/2025 | Score: 70, A Grade</w:t>
      </w:r>
    </w:p>
    <w:p>
      <w:pPr>
        <w:pStyle w:val="CVSection"/>
        <w:pBdr>
          <w:bottom w:val="single" w:sz="6" w:space="4" w:color="D6DCE5"/>
        </w:pBdr>
      </w:pPr>
      <w:r>
        <w:rPr>
          <w:rFonts w:ascii="Arial" w:hAnsi="Arial" w:eastAsia="Arial"/>
          <w:b/>
          <w:i w:val="0"/>
          <w:color w:val="174A7C"/>
          <w:sz w:val="21"/>
        </w:rPr>
        <w:t>EXPERIENCE</w:t>
      </w:r>
    </w:p>
    <w:p>
      <w:pPr>
        <w:pStyle w:val="CVRole"/>
      </w:pPr>
      <w:r>
        <w:rPr>
          <w:rFonts w:ascii="Arial" w:hAnsi="Arial" w:eastAsia="Arial"/>
          <w:b/>
          <w:i w:val="0"/>
          <w:color w:val="1F2937"/>
          <w:sz w:val="20"/>
        </w:rPr>
        <w:t>AI Finance Intern</w:t>
      </w:r>
      <w:r>
        <w:rPr>
          <w:rFonts w:ascii="Arial" w:hAnsi="Arial" w:eastAsia="Arial"/>
          <w:b w:val="0"/>
          <w:i w:val="0"/>
          <w:color w:val="5F6B7A"/>
          <w:sz w:val="20"/>
        </w:rPr>
        <w:t xml:space="preserve"> | </w:t>
      </w:r>
      <w:r>
        <w:rPr>
          <w:rFonts w:ascii="Arial" w:hAnsi="Arial" w:eastAsia="Arial"/>
          <w:b/>
          <w:i w:val="0"/>
          <w:color w:val="1F2937"/>
          <w:sz w:val="20"/>
        </w:rPr>
        <w:t>Lingyi Shuke (零一数科), Shenzhen Headquarters, AI Finance Department</w:t>
      </w:r>
      <w:r>
        <w:rPr>
          <w:rFonts w:ascii="Arial" w:hAnsi="Arial" w:eastAsia="Arial"/>
          <w:b w:val="0"/>
          <w:i w:val="0"/>
          <w:color w:val="5F6B7A"/>
          <w:sz w:val="20"/>
        </w:rPr>
        <w:t xml:space="preserve"> | Shenzhen, China</w:t>
      </w:r>
      <w:r>
        <w:rPr>
          <w:rFonts w:ascii="Arial" w:hAnsi="Arial" w:eastAsia="Arial"/>
          <w:b w:val="0"/>
          <w:i/>
          <w:color w:val="5F6B7A"/>
          <w:sz w:val="20"/>
        </w:rPr>
        <w:t xml:space="preserve"> | 01/06/2026 - Present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Joined the AI Finance Department to support finance operations and workflow automation across accounting and business processes.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Assisted financial document review, invoice checking and reimbursement workflow follow-up, developing a stronger understanding of finance operations, internal controls and business processes.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Deployed and configured OpenClaw AI agent workflows from scratch; worked with the AI Finance team to develop domain-specific agents for finance documentation, client delivery and recruitment operations.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Co-developed a client demand and sentiment monitoring agent for delivery chat groups, using tone, keyword and context signals to identify potential dissatisfaction or unmet needs and trigger private alerts to authorised stakeholders.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Built a tender and bidding assistant agent to process unstructured historical project folders, identify final commercial proposals, technical proposals and quotation sheets, standardise file naming, populate multi-sheet finance templates and support exception alerts.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Supported testing of an AI recruiting review agent and partnered with HRBP colleagues on candidate screening, hiring workflow mapping and internal talent-system bug troubleshooting.</w:t>
      </w:r>
    </w:p>
    <w:p>
      <w:pPr>
        <w:pStyle w:val="CVSection"/>
        <w:pBdr>
          <w:bottom w:val="single" w:sz="6" w:space="4" w:color="D6DCE5"/>
        </w:pBdr>
      </w:pPr>
      <w:r>
        <w:rPr>
          <w:rFonts w:ascii="Arial" w:hAnsi="Arial" w:eastAsia="Arial"/>
          <w:b/>
          <w:i w:val="0"/>
          <w:color w:val="174A7C"/>
          <w:sz w:val="21"/>
        </w:rPr>
        <w:t>SELECTED PROJECT FOCUS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Finance operations and business analysis: financial document review, invoice checking, reimbursement workflow familiarity, internal-controls awareness and business process understanding.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AI finance workflow automation: document classification, data cleaning, finance template population, anomaly flagging and workflow escalation.</w:t>
      </w:r>
    </w:p>
    <w:p>
      <w:pPr>
        <w:pStyle w:val="CVBullet"/>
      </w:pPr>
      <w:r>
        <w:rPr>
          <w:rFonts w:ascii="Arial" w:hAnsi="Arial" w:eastAsia="Arial"/>
          <w:b w:val="0"/>
          <w:i w:val="0"/>
          <w:color w:val="1F2937"/>
          <w:sz w:val="19"/>
        </w:rPr>
        <w:t>Stakeholder communication and recruiting technology: client sentiment analysis, private alerting logic, AI resume screening and internal talent-system testing.</w:t>
      </w:r>
    </w:p>
    <w:p>
      <w:pPr>
        <w:pStyle w:val="CVSection"/>
        <w:pBdr>
          <w:bottom w:val="single" w:sz="6" w:space="4" w:color="D6DCE5"/>
        </w:pBdr>
      </w:pPr>
      <w:r>
        <w:rPr>
          <w:rFonts w:ascii="Arial" w:hAnsi="Arial" w:eastAsia="Arial"/>
          <w:b/>
          <w:i w:val="0"/>
          <w:color w:val="174A7C"/>
          <w:sz w:val="21"/>
        </w:rPr>
        <w:t>SKILLS</w:t>
      </w:r>
    </w:p>
    <w:p>
      <w:pPr>
        <w:pStyle w:val="CVBody"/>
        <w:spacing w:after="40"/>
      </w:pPr>
      <w:r>
        <w:rPr>
          <w:rFonts w:ascii="Arial" w:hAnsi="Arial" w:eastAsia="Arial"/>
          <w:b/>
          <w:i w:val="0"/>
          <w:color w:val="1F2937"/>
          <w:sz w:val="20"/>
        </w:rPr>
        <w:t xml:space="preserve">AI &amp; productivity tools: </w:t>
      </w:r>
      <w:r>
        <w:rPr>
          <w:rFonts w:ascii="Arial" w:hAnsi="Arial" w:eastAsia="Arial"/>
          <w:b w:val="0"/>
          <w:i w:val="0"/>
          <w:color w:val="1F2937"/>
          <w:sz w:val="20"/>
        </w:rPr>
        <w:t>OpenAI Codex, Claude Code, ChatGPT, Claude, Gemini, GitHub, OpenClaw and WorkBuddy; AI agent deployment; prompt/workflow iteration; version-control collaboration; workflow testing.</w:t>
      </w:r>
    </w:p>
    <w:p>
      <w:pPr>
        <w:pStyle w:val="CVBody"/>
        <w:spacing w:after="40"/>
      </w:pPr>
      <w:r>
        <w:rPr>
          <w:rFonts w:ascii="Arial" w:hAnsi="Arial" w:eastAsia="Arial"/>
          <w:b/>
          <w:i w:val="0"/>
          <w:color w:val="1F2937"/>
          <w:sz w:val="20"/>
        </w:rPr>
        <w:t xml:space="preserve">Office &amp; data: </w:t>
      </w:r>
      <w:r>
        <w:rPr>
          <w:rFonts w:ascii="Arial" w:hAnsi="Arial" w:eastAsia="Arial"/>
          <w:b w:val="0"/>
          <w:i w:val="0"/>
          <w:color w:val="1F2937"/>
          <w:sz w:val="20"/>
        </w:rPr>
        <w:t>Advanced Microsoft Excel, PowerPoint and Word; Financial Data Analysis; Data Cleansing; Documentation Management; Quality Assurance (QA); Process Standardisation.</w:t>
      </w:r>
    </w:p>
    <w:p>
      <w:pPr>
        <w:pStyle w:val="CVBody"/>
        <w:spacing w:after="40"/>
      </w:pPr>
      <w:r>
        <w:rPr>
          <w:rFonts w:ascii="Arial" w:hAnsi="Arial" w:eastAsia="Arial"/>
          <w:b/>
          <w:i w:val="0"/>
          <w:color w:val="1F2937"/>
          <w:sz w:val="20"/>
        </w:rPr>
        <w:t xml:space="preserve">Finance &amp; business: </w:t>
      </w:r>
      <w:r>
        <w:rPr>
          <w:rFonts w:ascii="Arial" w:hAnsi="Arial" w:eastAsia="Arial"/>
          <w:b w:val="0"/>
          <w:i w:val="0"/>
          <w:color w:val="1F2937"/>
          <w:sz w:val="20"/>
        </w:rPr>
        <w:t>Financial analysis; business analysis; Foundational knowledge of capital markets and valuation; financial documentation; invoice checking; reimbursement workflows; tender/bidding materials; commercial proposals; quotation sheets; accounting and finance coursework.</w:t>
      </w:r>
    </w:p>
    <w:p>
      <w:pPr>
        <w:pStyle w:val="CVBody"/>
        <w:spacing w:after="20"/>
      </w:pPr>
      <w:r>
        <w:rPr>
          <w:rFonts w:ascii="Arial" w:hAnsi="Arial" w:eastAsia="Arial"/>
          <w:b/>
          <w:i w:val="0"/>
          <w:color w:val="1F2937"/>
          <w:sz w:val="20"/>
        </w:rPr>
        <w:t xml:space="preserve">Languages: </w:t>
      </w:r>
      <w:r>
        <w:rPr>
          <w:rFonts w:ascii="Arial" w:hAnsi="Arial" w:eastAsia="Arial"/>
          <w:b w:val="0"/>
          <w:i w:val="0"/>
          <w:color w:val="1F2937"/>
          <w:sz w:val="20"/>
        </w:rPr>
        <w:t>Mandarin Chinese (native); English (professional academic proficiency).</w:t>
      </w:r>
    </w:p>
    <w:p>
      <w:pPr>
        <w:pStyle w:val="CVBody"/>
        <w:spacing w:after="20"/>
      </w:pPr>
      <w:r>
        <w:rPr>
          <w:rFonts w:ascii="Arial" w:hAnsi="Arial" w:eastAsia="Arial"/>
          <w:b/>
          <w:i w:val="0"/>
          <w:color w:val="1F2937"/>
          <w:sz w:val="20"/>
        </w:rPr>
        <w:t xml:space="preserve">Licence: </w:t>
      </w:r>
      <w:r>
        <w:rPr>
          <w:rFonts w:ascii="Arial" w:hAnsi="Arial" w:eastAsia="Arial"/>
          <w:b w:val="0"/>
          <w:i w:val="0"/>
          <w:color w:val="1F2937"/>
          <w:sz w:val="20"/>
        </w:rPr>
        <w:t>PRC C1 Driving Licence.</w:t>
      </w:r>
    </w:p>
    <w:sectPr w:rsidR="00FC693F" w:rsidRPr="0006063C" w:rsidSect="00034616">
      <w:headerReference w:type="default" r:id="rId9"/>
      <w:pgSz w:w="12240" w:h="15840"/>
      <w:pgMar w:top="893" w:right="1037" w:bottom="893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530352" cy="5303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ari_Qian_resume_site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352" cy="530352"/>
                  </a:xfrm>
                  <a:prstGeom prst="rect"/>
                </pic:spPr>
              </pic:pic>
            </a:graphicData>
          </a:graphic>
        </wp:inline>
      </w:drawing>
    </w:r>
    <w:r>
      <w:br/>
    </w:r>
    <w:r>
      <w:rPr>
        <w:rFonts w:ascii="Arial" w:hAnsi="Arial" w:eastAsia="Arial"/>
        <w:b w:val="0"/>
        <w:i w:val="0"/>
        <w:color w:val="174A7C"/>
        <w:sz w:val="12"/>
      </w:rPr>
      <w:t>athenaqian.github.io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ody">
    <w:name w:val="CV Body"/>
    <w:basedOn w:val="Normal"/>
    <w:pPr>
      <w:spacing w:after="60" w:line="259" w:lineRule="auto"/>
    </w:pPr>
    <w:rPr>
      <w:rFonts w:ascii="Arial" w:hAnsi="Arial"/>
      <w:sz w:val="20"/>
    </w:rPr>
  </w:style>
  <w:style w:type="paragraph" w:customStyle="1" w:styleId="CVSection">
    <w:name w:val="CV Section"/>
    <w:basedOn w:val="Normal"/>
    <w:pPr>
      <w:keepNext/>
      <w:spacing w:before="200" w:after="100" w:line="240" w:lineRule="auto"/>
    </w:pPr>
    <w:rPr>
      <w:rFonts w:ascii="Arial" w:hAnsi="Arial"/>
      <w:b/>
      <w:color w:val="174A7C"/>
      <w:sz w:val="21"/>
    </w:rPr>
  </w:style>
  <w:style w:type="paragraph" w:customStyle="1" w:styleId="CVRole">
    <w:name w:val="CV Role"/>
    <w:basedOn w:val="Normal"/>
    <w:pPr>
      <w:keepNext/>
      <w:spacing w:before="20" w:after="60" w:line="252" w:lineRule="auto"/>
    </w:pPr>
    <w:rPr>
      <w:rFonts w:ascii="Arial" w:hAnsi="Arial"/>
      <w:sz w:val="20"/>
    </w:rPr>
  </w:style>
  <w:style w:type="paragraph" w:customStyle="1" w:styleId="CVBullet">
    <w:name w:val="CV Bullet"/>
    <w:basedOn w:val="ListBullet"/>
    <w:pPr>
      <w:spacing w:after="64" w:line="259" w:lineRule="auto"/>
      <w:ind w:left="403" w:hanging="23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