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1BF21" w14:textId="4CE7D294" w:rsidR="0047751F" w:rsidRPr="0047751F" w:rsidRDefault="0047751F" w:rsidP="0047751F">
      <w:pPr>
        <w:jc w:val="center"/>
        <w:rPr>
          <w:rFonts w:cstheme="minorHAnsi"/>
          <w:sz w:val="28"/>
          <w:szCs w:val="28"/>
          <w:lang w:eastAsia="fr-FR"/>
        </w:rPr>
      </w:pPr>
      <w:r w:rsidRPr="0047751F">
        <w:rPr>
          <w:rFonts w:cstheme="minorHAnsi"/>
          <w:sz w:val="28"/>
          <w:szCs w:val="28"/>
          <w:lang w:eastAsia="fr-FR"/>
        </w:rPr>
        <w:t>Documentation informative API</w:t>
      </w:r>
    </w:p>
    <w:p w14:paraId="51528983" w14:textId="06A4E27E" w:rsidR="001B10A1" w:rsidRPr="001B10A1" w:rsidRDefault="001B10A1" w:rsidP="00CB26E8">
      <w:pPr>
        <w:jc w:val="both"/>
        <w:rPr>
          <w:rFonts w:asciiTheme="majorHAnsi" w:hAnsiTheme="majorHAnsi" w:cstheme="majorHAnsi"/>
          <w:sz w:val="24"/>
          <w:szCs w:val="24"/>
          <w:lang w:eastAsia="fr-FR"/>
        </w:rPr>
      </w:pPr>
      <w:r w:rsidRPr="001B10A1">
        <w:rPr>
          <w:rFonts w:asciiTheme="majorHAnsi" w:hAnsiTheme="majorHAnsi" w:cstheme="majorHAnsi"/>
          <w:sz w:val="24"/>
          <w:szCs w:val="24"/>
          <w:lang w:eastAsia="fr-FR"/>
        </w:rPr>
        <w:t xml:space="preserve">Le projet </w:t>
      </w:r>
      <w:r>
        <w:rPr>
          <w:rFonts w:asciiTheme="majorHAnsi" w:hAnsiTheme="majorHAnsi" w:cstheme="majorHAnsi"/>
          <w:sz w:val="24"/>
          <w:szCs w:val="24"/>
          <w:lang w:eastAsia="fr-FR"/>
        </w:rPr>
        <w:t>utilise</w:t>
      </w:r>
      <w:r w:rsidRPr="001B10A1">
        <w:rPr>
          <w:rFonts w:asciiTheme="majorHAnsi" w:hAnsiTheme="majorHAnsi" w:cstheme="majorHAnsi"/>
          <w:sz w:val="24"/>
          <w:szCs w:val="24"/>
          <w:lang w:eastAsia="fr-FR"/>
        </w:rPr>
        <w:t xml:space="preserve"> l’API du site </w:t>
      </w:r>
      <w:proofErr w:type="spellStart"/>
      <w:r w:rsidRPr="001B10A1">
        <w:rPr>
          <w:rFonts w:asciiTheme="majorHAnsi" w:hAnsiTheme="majorHAnsi" w:cstheme="majorHAnsi"/>
          <w:sz w:val="24"/>
          <w:szCs w:val="24"/>
          <w:lang w:eastAsia="fr-FR"/>
        </w:rPr>
        <w:t>WoRMS</w:t>
      </w:r>
      <w:proofErr w:type="spellEnd"/>
      <w:r w:rsidRPr="001B10A1">
        <w:rPr>
          <w:rFonts w:asciiTheme="majorHAnsi" w:hAnsiTheme="majorHAnsi" w:cstheme="majorHAnsi"/>
          <w:sz w:val="24"/>
          <w:szCs w:val="24"/>
          <w:lang w:eastAsia="fr-FR"/>
        </w:rPr>
        <w:t xml:space="preserve"> (</w:t>
      </w:r>
      <w:hyperlink r:id="rId5" w:history="1">
        <w:r w:rsidRPr="001B10A1">
          <w:rPr>
            <w:rStyle w:val="Lienhypertexte"/>
            <w:rFonts w:asciiTheme="majorHAnsi" w:hAnsiTheme="majorHAnsi" w:cstheme="majorHAnsi"/>
            <w:sz w:val="24"/>
            <w:szCs w:val="24"/>
            <w:lang w:eastAsia="fr-FR"/>
          </w:rPr>
          <w:t>https://www.marinespecies.org/rest/</w:t>
        </w:r>
      </w:hyperlink>
      <w:r w:rsidRPr="001B10A1">
        <w:rPr>
          <w:rFonts w:asciiTheme="majorHAnsi" w:hAnsiTheme="majorHAnsi" w:cstheme="majorHAnsi"/>
          <w:sz w:val="24"/>
          <w:szCs w:val="24"/>
          <w:lang w:eastAsia="fr-FR"/>
        </w:rPr>
        <w:t>), qui permet d’accéder à une base de données très complète de taxons marins</w:t>
      </w:r>
      <w:r>
        <w:rPr>
          <w:rFonts w:asciiTheme="majorHAnsi" w:hAnsiTheme="majorHAnsi" w:cstheme="majorHAnsi"/>
          <w:sz w:val="24"/>
          <w:szCs w:val="24"/>
          <w:lang w:eastAsia="fr-FR"/>
        </w:rPr>
        <w:t xml:space="preserve"> (un taxon est un terme qui désigne à la fois les espèces, les règnes, les </w:t>
      </w:r>
      <w:proofErr w:type="gramStart"/>
      <w:r>
        <w:rPr>
          <w:rFonts w:asciiTheme="majorHAnsi" w:hAnsiTheme="majorHAnsi" w:cstheme="majorHAnsi"/>
          <w:sz w:val="24"/>
          <w:szCs w:val="24"/>
          <w:lang w:eastAsia="fr-FR"/>
        </w:rPr>
        <w:t>ordres…</w:t>
      </w:r>
      <w:r w:rsidRPr="001B10A1">
        <w:rPr>
          <w:rFonts w:asciiTheme="majorHAnsi" w:hAnsiTheme="majorHAnsi" w:cstheme="majorHAnsi"/>
          <w:sz w:val="24"/>
          <w:szCs w:val="24"/>
          <w:lang w:eastAsia="fr-FR"/>
        </w:rPr>
        <w:t>.</w:t>
      </w:r>
      <w:proofErr w:type="gramEnd"/>
      <w:r>
        <w:rPr>
          <w:rFonts w:asciiTheme="majorHAnsi" w:hAnsiTheme="majorHAnsi" w:cstheme="majorHAnsi"/>
          <w:sz w:val="24"/>
          <w:szCs w:val="24"/>
          <w:lang w:eastAsia="fr-FR"/>
        </w:rPr>
        <w:t>).</w:t>
      </w:r>
      <w:r w:rsidRPr="001B10A1">
        <w:rPr>
          <w:rFonts w:asciiTheme="majorHAnsi" w:hAnsiTheme="majorHAnsi" w:cstheme="majorHAnsi"/>
          <w:sz w:val="24"/>
          <w:szCs w:val="24"/>
          <w:lang w:eastAsia="fr-FR"/>
        </w:rPr>
        <w:t xml:space="preserve"> Cette API est organisée en plusieurs catégories (taxonomie, noms communs, distributions, attributs…), chacune contenant différentes routes permettant de récupérer des informations précises à partir d’un identifiant appelé </w:t>
      </w:r>
      <w:proofErr w:type="spellStart"/>
      <w:r w:rsidRPr="001B10A1">
        <w:rPr>
          <w:rFonts w:asciiTheme="majorHAnsi" w:hAnsiTheme="majorHAnsi" w:cstheme="majorHAnsi"/>
          <w:i/>
          <w:iCs/>
          <w:sz w:val="24"/>
          <w:szCs w:val="24"/>
          <w:lang w:eastAsia="fr-FR"/>
        </w:rPr>
        <w:t>AphiaID</w:t>
      </w:r>
      <w:proofErr w:type="spellEnd"/>
      <w:r w:rsidRPr="001B10A1">
        <w:rPr>
          <w:rFonts w:asciiTheme="majorHAnsi" w:hAnsiTheme="majorHAnsi" w:cstheme="majorHAnsi"/>
          <w:sz w:val="24"/>
          <w:szCs w:val="24"/>
          <w:lang w:eastAsia="fr-FR"/>
        </w:rPr>
        <w:t xml:space="preserve">. Cet identifiant est </w:t>
      </w:r>
      <w:r w:rsidR="00CB26E8">
        <w:rPr>
          <w:rFonts w:asciiTheme="majorHAnsi" w:hAnsiTheme="majorHAnsi" w:cstheme="majorHAnsi"/>
          <w:sz w:val="24"/>
          <w:szCs w:val="24"/>
          <w:lang w:eastAsia="fr-FR"/>
        </w:rPr>
        <w:t>très important</w:t>
      </w:r>
      <w:r w:rsidRPr="001B10A1">
        <w:rPr>
          <w:rFonts w:asciiTheme="majorHAnsi" w:hAnsiTheme="majorHAnsi" w:cstheme="majorHAnsi"/>
          <w:sz w:val="24"/>
          <w:szCs w:val="24"/>
          <w:lang w:eastAsia="fr-FR"/>
        </w:rPr>
        <w:t xml:space="preserve"> dans l’API, car il permet de faire le lien entre toutes les informations liées à un taxon.</w:t>
      </w:r>
    </w:p>
    <w:p w14:paraId="66724586" w14:textId="4A89AE57" w:rsidR="001B10A1" w:rsidRPr="001B10A1" w:rsidRDefault="00CB26E8" w:rsidP="00CB26E8">
      <w:pPr>
        <w:jc w:val="both"/>
        <w:rPr>
          <w:rFonts w:asciiTheme="majorHAnsi" w:hAnsiTheme="majorHAnsi" w:cstheme="majorHAnsi"/>
          <w:sz w:val="24"/>
          <w:szCs w:val="24"/>
          <w:lang w:eastAsia="fr-FR"/>
        </w:rPr>
      </w:pPr>
      <w:r>
        <w:rPr>
          <w:rFonts w:asciiTheme="majorHAnsi" w:hAnsiTheme="majorHAnsi" w:cstheme="majorHAnsi"/>
          <w:sz w:val="24"/>
          <w:szCs w:val="24"/>
          <w:lang w:eastAsia="fr-FR"/>
        </w:rPr>
        <w:t>Pour ce</w:t>
      </w:r>
      <w:r w:rsidR="001B10A1" w:rsidRPr="001B10A1">
        <w:rPr>
          <w:rFonts w:asciiTheme="majorHAnsi" w:hAnsiTheme="majorHAnsi" w:cstheme="majorHAnsi"/>
          <w:sz w:val="24"/>
          <w:szCs w:val="24"/>
          <w:lang w:eastAsia="fr-FR"/>
        </w:rPr>
        <w:t xml:space="preserve"> projet, certaines routes ont été particulièrement importantes. Pour la recherche </w:t>
      </w:r>
      <w:r w:rsidR="00B25FDB">
        <w:rPr>
          <w:rFonts w:asciiTheme="majorHAnsi" w:hAnsiTheme="majorHAnsi" w:cstheme="majorHAnsi"/>
          <w:sz w:val="24"/>
          <w:szCs w:val="24"/>
          <w:lang w:eastAsia="fr-FR"/>
        </w:rPr>
        <w:t xml:space="preserve">d’un taxon </w:t>
      </w:r>
      <w:r w:rsidR="001B10A1" w:rsidRPr="001B10A1">
        <w:rPr>
          <w:rFonts w:asciiTheme="majorHAnsi" w:hAnsiTheme="majorHAnsi" w:cstheme="majorHAnsi"/>
          <w:sz w:val="24"/>
          <w:szCs w:val="24"/>
          <w:lang w:eastAsia="fr-FR"/>
        </w:rPr>
        <w:t>par nom scientifique, j’ai utilisé la route /</w:t>
      </w:r>
      <w:proofErr w:type="spellStart"/>
      <w:r w:rsidR="001B10A1" w:rsidRPr="001B10A1">
        <w:rPr>
          <w:rFonts w:asciiTheme="majorHAnsi" w:hAnsiTheme="majorHAnsi" w:cstheme="majorHAnsi"/>
          <w:sz w:val="24"/>
          <w:szCs w:val="24"/>
          <w:lang w:eastAsia="fr-FR"/>
        </w:rPr>
        <w:t>AjaxAphiaRecordsByNamePart</w:t>
      </w:r>
      <w:proofErr w:type="spellEnd"/>
      <w:r w:rsidR="001B10A1" w:rsidRPr="001B10A1">
        <w:rPr>
          <w:rFonts w:asciiTheme="majorHAnsi" w:hAnsiTheme="majorHAnsi" w:cstheme="majorHAnsi"/>
          <w:sz w:val="24"/>
          <w:szCs w:val="24"/>
          <w:lang w:eastAsia="fr-FR"/>
        </w:rPr>
        <w:t>/{</w:t>
      </w:r>
      <w:proofErr w:type="spellStart"/>
      <w:r w:rsidR="001B10A1" w:rsidRPr="001B10A1">
        <w:rPr>
          <w:rFonts w:asciiTheme="majorHAnsi" w:hAnsiTheme="majorHAnsi" w:cstheme="majorHAnsi"/>
          <w:sz w:val="24"/>
          <w:szCs w:val="24"/>
          <w:lang w:eastAsia="fr-FR"/>
        </w:rPr>
        <w:t>NamePart</w:t>
      </w:r>
      <w:proofErr w:type="spellEnd"/>
      <w:r w:rsidR="001B10A1" w:rsidRPr="001B10A1">
        <w:rPr>
          <w:rFonts w:asciiTheme="majorHAnsi" w:hAnsiTheme="majorHAnsi" w:cstheme="majorHAnsi"/>
          <w:sz w:val="24"/>
          <w:szCs w:val="24"/>
          <w:lang w:eastAsia="fr-FR"/>
        </w:rPr>
        <w:t>}, qui permet de récupérer rapidement des suggestions à partir d’une partie du nom.</w:t>
      </w:r>
      <w:r w:rsidR="00B25FDB">
        <w:rPr>
          <w:rFonts w:asciiTheme="majorHAnsi" w:hAnsiTheme="majorHAnsi" w:cstheme="majorHAnsi"/>
          <w:sz w:val="24"/>
          <w:szCs w:val="24"/>
          <w:lang w:eastAsia="fr-FR"/>
        </w:rPr>
        <w:t xml:space="preserve"> Cette route est directement faite pour la recherche d’un taxon à partir d’une partie d’un nom.</w:t>
      </w:r>
      <w:r w:rsidR="001B10A1" w:rsidRPr="001B10A1">
        <w:rPr>
          <w:rFonts w:asciiTheme="majorHAnsi" w:hAnsiTheme="majorHAnsi" w:cstheme="majorHAnsi"/>
          <w:sz w:val="24"/>
          <w:szCs w:val="24"/>
          <w:lang w:eastAsia="fr-FR"/>
        </w:rPr>
        <w:t xml:space="preserve"> Pour la recherche par nom commun, j’ai utilisé /</w:t>
      </w:r>
      <w:proofErr w:type="spellStart"/>
      <w:r w:rsidR="001B10A1" w:rsidRPr="001B10A1">
        <w:rPr>
          <w:rFonts w:asciiTheme="majorHAnsi" w:hAnsiTheme="majorHAnsi" w:cstheme="majorHAnsi"/>
          <w:sz w:val="24"/>
          <w:szCs w:val="24"/>
          <w:lang w:eastAsia="fr-FR"/>
        </w:rPr>
        <w:t>AphiaRecordsByVernacular</w:t>
      </w:r>
      <w:proofErr w:type="spellEnd"/>
      <w:r w:rsidR="001B10A1" w:rsidRPr="001B10A1">
        <w:rPr>
          <w:rFonts w:asciiTheme="majorHAnsi" w:hAnsiTheme="majorHAnsi" w:cstheme="majorHAnsi"/>
          <w:sz w:val="24"/>
          <w:szCs w:val="24"/>
          <w:lang w:eastAsia="fr-FR"/>
        </w:rPr>
        <w:t>/{</w:t>
      </w:r>
      <w:proofErr w:type="spellStart"/>
      <w:r w:rsidR="001B10A1" w:rsidRPr="001B10A1">
        <w:rPr>
          <w:rFonts w:asciiTheme="majorHAnsi" w:hAnsiTheme="majorHAnsi" w:cstheme="majorHAnsi"/>
          <w:sz w:val="24"/>
          <w:szCs w:val="24"/>
          <w:lang w:eastAsia="fr-FR"/>
        </w:rPr>
        <w:t>Vernacular</w:t>
      </w:r>
      <w:proofErr w:type="spellEnd"/>
      <w:r w:rsidR="001B10A1" w:rsidRPr="001B10A1">
        <w:rPr>
          <w:rFonts w:asciiTheme="majorHAnsi" w:hAnsiTheme="majorHAnsi" w:cstheme="majorHAnsi"/>
          <w:sz w:val="24"/>
          <w:szCs w:val="24"/>
          <w:lang w:eastAsia="fr-FR"/>
        </w:rPr>
        <w:t>}, qui renvoie les taxons associés à un nom vernaculaire</w:t>
      </w:r>
      <w:r w:rsidR="00B25FDB">
        <w:rPr>
          <w:rFonts w:asciiTheme="majorHAnsi" w:hAnsiTheme="majorHAnsi" w:cstheme="majorHAnsi"/>
          <w:sz w:val="24"/>
          <w:szCs w:val="24"/>
          <w:lang w:eastAsia="fr-FR"/>
        </w:rPr>
        <w:t>, de la même manière que la route qui se base sur les noms scientifiques fonctionne</w:t>
      </w:r>
      <w:r w:rsidR="001B10A1" w:rsidRPr="001B10A1">
        <w:rPr>
          <w:rFonts w:asciiTheme="majorHAnsi" w:hAnsiTheme="majorHAnsi" w:cstheme="majorHAnsi"/>
          <w:sz w:val="24"/>
          <w:szCs w:val="24"/>
          <w:lang w:eastAsia="fr-FR"/>
        </w:rPr>
        <w:t>.</w:t>
      </w:r>
    </w:p>
    <w:p w14:paraId="48E204D7" w14:textId="5F41A7A1" w:rsidR="001B10A1" w:rsidRPr="001B10A1" w:rsidRDefault="001B10A1" w:rsidP="000978BC">
      <w:pPr>
        <w:jc w:val="both"/>
        <w:rPr>
          <w:rFonts w:asciiTheme="majorHAnsi" w:hAnsiTheme="majorHAnsi" w:cstheme="majorHAnsi"/>
          <w:sz w:val="24"/>
          <w:szCs w:val="24"/>
          <w:lang w:eastAsia="fr-FR"/>
        </w:rPr>
      </w:pPr>
      <w:r w:rsidRPr="001B10A1">
        <w:rPr>
          <w:rFonts w:asciiTheme="majorHAnsi" w:hAnsiTheme="majorHAnsi" w:cstheme="majorHAnsi"/>
          <w:sz w:val="24"/>
          <w:szCs w:val="24"/>
          <w:lang w:eastAsia="fr-FR"/>
        </w:rPr>
        <w:t>Pour afficher les informations d’un taxon, la route /</w:t>
      </w:r>
      <w:proofErr w:type="spellStart"/>
      <w:r w:rsidRPr="001B10A1">
        <w:rPr>
          <w:rFonts w:asciiTheme="majorHAnsi" w:hAnsiTheme="majorHAnsi" w:cstheme="majorHAnsi"/>
          <w:sz w:val="24"/>
          <w:szCs w:val="24"/>
          <w:lang w:eastAsia="fr-FR"/>
        </w:rPr>
        <w:t>AphiaRecordByAphiaID</w:t>
      </w:r>
      <w:proofErr w:type="spellEnd"/>
      <w:r w:rsidRPr="001B10A1">
        <w:rPr>
          <w:rFonts w:asciiTheme="majorHAnsi" w:hAnsiTheme="majorHAnsi" w:cstheme="majorHAnsi"/>
          <w:sz w:val="24"/>
          <w:szCs w:val="24"/>
          <w:lang w:eastAsia="fr-FR"/>
        </w:rPr>
        <w:t>/{ID} est centrale, car elle permet d’obtenir les informations principales comme le nom, le rang taxonomique ou l’autorité scientifique. Pour compléter ces données, j’utilise également /</w:t>
      </w:r>
      <w:proofErr w:type="spellStart"/>
      <w:r w:rsidRPr="001B10A1">
        <w:rPr>
          <w:rFonts w:asciiTheme="majorHAnsi" w:hAnsiTheme="majorHAnsi" w:cstheme="majorHAnsi"/>
          <w:sz w:val="24"/>
          <w:szCs w:val="24"/>
          <w:lang w:eastAsia="fr-FR"/>
        </w:rPr>
        <w:t>AphiaVernacularsByAphiaID</w:t>
      </w:r>
      <w:proofErr w:type="spellEnd"/>
      <w:r w:rsidRPr="001B10A1">
        <w:rPr>
          <w:rFonts w:asciiTheme="majorHAnsi" w:hAnsiTheme="majorHAnsi" w:cstheme="majorHAnsi"/>
          <w:sz w:val="24"/>
          <w:szCs w:val="24"/>
          <w:lang w:eastAsia="fr-FR"/>
        </w:rPr>
        <w:t>/{ID</w:t>
      </w:r>
      <w:r w:rsidR="000978BC">
        <w:rPr>
          <w:rFonts w:asciiTheme="majorHAnsi" w:hAnsiTheme="majorHAnsi" w:cstheme="majorHAnsi"/>
          <w:sz w:val="24"/>
          <w:szCs w:val="24"/>
          <w:lang w:eastAsia="fr-FR"/>
        </w:rPr>
        <w:t xml:space="preserve">}, mais aussi </w:t>
      </w:r>
      <w:r w:rsidR="000978BC" w:rsidRPr="000978BC">
        <w:rPr>
          <w:rFonts w:asciiTheme="majorHAnsi" w:hAnsiTheme="majorHAnsi" w:cstheme="majorHAnsi"/>
          <w:sz w:val="24"/>
          <w:szCs w:val="24"/>
          <w:lang w:eastAsia="fr-FR"/>
        </w:rPr>
        <w:t>/</w:t>
      </w:r>
      <w:proofErr w:type="spellStart"/>
      <w:r w:rsidR="000978BC" w:rsidRPr="000978BC">
        <w:rPr>
          <w:rFonts w:asciiTheme="majorHAnsi" w:hAnsiTheme="majorHAnsi" w:cstheme="majorHAnsi"/>
          <w:sz w:val="24"/>
          <w:szCs w:val="24"/>
          <w:lang w:eastAsia="fr-FR"/>
        </w:rPr>
        <w:t>AphiaDistributionsByAphiaID</w:t>
      </w:r>
      <w:proofErr w:type="spellEnd"/>
      <w:r w:rsidR="000978BC" w:rsidRPr="000978BC">
        <w:rPr>
          <w:rFonts w:asciiTheme="majorHAnsi" w:hAnsiTheme="majorHAnsi" w:cstheme="majorHAnsi"/>
          <w:sz w:val="24"/>
          <w:szCs w:val="24"/>
          <w:lang w:eastAsia="fr-FR"/>
        </w:rPr>
        <w:t>/{ID}</w:t>
      </w:r>
      <w:r w:rsidR="000978BC">
        <w:rPr>
          <w:rFonts w:asciiTheme="majorHAnsi" w:hAnsiTheme="majorHAnsi" w:cstheme="majorHAnsi"/>
          <w:sz w:val="24"/>
          <w:szCs w:val="24"/>
          <w:lang w:eastAsia="fr-FR"/>
        </w:rPr>
        <w:t xml:space="preserve">, qui donne les lieux où l’on a trouvé une espèce, </w:t>
      </w:r>
      <w:r w:rsidR="000978BC" w:rsidRPr="000978BC">
        <w:rPr>
          <w:rFonts w:asciiTheme="majorHAnsi" w:hAnsiTheme="majorHAnsi" w:cstheme="majorHAnsi"/>
          <w:sz w:val="24"/>
          <w:szCs w:val="24"/>
          <w:lang w:eastAsia="fr-FR"/>
        </w:rPr>
        <w:t>/</w:t>
      </w:r>
      <w:proofErr w:type="spellStart"/>
      <w:r w:rsidR="000978BC" w:rsidRPr="000978BC">
        <w:rPr>
          <w:rFonts w:asciiTheme="majorHAnsi" w:hAnsiTheme="majorHAnsi" w:cstheme="majorHAnsi"/>
          <w:sz w:val="24"/>
          <w:szCs w:val="24"/>
          <w:lang w:eastAsia="fr-FR"/>
        </w:rPr>
        <w:t>AphiaSourcesByAphiaID</w:t>
      </w:r>
      <w:proofErr w:type="spellEnd"/>
      <w:r w:rsidR="000978BC" w:rsidRPr="000978BC">
        <w:rPr>
          <w:rFonts w:asciiTheme="majorHAnsi" w:hAnsiTheme="majorHAnsi" w:cstheme="majorHAnsi"/>
          <w:sz w:val="24"/>
          <w:szCs w:val="24"/>
          <w:lang w:eastAsia="fr-FR"/>
        </w:rPr>
        <w:t>/{ID}</w:t>
      </w:r>
      <w:r w:rsidR="000978BC">
        <w:rPr>
          <w:rFonts w:asciiTheme="majorHAnsi" w:hAnsiTheme="majorHAnsi" w:cstheme="majorHAnsi"/>
          <w:sz w:val="24"/>
          <w:szCs w:val="24"/>
          <w:lang w:eastAsia="fr-FR"/>
        </w:rPr>
        <w:t>, qui donne les sources liées à une espèce,</w:t>
      </w:r>
      <w:r w:rsidR="00765831">
        <w:rPr>
          <w:rFonts w:asciiTheme="majorHAnsi" w:hAnsiTheme="majorHAnsi" w:cstheme="majorHAnsi"/>
          <w:sz w:val="24"/>
          <w:szCs w:val="24"/>
          <w:lang w:eastAsia="fr-FR"/>
        </w:rPr>
        <w:t xml:space="preserve"> </w:t>
      </w:r>
      <w:r w:rsidR="000978BC" w:rsidRPr="000978BC">
        <w:rPr>
          <w:rFonts w:asciiTheme="majorHAnsi" w:hAnsiTheme="majorHAnsi" w:cstheme="majorHAnsi"/>
          <w:sz w:val="24"/>
          <w:szCs w:val="24"/>
          <w:lang w:eastAsia="fr-FR"/>
        </w:rPr>
        <w:t>/</w:t>
      </w:r>
      <w:proofErr w:type="spellStart"/>
      <w:r w:rsidR="000978BC" w:rsidRPr="000978BC">
        <w:rPr>
          <w:rFonts w:asciiTheme="majorHAnsi" w:hAnsiTheme="majorHAnsi" w:cstheme="majorHAnsi"/>
          <w:sz w:val="24"/>
          <w:szCs w:val="24"/>
          <w:lang w:eastAsia="fr-FR"/>
        </w:rPr>
        <w:t>AphiaClassificationByAphiaID</w:t>
      </w:r>
      <w:proofErr w:type="spellEnd"/>
      <w:r w:rsidR="000978BC" w:rsidRPr="000978BC">
        <w:rPr>
          <w:rFonts w:asciiTheme="majorHAnsi" w:hAnsiTheme="majorHAnsi" w:cstheme="majorHAnsi"/>
          <w:sz w:val="24"/>
          <w:szCs w:val="24"/>
          <w:lang w:eastAsia="fr-FR"/>
        </w:rPr>
        <w:t>/{ID}</w:t>
      </w:r>
      <w:r w:rsidR="000978BC">
        <w:rPr>
          <w:rFonts w:asciiTheme="majorHAnsi" w:hAnsiTheme="majorHAnsi" w:cstheme="majorHAnsi"/>
          <w:sz w:val="24"/>
          <w:szCs w:val="24"/>
          <w:lang w:eastAsia="fr-FR"/>
        </w:rPr>
        <w:t xml:space="preserve">, qui donne le chemin complet de la classification d’un taxon, et </w:t>
      </w:r>
      <w:r w:rsidR="000978BC" w:rsidRPr="000978BC">
        <w:rPr>
          <w:rFonts w:asciiTheme="majorHAnsi" w:hAnsiTheme="majorHAnsi" w:cstheme="majorHAnsi"/>
          <w:sz w:val="24"/>
          <w:szCs w:val="24"/>
          <w:lang w:eastAsia="fr-FR"/>
        </w:rPr>
        <w:t>/</w:t>
      </w:r>
      <w:proofErr w:type="spellStart"/>
      <w:r w:rsidR="000978BC" w:rsidRPr="000978BC">
        <w:rPr>
          <w:rFonts w:asciiTheme="majorHAnsi" w:hAnsiTheme="majorHAnsi" w:cstheme="majorHAnsi"/>
          <w:sz w:val="24"/>
          <w:szCs w:val="24"/>
          <w:lang w:eastAsia="fr-FR"/>
        </w:rPr>
        <w:t>AphiaSynonymsByAphiaID</w:t>
      </w:r>
      <w:proofErr w:type="spellEnd"/>
      <w:r w:rsidR="000978BC" w:rsidRPr="000978BC">
        <w:rPr>
          <w:rFonts w:asciiTheme="majorHAnsi" w:hAnsiTheme="majorHAnsi" w:cstheme="majorHAnsi"/>
          <w:sz w:val="24"/>
          <w:szCs w:val="24"/>
          <w:lang w:eastAsia="fr-FR"/>
        </w:rPr>
        <w:t>/{ID}</w:t>
      </w:r>
      <w:r w:rsidR="000978BC">
        <w:rPr>
          <w:rFonts w:asciiTheme="majorHAnsi" w:hAnsiTheme="majorHAnsi" w:cstheme="majorHAnsi"/>
          <w:sz w:val="24"/>
          <w:szCs w:val="24"/>
          <w:lang w:eastAsia="fr-FR"/>
        </w:rPr>
        <w:t>, qui permet de récupérer les synonymes d’un taxon</w:t>
      </w:r>
      <w:r w:rsidRPr="001B10A1">
        <w:rPr>
          <w:rFonts w:asciiTheme="majorHAnsi" w:hAnsiTheme="majorHAnsi" w:cstheme="majorHAnsi"/>
          <w:sz w:val="24"/>
          <w:szCs w:val="24"/>
          <w:lang w:eastAsia="fr-FR"/>
        </w:rPr>
        <w:t>.</w:t>
      </w:r>
    </w:p>
    <w:p w14:paraId="21E079CF" w14:textId="6420C1C1" w:rsidR="001B10A1" w:rsidRPr="001B10A1" w:rsidRDefault="001B10A1" w:rsidP="00CB26E8">
      <w:pPr>
        <w:jc w:val="both"/>
        <w:rPr>
          <w:rFonts w:asciiTheme="majorHAnsi" w:hAnsiTheme="majorHAnsi" w:cstheme="majorHAnsi"/>
          <w:sz w:val="24"/>
          <w:szCs w:val="24"/>
          <w:lang w:eastAsia="fr-FR"/>
        </w:rPr>
      </w:pPr>
      <w:r w:rsidRPr="001B10A1">
        <w:rPr>
          <w:rFonts w:asciiTheme="majorHAnsi" w:hAnsiTheme="majorHAnsi" w:cstheme="majorHAnsi"/>
          <w:sz w:val="24"/>
          <w:szCs w:val="24"/>
          <w:lang w:eastAsia="fr-FR"/>
        </w:rPr>
        <w:t>Enfin, pour construire la navigation dans l’arbre phylogénétique, j’utilise /</w:t>
      </w:r>
      <w:proofErr w:type="spellStart"/>
      <w:r w:rsidRPr="001B10A1">
        <w:rPr>
          <w:rFonts w:asciiTheme="majorHAnsi" w:hAnsiTheme="majorHAnsi" w:cstheme="majorHAnsi"/>
          <w:sz w:val="24"/>
          <w:szCs w:val="24"/>
          <w:lang w:eastAsia="fr-FR"/>
        </w:rPr>
        <w:t>AphiaChildrenByAphiaID</w:t>
      </w:r>
      <w:proofErr w:type="spellEnd"/>
      <w:r w:rsidRPr="001B10A1">
        <w:rPr>
          <w:rFonts w:asciiTheme="majorHAnsi" w:hAnsiTheme="majorHAnsi" w:cstheme="majorHAnsi"/>
          <w:sz w:val="24"/>
          <w:szCs w:val="24"/>
          <w:lang w:eastAsia="fr-FR"/>
        </w:rPr>
        <w:t>/{ID}, qui permet de récupérer les enfants directs d’un taxon (dans la limite de 50 éléments imposée par l’API). Cela permet de naviguer progressivement dans l’arbre plutôt que de charger l’ensemble des taxons, ce qui serait trop lourd</w:t>
      </w:r>
      <w:r w:rsidR="00342C7A">
        <w:rPr>
          <w:rFonts w:asciiTheme="majorHAnsi" w:hAnsiTheme="majorHAnsi" w:cstheme="majorHAnsi"/>
          <w:sz w:val="24"/>
          <w:szCs w:val="24"/>
          <w:lang w:eastAsia="fr-FR"/>
        </w:rPr>
        <w:t xml:space="preserve"> car il y en a un peu moins de 250 000</w:t>
      </w:r>
      <w:r w:rsidRPr="001B10A1">
        <w:rPr>
          <w:rFonts w:asciiTheme="majorHAnsi" w:hAnsiTheme="majorHAnsi" w:cstheme="majorHAnsi"/>
          <w:sz w:val="24"/>
          <w:szCs w:val="24"/>
          <w:lang w:eastAsia="fr-FR"/>
        </w:rPr>
        <w:t>.</w:t>
      </w:r>
    </w:p>
    <w:p w14:paraId="0F000897" w14:textId="1703B220" w:rsidR="00DD5000" w:rsidRPr="00AA0900" w:rsidRDefault="001B10A1" w:rsidP="00AA0900">
      <w:pPr>
        <w:jc w:val="both"/>
        <w:rPr>
          <w:rFonts w:asciiTheme="majorHAnsi" w:hAnsiTheme="majorHAnsi" w:cstheme="majorHAnsi"/>
          <w:sz w:val="24"/>
          <w:szCs w:val="24"/>
          <w:lang w:eastAsia="fr-FR"/>
        </w:rPr>
      </w:pPr>
      <w:r w:rsidRPr="001B10A1">
        <w:rPr>
          <w:rFonts w:asciiTheme="majorHAnsi" w:hAnsiTheme="majorHAnsi" w:cstheme="majorHAnsi"/>
          <w:sz w:val="24"/>
          <w:szCs w:val="24"/>
          <w:lang w:eastAsia="fr-FR"/>
        </w:rPr>
        <w:t>L’organisation de l’API est donc basée sur des routes</w:t>
      </w:r>
      <w:r w:rsidR="00AA0900">
        <w:rPr>
          <w:rFonts w:asciiTheme="majorHAnsi" w:hAnsiTheme="majorHAnsi" w:cstheme="majorHAnsi"/>
          <w:sz w:val="24"/>
          <w:szCs w:val="24"/>
          <w:lang w:eastAsia="fr-FR"/>
        </w:rPr>
        <w:t xml:space="preserve"> qui ont</w:t>
      </w:r>
      <w:r w:rsidRPr="001B10A1">
        <w:rPr>
          <w:rFonts w:asciiTheme="majorHAnsi" w:hAnsiTheme="majorHAnsi" w:cstheme="majorHAnsi"/>
          <w:sz w:val="24"/>
          <w:szCs w:val="24"/>
          <w:lang w:eastAsia="fr-FR"/>
        </w:rPr>
        <w:t xml:space="preserve"> chacune un rôle précis</w:t>
      </w:r>
      <w:r w:rsidR="00AA0900">
        <w:rPr>
          <w:rFonts w:asciiTheme="majorHAnsi" w:hAnsiTheme="majorHAnsi" w:cstheme="majorHAnsi"/>
          <w:sz w:val="24"/>
          <w:szCs w:val="24"/>
          <w:lang w:eastAsia="fr-FR"/>
        </w:rPr>
        <w:t xml:space="preserve">. La conséquence d’avoir </w:t>
      </w:r>
      <w:proofErr w:type="spellStart"/>
      <w:r w:rsidR="00AA0900">
        <w:rPr>
          <w:rFonts w:asciiTheme="majorHAnsi" w:hAnsiTheme="majorHAnsi" w:cstheme="majorHAnsi"/>
          <w:sz w:val="24"/>
          <w:szCs w:val="24"/>
          <w:lang w:eastAsia="fr-FR"/>
        </w:rPr>
        <w:t>des</w:t>
      </w:r>
      <w:proofErr w:type="spellEnd"/>
      <w:r w:rsidR="00AA0900">
        <w:rPr>
          <w:rFonts w:asciiTheme="majorHAnsi" w:hAnsiTheme="majorHAnsi" w:cstheme="majorHAnsi"/>
          <w:sz w:val="24"/>
          <w:szCs w:val="24"/>
          <w:lang w:eastAsia="fr-FR"/>
        </w:rPr>
        <w:t xml:space="preserve"> données très dispersées est cependant</w:t>
      </w:r>
      <w:r w:rsidRPr="001B10A1">
        <w:rPr>
          <w:rFonts w:asciiTheme="majorHAnsi" w:hAnsiTheme="majorHAnsi" w:cstheme="majorHAnsi"/>
          <w:sz w:val="24"/>
          <w:szCs w:val="24"/>
          <w:lang w:eastAsia="fr-FR"/>
        </w:rPr>
        <w:t xml:space="preserve"> de combiner plusieurs appels pour obtenir toutes les informations nécessaires </w:t>
      </w:r>
      <w:r w:rsidR="00AA0900">
        <w:rPr>
          <w:rFonts w:asciiTheme="majorHAnsi" w:hAnsiTheme="majorHAnsi" w:cstheme="majorHAnsi"/>
          <w:sz w:val="24"/>
          <w:szCs w:val="24"/>
          <w:lang w:eastAsia="fr-FR"/>
        </w:rPr>
        <w:t xml:space="preserve">pour </w:t>
      </w:r>
      <w:r w:rsidRPr="001B10A1">
        <w:rPr>
          <w:rFonts w:asciiTheme="majorHAnsi" w:hAnsiTheme="majorHAnsi" w:cstheme="majorHAnsi"/>
          <w:sz w:val="24"/>
          <w:szCs w:val="24"/>
          <w:lang w:eastAsia="fr-FR"/>
        </w:rPr>
        <w:t>un taxon.</w:t>
      </w:r>
    </w:p>
    <w:sectPr w:rsidR="00DD5000" w:rsidRPr="00AA09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B52C3"/>
    <w:multiLevelType w:val="hybridMultilevel"/>
    <w:tmpl w:val="1E7CE186"/>
    <w:lvl w:ilvl="0" w:tplc="91608B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033085C"/>
    <w:multiLevelType w:val="multilevel"/>
    <w:tmpl w:val="9F90DBBC"/>
    <w:lvl w:ilvl="0">
      <w:start w:val="1"/>
      <w:numFmt w:val="decimal"/>
      <w:pStyle w:val="TitreCalibri"/>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CC7"/>
    <w:rsid w:val="000978BC"/>
    <w:rsid w:val="001B10A1"/>
    <w:rsid w:val="00342C7A"/>
    <w:rsid w:val="0047751F"/>
    <w:rsid w:val="00567CC7"/>
    <w:rsid w:val="00765831"/>
    <w:rsid w:val="007911EA"/>
    <w:rsid w:val="00AA0900"/>
    <w:rsid w:val="00B25FDB"/>
    <w:rsid w:val="00C53E1E"/>
    <w:rsid w:val="00CB26E8"/>
    <w:rsid w:val="00DD50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AFCAA"/>
  <w15:chartTrackingRefBased/>
  <w15:docId w15:val="{5707849C-E12E-4140-B0AD-82A75E663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1B10A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reAthne">
    <w:name w:val="Titre Athène"/>
    <w:basedOn w:val="TitreTR"/>
    <w:link w:val="TitreAthneCar"/>
    <w:qFormat/>
    <w:rsid w:val="00C53E1E"/>
    <w:pPr>
      <w:spacing w:before="0" w:after="0" w:line="240" w:lineRule="auto"/>
      <w:jc w:val="center"/>
    </w:pPr>
    <w:rPr>
      <w:rFonts w:ascii="Arial Black" w:hAnsi="Arial Black"/>
      <w:b w:val="0"/>
      <w:bCs w:val="0"/>
      <w:color w:val="800000"/>
      <w:shd w:val="clear" w:color="auto" w:fill="FFFFFF"/>
      <w:lang w:val="en-US"/>
    </w:rPr>
  </w:style>
  <w:style w:type="character" w:customStyle="1" w:styleId="TitreAthneCar">
    <w:name w:val="Titre Athène Car"/>
    <w:basedOn w:val="Policepardfaut"/>
    <w:link w:val="TitreAthne"/>
    <w:rsid w:val="00C53E1E"/>
    <w:rPr>
      <w:rFonts w:ascii="Arial Black" w:eastAsiaTheme="majorEastAsia" w:hAnsi="Arial Black" w:cstheme="majorBidi"/>
      <w:color w:val="800000"/>
      <w:sz w:val="24"/>
      <w:szCs w:val="24"/>
      <w:lang w:val="en-US"/>
    </w:rPr>
  </w:style>
  <w:style w:type="paragraph" w:styleId="TitreTR">
    <w:name w:val="toa heading"/>
    <w:basedOn w:val="Normal"/>
    <w:next w:val="Normal"/>
    <w:uiPriority w:val="99"/>
    <w:semiHidden/>
    <w:unhideWhenUsed/>
    <w:rsid w:val="00C53E1E"/>
    <w:pPr>
      <w:spacing w:before="120"/>
    </w:pPr>
    <w:rPr>
      <w:rFonts w:asciiTheme="majorHAnsi" w:eastAsiaTheme="majorEastAsia" w:hAnsiTheme="majorHAnsi" w:cstheme="majorBidi"/>
      <w:b/>
      <w:bCs/>
      <w:sz w:val="24"/>
      <w:szCs w:val="24"/>
    </w:rPr>
  </w:style>
  <w:style w:type="paragraph" w:customStyle="1" w:styleId="TitreCalibri">
    <w:name w:val="TitreCalibri"/>
    <w:basedOn w:val="Titre"/>
    <w:link w:val="TitreCalibriCar"/>
    <w:qFormat/>
    <w:rsid w:val="007911EA"/>
    <w:pPr>
      <w:numPr>
        <w:numId w:val="2"/>
      </w:numPr>
      <w:ind w:left="1080"/>
    </w:pPr>
    <w:rPr>
      <w:rFonts w:cstheme="minorHAnsi"/>
      <w:sz w:val="36"/>
      <w:szCs w:val="28"/>
    </w:rPr>
  </w:style>
  <w:style w:type="character" w:customStyle="1" w:styleId="TitreCalibriCar">
    <w:name w:val="TitreCalibri Car"/>
    <w:basedOn w:val="TitreCar"/>
    <w:link w:val="TitreCalibri"/>
    <w:rsid w:val="007911EA"/>
    <w:rPr>
      <w:rFonts w:asciiTheme="majorHAnsi" w:eastAsiaTheme="majorEastAsia" w:hAnsiTheme="majorHAnsi" w:cstheme="minorHAnsi"/>
      <w:spacing w:val="-10"/>
      <w:kern w:val="28"/>
      <w:sz w:val="36"/>
      <w:szCs w:val="28"/>
    </w:rPr>
  </w:style>
  <w:style w:type="paragraph" w:styleId="Titre">
    <w:name w:val="Title"/>
    <w:basedOn w:val="Normal"/>
    <w:next w:val="Normal"/>
    <w:link w:val="TitreCar"/>
    <w:uiPriority w:val="10"/>
    <w:qFormat/>
    <w:rsid w:val="007911E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911EA"/>
    <w:rPr>
      <w:rFonts w:asciiTheme="majorHAnsi" w:eastAsiaTheme="majorEastAsia" w:hAnsiTheme="majorHAnsi" w:cstheme="majorBidi"/>
      <w:spacing w:val="-10"/>
      <w:kern w:val="28"/>
      <w:sz w:val="56"/>
      <w:szCs w:val="56"/>
    </w:rPr>
  </w:style>
  <w:style w:type="character" w:customStyle="1" w:styleId="Titre2Car">
    <w:name w:val="Titre 2 Car"/>
    <w:basedOn w:val="Policepardfaut"/>
    <w:link w:val="Titre2"/>
    <w:uiPriority w:val="9"/>
    <w:rsid w:val="001B10A1"/>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1B10A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1B10A1"/>
    <w:rPr>
      <w:i/>
      <w:iCs/>
    </w:rPr>
  </w:style>
  <w:style w:type="character" w:styleId="CodeHTML">
    <w:name w:val="HTML Code"/>
    <w:basedOn w:val="Policepardfaut"/>
    <w:uiPriority w:val="99"/>
    <w:semiHidden/>
    <w:unhideWhenUsed/>
    <w:rsid w:val="001B10A1"/>
    <w:rPr>
      <w:rFonts w:ascii="Courier New" w:eastAsia="Times New Roman" w:hAnsi="Courier New" w:cs="Courier New"/>
      <w:sz w:val="20"/>
      <w:szCs w:val="20"/>
    </w:rPr>
  </w:style>
  <w:style w:type="character" w:styleId="Lienhypertexte">
    <w:name w:val="Hyperlink"/>
    <w:basedOn w:val="Policepardfaut"/>
    <w:uiPriority w:val="99"/>
    <w:unhideWhenUsed/>
    <w:rsid w:val="001B10A1"/>
    <w:rPr>
      <w:color w:val="0563C1" w:themeColor="hyperlink"/>
      <w:u w:val="single"/>
    </w:rPr>
  </w:style>
  <w:style w:type="character" w:styleId="Mentionnonrsolue">
    <w:name w:val="Unresolved Mention"/>
    <w:basedOn w:val="Policepardfaut"/>
    <w:uiPriority w:val="99"/>
    <w:semiHidden/>
    <w:unhideWhenUsed/>
    <w:rsid w:val="001B10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623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arinespecies.org/rest/"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387</Words>
  <Characters>2129</Characters>
  <Application>Microsoft Office Word</Application>
  <DocSecurity>0</DocSecurity>
  <Lines>17</Lines>
  <Paragraphs>5</Paragraphs>
  <ScaleCrop>false</ScaleCrop>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Athène ROUSSEAU RAMBACH</dc:creator>
  <cp:keywords/>
  <dc:description/>
  <cp:lastModifiedBy>Athène ROUSSEAU RAMBACH</cp:lastModifiedBy>
  <cp:revision>9</cp:revision>
  <dcterms:created xsi:type="dcterms:W3CDTF">2026-03-30T19:35:00Z</dcterms:created>
  <dcterms:modified xsi:type="dcterms:W3CDTF">2026-03-30T19:56:00Z</dcterms:modified>
</cp:coreProperties>
</file>