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59D5F6B"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w:t>
      </w:r>
      <w:r w:rsidR="00960299">
        <w:t>analyze</w:t>
      </w:r>
      <w:r w:rsidR="0063689E">
        <w:t xml:space="preserve">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EAD41F3" w:rsidR="001A79FA" w:rsidRDefault="003C5355" w:rsidP="001E749C">
      <w:pPr>
        <w:jc w:val="both"/>
      </w:pPr>
      <w:r>
        <w:tab/>
      </w:r>
      <w:r w:rsidR="006A5A97">
        <w:t xml:space="preserve">In this study, we seek to confirm the </w:t>
      </w:r>
      <w:r w:rsidR="00356908">
        <w:t>possibility</w:t>
      </w:r>
      <w:r w:rsidR="006A5A97">
        <w:t xml:space="preserve"> of using </w:t>
      </w:r>
      <w:r w:rsidR="00356908">
        <w:t>alternate</w:t>
      </w:r>
      <w:r>
        <w:t xml:space="preserve"> </w:t>
      </w:r>
      <w:r w:rsidR="00356908">
        <w:t>distance editing algorithms as compared to Levenshtein’s method t</w:t>
      </w:r>
      <w:r w:rsidR="006A5A97">
        <w:t>o determine the sequential order</w:t>
      </w:r>
      <w:r>
        <w:t xml:space="preserve"> of text revisions</w:t>
      </w:r>
      <w:r w:rsidR="008C4A0C">
        <w:t>, and to compare the complexity an</w:t>
      </w:r>
      <w:r w:rsidR="00FD5778">
        <w:t>d efficiency of the</w:t>
      </w:r>
      <w:r w:rsidR="00356908">
        <w:t>se</w:t>
      </w:r>
      <w:r w:rsidR="00FD5778">
        <w:t xml:space="preserve"> other algorithms.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356908">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r w:rsidR="00356908">
        <w:t xml:space="preserve"> In all of our own data, the correct sequence falls within these parameters: File1 created first, file2 was second, file3 was third, and file4 was last. Then file1 was copied and renamed to file5 so that our results would be sure to show an exact match.</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w:t>
      </w:r>
      <w:r>
        <w:lastRenderedPageBreak/>
        <w:t xml:space="preserve">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we have researched, 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05AD98B3"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w:t>
      </w:r>
      <w:r w:rsidR="00733A42">
        <w:t xml:space="preserve"> both developed</w:t>
      </w:r>
      <w:r>
        <w:t xml:space="preserve">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F95162"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&amp;m=0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w:t>
      </w:r>
      <w:r w:rsidR="00FD4CC2">
        <w:lastRenderedPageBreak/>
        <w:t>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F95162"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16EBC5B6" w14:textId="77777777" w:rsidR="00960299" w:rsidRDefault="00FD4CC2" w:rsidP="008D6AFF">
      <w:pPr>
        <w:jc w:val="both"/>
        <w:rPr>
          <w:rFonts w:eastAsiaTheme="minorEastAsia"/>
        </w:rPr>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w:t>
      </w:r>
    </w:p>
    <w:p w14:paraId="761BCDA0" w14:textId="77777777" w:rsidR="00960299" w:rsidRDefault="00960299" w:rsidP="008D6AFF">
      <w:pPr>
        <w:jc w:val="both"/>
        <w:rPr>
          <w:rFonts w:eastAsiaTheme="minorEastAsia"/>
        </w:rPr>
      </w:pPr>
    </w:p>
    <w:p w14:paraId="707EE273" w14:textId="61228CE9" w:rsidR="00960299" w:rsidRPr="00661D79" w:rsidRDefault="00960299" w:rsidP="00733A42">
      <w:pPr>
        <w:spacing w:after="240"/>
        <w:jc w:val="both"/>
        <w:rPr>
          <w:i/>
          <w:iCs/>
        </w:rPr>
      </w:pPr>
      <w:r w:rsidRPr="00661D79">
        <w:rPr>
          <w:i/>
          <w:iCs/>
        </w:rPr>
        <w:t>Time efficiency Comparison</w:t>
      </w:r>
    </w:p>
    <w:p w14:paraId="0E136702" w14:textId="540F7797" w:rsidR="00960299" w:rsidRDefault="00960299" w:rsidP="008D6AFF">
      <w:pPr>
        <w:jc w:val="both"/>
        <w:rPr>
          <w:rFonts w:eastAsiaTheme="minorEastAsia"/>
        </w:rPr>
      </w:pPr>
      <w:r>
        <w:rPr>
          <w:rFonts w:eastAsiaTheme="minorEastAsia"/>
        </w:rPr>
        <w:tab/>
        <w:t xml:space="preserve">Here are some results of test runs comparing </w:t>
      </w:r>
      <w:r w:rsidR="002F1D01">
        <w:rPr>
          <w:rFonts w:eastAsiaTheme="minorEastAsia"/>
        </w:rPr>
        <w:t>Levensthein’s</w:t>
      </w:r>
      <w:r>
        <w:rPr>
          <w:rFonts w:eastAsiaTheme="minorEastAsia"/>
        </w:rPr>
        <w:t xml:space="preserve"> and Jaro-Winkler using the provided Emily Dickinson poem drafts:</w:t>
      </w:r>
    </w:p>
    <w:p w14:paraId="49E5A873" w14:textId="77777777" w:rsidR="00960299" w:rsidRDefault="00960299" w:rsidP="008D6AFF">
      <w:pPr>
        <w:jc w:val="both"/>
        <w:rPr>
          <w:rFonts w:eastAsiaTheme="minorEastAsia"/>
        </w:rPr>
      </w:pPr>
    </w:p>
    <w:p w14:paraId="15372586" w14:textId="67202398" w:rsidR="00960299" w:rsidRDefault="00960299" w:rsidP="008D6AFF">
      <w:pPr>
        <w:jc w:val="both"/>
        <w:rPr>
          <w:rFonts w:eastAsiaTheme="minorEastAsia"/>
        </w:rPr>
      </w:pPr>
      <w:r>
        <w:rPr>
          <w:noProof/>
        </w:rPr>
        <w:drawing>
          <wp:inline distT="0" distB="0" distL="0" distR="0" wp14:anchorId="57027820" wp14:editId="575C5AD9">
            <wp:extent cx="3200400" cy="19202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7FF54" w14:textId="77777777" w:rsidR="00960299" w:rsidRDefault="00960299" w:rsidP="008D6AFF">
      <w:pPr>
        <w:jc w:val="both"/>
        <w:rPr>
          <w:rFonts w:eastAsiaTheme="minorEastAsia"/>
        </w:rPr>
      </w:pPr>
    </w:p>
    <w:p w14:paraId="2CEB177A" w14:textId="6A005B81" w:rsidR="00960299" w:rsidRDefault="00960299" w:rsidP="008D6AFF">
      <w:pPr>
        <w:jc w:val="both"/>
        <w:rPr>
          <w:rFonts w:eastAsiaTheme="minorEastAsia"/>
        </w:rPr>
      </w:pPr>
      <w:r>
        <w:rPr>
          <w:rFonts w:eastAsiaTheme="minorEastAsia"/>
        </w:rPr>
        <w:tab/>
        <w:t>And the same with my own created inputs:</w:t>
      </w:r>
    </w:p>
    <w:p w14:paraId="55F66EAA" w14:textId="77777777" w:rsidR="00960299" w:rsidRDefault="00960299" w:rsidP="008D6AFF">
      <w:pPr>
        <w:jc w:val="both"/>
        <w:rPr>
          <w:rFonts w:eastAsiaTheme="minorEastAsia"/>
        </w:rPr>
      </w:pPr>
    </w:p>
    <w:p w14:paraId="10B6AE50" w14:textId="1733295C" w:rsidR="00960299" w:rsidRDefault="00960299" w:rsidP="008D6AFF">
      <w:pPr>
        <w:jc w:val="both"/>
        <w:rPr>
          <w:rFonts w:eastAsiaTheme="minorEastAsia"/>
        </w:rPr>
      </w:pPr>
      <w:r>
        <w:rPr>
          <w:noProof/>
        </w:rPr>
        <w:drawing>
          <wp:inline distT="0" distB="0" distL="0" distR="0" wp14:anchorId="20C664AC" wp14:editId="289209B8">
            <wp:extent cx="3200400" cy="1920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50579D" w14:textId="77777777" w:rsidR="00960299" w:rsidRDefault="00960299" w:rsidP="008D6AFF">
      <w:pPr>
        <w:jc w:val="both"/>
        <w:rPr>
          <w:rFonts w:eastAsiaTheme="minorEastAsia"/>
        </w:rPr>
      </w:pPr>
    </w:p>
    <w:p w14:paraId="7B678135" w14:textId="056080B3" w:rsidR="002A3D6A" w:rsidRDefault="002A3D6A" w:rsidP="008D6AFF">
      <w:pPr>
        <w:jc w:val="both"/>
        <w:rPr>
          <w:rFonts w:eastAsiaTheme="minorEastAsia"/>
        </w:rPr>
      </w:pPr>
      <w:r>
        <w:rPr>
          <w:rFonts w:eastAsiaTheme="minorEastAsia"/>
        </w:rPr>
        <w:tab/>
        <w:t>As you can see, Jaro-Winkler performed better on average, though the different machines used for running the comparisons did make notable differences in performance.</w:t>
      </w:r>
    </w:p>
    <w:p w14:paraId="34499186" w14:textId="77777777" w:rsidR="002A3D6A" w:rsidRDefault="002A3D6A" w:rsidP="008D6AFF">
      <w:pPr>
        <w:jc w:val="both"/>
        <w:rPr>
          <w:rFonts w:eastAsiaTheme="minorEastAsia"/>
        </w:rPr>
      </w:pPr>
    </w:p>
    <w:p w14:paraId="077D845A" w14:textId="7C6208DD" w:rsidR="00960299" w:rsidRPr="00960299" w:rsidRDefault="00960299" w:rsidP="00733A42">
      <w:pPr>
        <w:spacing w:after="240"/>
        <w:jc w:val="both"/>
        <w:rPr>
          <w:i/>
          <w:iCs/>
        </w:rPr>
      </w:pPr>
      <w:r w:rsidRPr="00960299">
        <w:rPr>
          <w:i/>
          <w:iCs/>
        </w:rPr>
        <w:t xml:space="preserve">Draft Order </w:t>
      </w:r>
      <w:r w:rsidR="002A3D6A">
        <w:rPr>
          <w:i/>
          <w:iCs/>
        </w:rPr>
        <w:t>Results</w:t>
      </w:r>
    </w:p>
    <w:p w14:paraId="23A34773" w14:textId="74B84A6B" w:rsidR="00960299" w:rsidRDefault="002A3D6A" w:rsidP="008D6AFF">
      <w:pPr>
        <w:jc w:val="both"/>
        <w:rPr>
          <w:rFonts w:eastAsiaTheme="minorEastAsia"/>
        </w:rPr>
      </w:pPr>
      <w:r>
        <w:rPr>
          <w:rFonts w:eastAsiaTheme="minorEastAsia"/>
        </w:rPr>
        <w:tab/>
        <w:t>This section shows the results that could be used to determine the draft sequence.</w:t>
      </w:r>
    </w:p>
    <w:p w14:paraId="68052AA7" w14:textId="4035E7E8" w:rsidR="00960299" w:rsidRDefault="002A3D6A" w:rsidP="008D6AFF">
      <w:pPr>
        <w:jc w:val="both"/>
        <w:rPr>
          <w:rFonts w:eastAsiaTheme="minorEastAsia"/>
        </w:rPr>
      </w:pPr>
      <w:r>
        <w:rPr>
          <w:noProof/>
        </w:rPr>
        <w:lastRenderedPageBreak/>
        <w:drawing>
          <wp:inline distT="0" distB="0" distL="0" distR="0" wp14:anchorId="6F0E793C" wp14:editId="7E7EE2F1">
            <wp:extent cx="3200400" cy="2750344"/>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E63BF6" w14:textId="178E5125" w:rsidR="002A3D6A" w:rsidRDefault="002A3D6A" w:rsidP="008D6AFF">
      <w:pPr>
        <w:jc w:val="both"/>
        <w:rPr>
          <w:rFonts w:eastAsiaTheme="minorEastAsia"/>
        </w:rPr>
      </w:pPr>
      <w:r>
        <w:rPr>
          <w:noProof/>
        </w:rPr>
        <w:drawing>
          <wp:inline distT="0" distB="0" distL="0" distR="0" wp14:anchorId="49CBC3AB" wp14:editId="5881EAF8">
            <wp:extent cx="3200400" cy="2855343"/>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DD216C" w14:textId="11082FB5" w:rsidR="00960299" w:rsidRDefault="00960299" w:rsidP="008D6AFF">
      <w:pPr>
        <w:jc w:val="both"/>
        <w:rPr>
          <w:rFonts w:eastAsiaTheme="minorEastAsia"/>
        </w:rPr>
      </w:pPr>
      <w:r>
        <w:rPr>
          <w:rFonts w:eastAsiaTheme="minorEastAsia"/>
        </w:rPr>
        <w:tab/>
      </w:r>
    </w:p>
    <w:p w14:paraId="5D0BDB30" w14:textId="410EFFD2" w:rsidR="002A3D6A" w:rsidRDefault="002A3D6A" w:rsidP="008D6AFF">
      <w:pPr>
        <w:jc w:val="both"/>
        <w:rPr>
          <w:rFonts w:eastAsiaTheme="minorEastAsia"/>
        </w:rPr>
      </w:pPr>
      <w:r>
        <w:rPr>
          <w:rFonts w:eastAsiaTheme="minorEastAsia"/>
        </w:rPr>
        <w:tab/>
        <w:t>As shown, there seems to be a degree of correlation from the Levenshtein algorithm to the Jaro-Winkler algorithm. Note the control files of 1 and 5 being an exact match, with Levenshtein, exact matches score a 0, while scoring a 1 in Jaro-Winkler. But see how in comparing file 2 to files 3-5 the noticeable correlation is lost. If this algorithm were to be selected and used, it would need a new set of assumptions to consider before effectively determining the order of drafts.</w:t>
      </w:r>
    </w:p>
    <w:p w14:paraId="6C2B5282" w14:textId="2D57FD75" w:rsidR="00960299" w:rsidRDefault="00960299" w:rsidP="008D6AFF">
      <w:pPr>
        <w:jc w:val="both"/>
        <w:rPr>
          <w:rFonts w:eastAsiaTheme="minorEastAsia"/>
        </w:rPr>
      </w:pPr>
      <w:r>
        <w:rPr>
          <w:rFonts w:eastAsiaTheme="minorEastAsia"/>
        </w:rPr>
        <w:tab/>
      </w:r>
    </w:p>
    <w:p w14:paraId="09872683" w14:textId="1B197D00" w:rsidR="00E97B99" w:rsidRDefault="00960299" w:rsidP="008D6AFF">
      <w:pPr>
        <w:jc w:val="both"/>
      </w:pPr>
      <w:r>
        <w:rPr>
          <w:rFonts w:eastAsiaTheme="minorEastAsia"/>
        </w:rPr>
        <w:tab/>
      </w:r>
      <w:r w:rsidR="00980D8E">
        <w:rPr>
          <w:rFonts w:eastAsiaTheme="minorEastAsia"/>
        </w:rPr>
        <w:t xml:space="preserve">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w:t>
      </w:r>
      <w:r w:rsidRPr="008D2FF8">
        <w:lastRenderedPageBreak/>
        <w:t xml:space="preserve">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52475DF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r w:rsidR="00960299">
        <w:rPr>
          <w:rFonts w:eastAsiaTheme="minorEastAsia"/>
        </w:rPr>
        <w:t>called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F95162"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F95162"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F95162"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4EA44F83" w:rsidR="00551897" w:rsidRPr="009006BA" w:rsidRDefault="00F95162"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F95162"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lastRenderedPageBreak/>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108B4523" w14:textId="121BE97F" w:rsidR="00DD0328" w:rsidRDefault="00551897" w:rsidP="00551897">
      <w:pPr>
        <w:jc w:val="both"/>
        <w:rPr>
          <w:rFonts w:eastAsiaTheme="minorEastAsia"/>
        </w:rPr>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00DD0328">
        <w:rPr>
          <w:rFonts w:eastAsiaTheme="minorEastAsia"/>
        </w:rPr>
        <w:t xml:space="preserve">The problem encountered by doing this can be represented by the following chart. </w:t>
      </w:r>
    </w:p>
    <w:p w14:paraId="4EC2614F" w14:textId="77777777" w:rsidR="00DD0328" w:rsidRDefault="00DD0328" w:rsidP="00551897">
      <w:pPr>
        <w:jc w:val="both"/>
        <w:rPr>
          <w:rFonts w:eastAsiaTheme="minorEastAsia"/>
        </w:rPr>
      </w:pPr>
    </w:p>
    <w:p w14:paraId="53D95FCA" w14:textId="61EE79D7" w:rsidR="00DD0328" w:rsidRDefault="00DD0328" w:rsidP="00551897">
      <w:pPr>
        <w:jc w:val="both"/>
        <w:rPr>
          <w:rFonts w:eastAsiaTheme="minorEastAsia"/>
        </w:rPr>
      </w:pPr>
      <w:r>
        <w:rPr>
          <w:noProof/>
        </w:rPr>
        <w:drawing>
          <wp:inline distT="0" distB="0" distL="0" distR="0" wp14:anchorId="14C52452" wp14:editId="6ED2E588">
            <wp:extent cx="3200400" cy="20116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C8C1C" w14:textId="77777777" w:rsidR="00DD0328" w:rsidRDefault="00DD0328" w:rsidP="00551897">
      <w:pPr>
        <w:jc w:val="both"/>
        <w:rPr>
          <w:rFonts w:eastAsiaTheme="minorEastAsia"/>
        </w:rPr>
      </w:pPr>
    </w:p>
    <w:p w14:paraId="01F29FA2" w14:textId="47FED316" w:rsidR="004977E2" w:rsidRDefault="00DD0328" w:rsidP="00551897">
      <w:pPr>
        <w:jc w:val="both"/>
      </w:pPr>
      <w:r>
        <w:t>As one can see</w:t>
      </w:r>
      <w:r w:rsidR="004977E2">
        <w:t xml:space="preserve"> when using the Emily Dickinson poem</w:t>
      </w:r>
      <w:r>
        <w:t>, Levenshtein’s Distance gives results that one can assume leads to an understood sequential order</w:t>
      </w:r>
      <w:r w:rsidR="004977E2">
        <w:t xml:space="preserve">. However, that is not the case with the modified Hunt-McIlroy algorithm. </w:t>
      </w:r>
      <w:r w:rsidR="00D80FDC">
        <w:t>Keeping in mind that Levenshtein’s Distance is looking for the smallest value while Hunt-McIlroy is returning the largest value, f</w:t>
      </w:r>
      <w:r w:rsidR="004977E2">
        <w:t xml:space="preserve">ile three would appear to be too similar to files one and two to achieve an accurate result. </w:t>
      </w:r>
      <w:r w:rsidR="00D80FDC">
        <w:t>Similarly,</w:t>
      </w:r>
    </w:p>
    <w:p w14:paraId="23A555B2" w14:textId="77777777" w:rsidR="00D80FDC" w:rsidRDefault="00D80FDC" w:rsidP="00551897">
      <w:pPr>
        <w:jc w:val="both"/>
      </w:pPr>
    </w:p>
    <w:p w14:paraId="4CB73FA2" w14:textId="113F4755" w:rsidR="00D80FDC" w:rsidRDefault="00D80FDC" w:rsidP="00551897">
      <w:pPr>
        <w:jc w:val="both"/>
      </w:pPr>
      <w:r>
        <w:rPr>
          <w:noProof/>
        </w:rPr>
        <w:drawing>
          <wp:inline distT="0" distB="0" distL="0" distR="0" wp14:anchorId="43A03E5A" wp14:editId="343C0F02">
            <wp:extent cx="3200400" cy="27203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188269" w14:textId="77777777" w:rsidR="00D80FDC" w:rsidRDefault="00D80FDC" w:rsidP="00551897">
      <w:pPr>
        <w:jc w:val="both"/>
      </w:pPr>
    </w:p>
    <w:p w14:paraId="49F579F3" w14:textId="74F0D2A6" w:rsidR="00D80FDC" w:rsidRDefault="00D80FDC" w:rsidP="00551897">
      <w:pPr>
        <w:jc w:val="both"/>
      </w:pPr>
      <w:r>
        <w:t xml:space="preserve">When using the created files which are smaller than the Emily Dickinson poem, the two algorithms appear to return similar results. For instance, Levenshtein’s Distance shows that files one and five are an exact match, as does the Hunt-McIlroy. We know that is true.  </w:t>
      </w:r>
      <w:r w:rsidR="009C772B">
        <w:t xml:space="preserve">Conversely, Levenshtein’s could be </w:t>
      </w:r>
      <w:r w:rsidR="009C772B">
        <w:lastRenderedPageBreak/>
        <w:t xml:space="preserve">interpreted to show that files one to three and three to five have the most changes between the two files. Hunt-McIlroy also can be interpreted in the same manner. Logically, since one and five are identical files, then file three has the least in common with either of them. This is in fact, correct. </w:t>
      </w:r>
    </w:p>
    <w:p w14:paraId="7F9D1BB3" w14:textId="77777777" w:rsidR="009C772B" w:rsidRDefault="009C772B" w:rsidP="00551897">
      <w:pPr>
        <w:jc w:val="both"/>
      </w:pPr>
    </w:p>
    <w:p w14:paraId="127B9C0B" w14:textId="706BC4FA" w:rsidR="009C772B" w:rsidRDefault="009C772B" w:rsidP="00551897">
      <w:pPr>
        <w:jc w:val="both"/>
      </w:pPr>
      <w:r>
        <w:rPr>
          <w:noProof/>
        </w:rPr>
        <w:drawing>
          <wp:inline distT="0" distB="0" distL="0" distR="0" wp14:anchorId="08371F6C" wp14:editId="3331A45F">
            <wp:extent cx="3200400" cy="1920240"/>
            <wp:effectExtent l="0" t="0" r="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13E8B2" w14:textId="0D5DA00F" w:rsidR="009C772B" w:rsidRDefault="009C772B" w:rsidP="00551897">
      <w:pPr>
        <w:jc w:val="both"/>
      </w:pPr>
      <w:r>
        <w:rPr>
          <w:noProof/>
        </w:rPr>
        <w:drawing>
          <wp:inline distT="0" distB="0" distL="0" distR="0" wp14:anchorId="5BD210FA" wp14:editId="5470BAD9">
            <wp:extent cx="3200400" cy="19202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2372CE" w14:textId="77777777" w:rsidR="009C772B" w:rsidRDefault="009C772B" w:rsidP="00551897">
      <w:pPr>
        <w:jc w:val="both"/>
      </w:pPr>
    </w:p>
    <w:p w14:paraId="1A8D9F42" w14:textId="002D4125" w:rsidR="009C772B" w:rsidRDefault="009C772B" w:rsidP="009C772B">
      <w:pPr>
        <w:jc w:val="both"/>
      </w:pPr>
      <w:r>
        <w:t>As far as time complexity goes, the modified Hunt-McIlroy algorithm ran more efficiently.</w:t>
      </w:r>
      <w:r w:rsidR="007C1417">
        <w:t xml:space="preserve"> However, since the returns cannot possible determine a sequential order, it is not recommended for the purpose of this experiment. </w:t>
      </w:r>
    </w:p>
    <w:p w14:paraId="16C6B4C3" w14:textId="77777777" w:rsidR="00DD0328" w:rsidRDefault="00DD0328" w:rsidP="00551897">
      <w:pPr>
        <w:jc w:val="both"/>
      </w:pPr>
    </w:p>
    <w:p w14:paraId="74B1E616" w14:textId="39559797" w:rsidR="00551897" w:rsidRPr="008D2FF8" w:rsidRDefault="00551897" w:rsidP="00551897">
      <w:pPr>
        <w:jc w:val="both"/>
      </w:pPr>
      <w:r w:rsidRPr="008D2FF8">
        <w:t xml:space="preserve">The Hunt-McIlroy algorithm has been used to determine plagiarism, as well as create patches for </w:t>
      </w:r>
      <w:r w:rsidR="00D80FDC">
        <w:t>software</w:t>
      </w:r>
      <w:r w:rsidRPr="008D2FF8">
        <w:t xml:space="preserve">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w:t>
      </w:r>
      <w:r w:rsidRPr="005B6671">
        <w:lastRenderedPageBreak/>
        <w:t xml:space="preserve">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lastRenderedPageBreak/>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w:t>
      </w:r>
      <w:r w:rsidRPr="005B6671">
        <w:lastRenderedPageBreak/>
        <w:t>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5BCECFC4" w:rsidR="004934D4" w:rsidRDefault="00FD1F39" w:rsidP="00FD1F39">
      <w:pPr>
        <w:jc w:val="both"/>
      </w:pPr>
      <w:r>
        <w:tab/>
        <w:t xml:space="preserve">As shown herein, we believe that the Levenshtein’s Distance method may still be the optimal choice for comparing larger data </w:t>
      </w:r>
      <w:r w:rsidR="00733A42">
        <w:t xml:space="preserve">inputs </w:t>
      </w:r>
      <w:r>
        <w:t xml:space="preserve">such as manuscript drafts.  All of the algorithms have </w:t>
      </w:r>
      <w:r w:rsidR="00733A42">
        <w:t xml:space="preserve">a </w:t>
      </w:r>
      <w:r>
        <w:t xml:space="preserve">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w:t>
      </w:r>
      <w:r w:rsidR="00733A42">
        <w:t>more research including</w:t>
      </w:r>
      <w:r w:rsidR="00BE14B6">
        <w:t xml:space="preserve"> lar</w:t>
      </w:r>
      <w:r w:rsidR="00733A42">
        <w:t>ger inputs as to avoid the issues arising from the</w:t>
      </w:r>
      <w:r w:rsidR="00BE14B6">
        <w:t xml:space="preserve"> results</w:t>
      </w:r>
      <w:r w:rsidR="00733A42">
        <w:t xml:space="preserve"> of inputs that only have a few small edits between them</w:t>
      </w:r>
      <w:r w:rsidR="002A69BD">
        <w:t xml:space="preserve">. </w:t>
      </w:r>
      <w:r w:rsidR="004934D4">
        <w:t xml:space="preserve">The Needleman-Wunsch results proved to be the closest match to Levenshtein’s, and at times provided a </w:t>
      </w:r>
      <w:r w:rsidR="00733A42">
        <w:t>more accurate</w:t>
      </w:r>
      <w:r w:rsidR="004934D4">
        <w:t xml:space="preserve"> distance value, but </w:t>
      </w:r>
      <w:r w:rsidR="00733A42">
        <w:t xml:space="preserve">it </w:t>
      </w:r>
      <w:r w:rsidR="004934D4">
        <w:t>did not perform better overall</w:t>
      </w:r>
      <w:r w:rsidR="00733A42">
        <w:t xml:space="preserve"> in terms of efficiency</w:t>
      </w:r>
      <w:r w:rsidR="004934D4">
        <w:t xml:space="preserve">. </w:t>
      </w:r>
      <w:r w:rsidR="00332FEB">
        <w:t>Of all the algorithms</w:t>
      </w:r>
      <w:r w:rsidR="004934D4">
        <w:t xml:space="preserve"> we tested</w:t>
      </w:r>
      <w:r w:rsidR="00332FEB">
        <w:t xml:space="preserve">, only the Hunt-McIlroy method was </w:t>
      </w:r>
      <w:r w:rsidR="00733A42">
        <w:t>designed</w:t>
      </w:r>
      <w:r w:rsidR="00332FEB">
        <w:t xml:space="preserve"> to be used with </w:t>
      </w:r>
      <w:r w:rsidR="004934D4">
        <w:t xml:space="preserve">large </w:t>
      </w:r>
      <w:r w:rsidR="00332FEB">
        <w:t xml:space="preserve">inputs, </w:t>
      </w:r>
      <w:r w:rsidR="00332FEB">
        <w:lastRenderedPageBreak/>
        <w:t xml:space="preserve">and though it </w:t>
      </w:r>
      <w:r w:rsidR="00733A42">
        <w:t>was</w:t>
      </w:r>
      <w:r w:rsidR="004934D4">
        <w:t xml:space="preserv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7A7EB218"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733A42">
        <w:t xml:space="preserve"> more time-efficient algorithms or possibly the parallelization of these,</w:t>
      </w:r>
      <w:r w:rsidR="00BE14B6">
        <w:t xml:space="preserve">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t>
      </w:r>
      <w:r w:rsidR="00733A42">
        <w:t>might</w:t>
      </w:r>
      <w:r w:rsidR="00FD1F39">
        <w:t xml:space="preserve">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bookmarkStart w:id="1" w:name="_GoBack"/>
      <w:bookmarkEnd w:id="1"/>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17"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EA836" w14:textId="77777777" w:rsidR="00F95162" w:rsidRDefault="00F95162">
      <w:r>
        <w:separator/>
      </w:r>
    </w:p>
  </w:endnote>
  <w:endnote w:type="continuationSeparator" w:id="0">
    <w:p w14:paraId="248CE936" w14:textId="77777777" w:rsidR="00F95162" w:rsidRDefault="00F9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64933" w14:textId="77777777" w:rsidR="00F95162" w:rsidRDefault="00F95162"/>
  </w:footnote>
  <w:footnote w:type="continuationSeparator" w:id="0">
    <w:p w14:paraId="667ECD1A" w14:textId="77777777" w:rsidR="00F95162" w:rsidRDefault="00F95162">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6EA86DB6"/>
    <w:multiLevelType w:val="hybridMultilevel"/>
    <w:tmpl w:val="C5D4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23A6"/>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3D6A"/>
    <w:rsid w:val="002A69BD"/>
    <w:rsid w:val="002F1D01"/>
    <w:rsid w:val="002F7910"/>
    <w:rsid w:val="00306A15"/>
    <w:rsid w:val="00317C01"/>
    <w:rsid w:val="00332FEB"/>
    <w:rsid w:val="003427CE"/>
    <w:rsid w:val="0035587F"/>
    <w:rsid w:val="00356908"/>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977E2"/>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5F5407"/>
    <w:rsid w:val="00602216"/>
    <w:rsid w:val="006122AD"/>
    <w:rsid w:val="0062114B"/>
    <w:rsid w:val="00623698"/>
    <w:rsid w:val="00625E96"/>
    <w:rsid w:val="0063689E"/>
    <w:rsid w:val="00637EAA"/>
    <w:rsid w:val="00647C09"/>
    <w:rsid w:val="00651F2C"/>
    <w:rsid w:val="00661D79"/>
    <w:rsid w:val="00693D5D"/>
    <w:rsid w:val="006A5A97"/>
    <w:rsid w:val="006B7F03"/>
    <w:rsid w:val="007146CE"/>
    <w:rsid w:val="00714E9A"/>
    <w:rsid w:val="00725B45"/>
    <w:rsid w:val="00733A42"/>
    <w:rsid w:val="007B6EBD"/>
    <w:rsid w:val="007C1417"/>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60299"/>
    <w:rsid w:val="00980D8E"/>
    <w:rsid w:val="009A1F6E"/>
    <w:rsid w:val="009B1877"/>
    <w:rsid w:val="009C772B"/>
    <w:rsid w:val="009C7D17"/>
    <w:rsid w:val="009E484E"/>
    <w:rsid w:val="009E712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0FDC"/>
    <w:rsid w:val="00D85AEB"/>
    <w:rsid w:val="00D90C10"/>
    <w:rsid w:val="00D92E96"/>
    <w:rsid w:val="00DA12C5"/>
    <w:rsid w:val="00DA258C"/>
    <w:rsid w:val="00DD0328"/>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95162"/>
    <w:rsid w:val="00FA2371"/>
    <w:rsid w:val="00FD1F39"/>
    <w:rsid w:val="00FD347F"/>
    <w:rsid w:val="00FD4CC2"/>
    <w:rsid w:val="00FD5778"/>
    <w:rsid w:val="00FE520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dx.doi.org/10.1016/0022-2836(70)90057-4"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c:rich>
      </c:tx>
      <c:overlay val="0"/>
      <c:spPr>
        <a:noFill/>
        <a:ln>
          <a:noFill/>
        </a:ln>
        <a:effectLst/>
      </c:spPr>
    </c:title>
    <c:autoTitleDeleted val="0"/>
    <c:plotArea>
      <c:layout/>
      <c:barChart>
        <c:barDir val="col"/>
        <c:grouping val="clustered"/>
        <c:varyColors val="0"/>
        <c:ser>
          <c:idx val="0"/>
          <c:order val="0"/>
          <c:tx>
            <c:strRef>
              <c:f>'Kevin''s Charts for Paper'!$G$3:$I$3</c:f>
              <c:strCache>
                <c:ptCount val="1"/>
                <c:pt idx="0">
                  <c:v>Average Time - Greg</c:v>
                </c:pt>
              </c:strCache>
            </c:strRef>
          </c:tx>
          <c:spPr>
            <a:solidFill>
              <a:schemeClr val="accent1"/>
            </a:solidFill>
            <a:ln>
              <a:noFill/>
            </a:ln>
            <a:effectLst/>
          </c:spPr>
          <c:invertIfNegative val="0"/>
          <c:cat>
            <c:strRef>
              <c:f>'Kevin''s Charts for Paper'!$J$2:$K$2</c:f>
              <c:strCache>
                <c:ptCount val="2"/>
                <c:pt idx="0">
                  <c:v>Levenshtein's</c:v>
                </c:pt>
                <c:pt idx="1">
                  <c:v>Jaro-Winkler</c:v>
                </c:pt>
              </c:strCache>
            </c:strRef>
          </c:cat>
          <c:val>
            <c:numRef>
              <c:f>'Kevin''s Charts for Paper'!$J$3:$K$3</c:f>
              <c:numCache>
                <c:formatCode>General</c:formatCode>
                <c:ptCount val="2"/>
                <c:pt idx="0">
                  <c:v>3.7692866999999998E-2</c:v>
                </c:pt>
                <c:pt idx="1">
                  <c:v>7.9305999999999995E-3</c:v>
                </c:pt>
              </c:numCache>
            </c:numRef>
          </c:val>
        </c:ser>
        <c:ser>
          <c:idx val="1"/>
          <c:order val="1"/>
          <c:tx>
            <c:strRef>
              <c:f>'Kevin''s Charts for Paper'!$G$4:$I$4</c:f>
              <c:strCache>
                <c:ptCount val="1"/>
                <c:pt idx="0">
                  <c:v>Average Time - Kevin</c:v>
                </c:pt>
              </c:strCache>
            </c:strRef>
          </c:tx>
          <c:spPr>
            <a:solidFill>
              <a:schemeClr val="accent2"/>
            </a:solidFill>
            <a:ln>
              <a:noFill/>
            </a:ln>
            <a:effectLst/>
          </c:spPr>
          <c:invertIfNegative val="0"/>
          <c:cat>
            <c:strRef>
              <c:f>'Kevin''s Charts for Paper'!$J$2:$K$2</c:f>
              <c:strCache>
                <c:ptCount val="2"/>
                <c:pt idx="0">
                  <c:v>Levenshtein's</c:v>
                </c:pt>
                <c:pt idx="1">
                  <c:v>Jaro-Winkler</c:v>
                </c:pt>
              </c:strCache>
            </c:strRef>
          </c:cat>
          <c:val>
            <c:numRef>
              <c:f>'Kevin''s Charts for Paper'!$J$4:$K$4</c:f>
              <c:numCache>
                <c:formatCode>General</c:formatCode>
                <c:ptCount val="2"/>
                <c:pt idx="0">
                  <c:v>3.3205800000000001E-2</c:v>
                </c:pt>
                <c:pt idx="1">
                  <c:v>4.9480833333333328E-2</c:v>
                </c:pt>
              </c:numCache>
            </c:numRef>
          </c:val>
        </c:ser>
        <c:ser>
          <c:idx val="2"/>
          <c:order val="2"/>
          <c:tx>
            <c:strRef>
              <c:f>'Kevin''s Charts for Paper'!$G$5:$I$5</c:f>
              <c:strCache>
                <c:ptCount val="1"/>
                <c:pt idx="0">
                  <c:v>Average Time - Marlene </c:v>
                </c:pt>
              </c:strCache>
            </c:strRef>
          </c:tx>
          <c:spPr>
            <a:solidFill>
              <a:schemeClr val="accent3"/>
            </a:solidFill>
            <a:ln>
              <a:noFill/>
            </a:ln>
            <a:effectLst/>
          </c:spPr>
          <c:invertIfNegative val="0"/>
          <c:cat>
            <c:strRef>
              <c:f>'Kevin''s Charts for Paper'!$J$2:$K$2</c:f>
              <c:strCache>
                <c:ptCount val="2"/>
                <c:pt idx="0">
                  <c:v>Levenshtein's</c:v>
                </c:pt>
                <c:pt idx="1">
                  <c:v>Jaro-Winkler</c:v>
                </c:pt>
              </c:strCache>
            </c:strRef>
          </c:cat>
          <c:val>
            <c:numRef>
              <c:f>'Kevin''s Charts for Paper'!$J$5:$K$5</c:f>
              <c:numCache>
                <c:formatCode>General</c:formatCode>
                <c:ptCount val="2"/>
                <c:pt idx="0">
                  <c:v>3.6413833333333333E-2</c:v>
                </c:pt>
                <c:pt idx="1">
                  <c:v>7.8035999999999999E-3</c:v>
                </c:pt>
              </c:numCache>
            </c:numRef>
          </c:val>
        </c:ser>
        <c:dLbls>
          <c:showLegendKey val="0"/>
          <c:showVal val="0"/>
          <c:showCatName val="0"/>
          <c:showSerName val="0"/>
          <c:showPercent val="0"/>
          <c:showBubbleSize val="0"/>
        </c:dLbls>
        <c:gapWidth val="219"/>
        <c:overlap val="-27"/>
        <c:axId val="157537280"/>
        <c:axId val="213326016"/>
        <c:extLst/>
      </c:barChart>
      <c:catAx>
        <c:axId val="15753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26016"/>
        <c:crosses val="autoZero"/>
        <c:auto val="1"/>
        <c:lblAlgn val="ctr"/>
        <c:lblOffset val="100"/>
        <c:noMultiLvlLbl val="0"/>
      </c:catAx>
      <c:valAx>
        <c:axId val="21332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3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Charts for Paper'!$O$40</c:f>
              <c:strCache>
                <c:ptCount val="1"/>
                <c:pt idx="0">
                  <c:v>Avg Time</c:v>
                </c:pt>
              </c:strCache>
            </c:strRef>
          </c:tx>
          <c:spPr>
            <a:solidFill>
              <a:schemeClr val="accent1"/>
            </a:solidFill>
            <a:ln>
              <a:noFill/>
            </a:ln>
            <a:effectLst/>
          </c:spPr>
          <c:invertIfNegative val="0"/>
          <c:cat>
            <c:strRef>
              <c:f>'Kevin''s Charts for Paper'!$A$41:$A$42</c:f>
              <c:strCache>
                <c:ptCount val="2"/>
                <c:pt idx="0">
                  <c:v>Levenshtein's Distance</c:v>
                </c:pt>
                <c:pt idx="1">
                  <c:v>Jaro-Winkler Distance</c:v>
                </c:pt>
              </c:strCache>
            </c:strRef>
          </c:cat>
          <c:val>
            <c:numRef>
              <c:f>'Kevin''s Charts for Paper'!$O$41:$O$42</c:f>
              <c:numCache>
                <c:formatCode>General</c:formatCode>
                <c:ptCount val="2"/>
                <c:pt idx="0">
                  <c:v>0.16114366666666666</c:v>
                </c:pt>
                <c:pt idx="1">
                  <c:v>4.9480833333333328E-2</c:v>
                </c:pt>
              </c:numCache>
            </c:numRef>
          </c:val>
        </c:ser>
        <c:dLbls>
          <c:showLegendKey val="0"/>
          <c:showVal val="0"/>
          <c:showCatName val="0"/>
          <c:showSerName val="0"/>
          <c:showPercent val="0"/>
          <c:showBubbleSize val="0"/>
        </c:dLbls>
        <c:gapWidth val="219"/>
        <c:overlap val="-27"/>
        <c:axId val="157539840"/>
        <c:axId val="213368832"/>
      </c:barChart>
      <c:catAx>
        <c:axId val="15753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8832"/>
        <c:crosses val="autoZero"/>
        <c:auto val="1"/>
        <c:lblAlgn val="ctr"/>
        <c:lblOffset val="100"/>
        <c:noMultiLvlLbl val="0"/>
      </c:catAx>
      <c:valAx>
        <c:axId val="21336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3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Tests'!$A$2</c:f>
              <c:strCache>
                <c:ptCount val="1"/>
                <c:pt idx="0">
                  <c:v>Levenshtein's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Tests'!$B$2:$K$2</c:f>
              <c:numCache>
                <c:formatCode>General</c:formatCode>
                <c:ptCount val="10"/>
                <c:pt idx="0">
                  <c:v>20</c:v>
                </c:pt>
                <c:pt idx="1">
                  <c:v>9</c:v>
                </c:pt>
                <c:pt idx="2">
                  <c:v>10</c:v>
                </c:pt>
                <c:pt idx="3">
                  <c:v>0</c:v>
                </c:pt>
                <c:pt idx="4">
                  <c:v>17</c:v>
                </c:pt>
                <c:pt idx="5">
                  <c:v>18</c:v>
                </c:pt>
                <c:pt idx="6">
                  <c:v>20</c:v>
                </c:pt>
                <c:pt idx="7">
                  <c:v>5</c:v>
                </c:pt>
                <c:pt idx="8">
                  <c:v>9</c:v>
                </c:pt>
                <c:pt idx="9">
                  <c:v>10</c:v>
                </c:pt>
              </c:numCache>
            </c:numRef>
          </c:val>
        </c:ser>
        <c:dLbls>
          <c:showLegendKey val="0"/>
          <c:showVal val="0"/>
          <c:showCatName val="0"/>
          <c:showSerName val="0"/>
          <c:showPercent val="0"/>
          <c:showBubbleSize val="0"/>
        </c:dLbls>
        <c:gapWidth val="100"/>
        <c:overlap val="-24"/>
        <c:axId val="157540352"/>
        <c:axId val="213372288"/>
      </c:barChart>
      <c:catAx>
        <c:axId val="15754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2288"/>
        <c:crosses val="autoZero"/>
        <c:auto val="1"/>
        <c:lblAlgn val="ctr"/>
        <c:lblOffset val="100"/>
        <c:noMultiLvlLbl val="0"/>
      </c:catAx>
      <c:valAx>
        <c:axId val="21337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Tests'!$A$3</c:f>
              <c:strCache>
                <c:ptCount val="1"/>
                <c:pt idx="0">
                  <c:v>Jaro-Winkler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Tests'!$B$3:$K$3</c:f>
              <c:numCache>
                <c:formatCode>General</c:formatCode>
                <c:ptCount val="10"/>
                <c:pt idx="0">
                  <c:v>0.89578800000000003</c:v>
                </c:pt>
                <c:pt idx="1">
                  <c:v>0.90329000000000004</c:v>
                </c:pt>
                <c:pt idx="2">
                  <c:v>0.89908699999999997</c:v>
                </c:pt>
                <c:pt idx="3">
                  <c:v>1</c:v>
                </c:pt>
                <c:pt idx="4">
                  <c:v>0.89473999999999998</c:v>
                </c:pt>
                <c:pt idx="5">
                  <c:v>0.88696900000000001</c:v>
                </c:pt>
                <c:pt idx="6">
                  <c:v>0.89578800000000003</c:v>
                </c:pt>
                <c:pt idx="7">
                  <c:v>0.94930099999999995</c:v>
                </c:pt>
                <c:pt idx="8">
                  <c:v>0.90329000000000004</c:v>
                </c:pt>
                <c:pt idx="9">
                  <c:v>0.89908699999999997</c:v>
                </c:pt>
              </c:numCache>
            </c:numRef>
          </c:val>
        </c:ser>
        <c:dLbls>
          <c:showLegendKey val="0"/>
          <c:showVal val="0"/>
          <c:showCatName val="0"/>
          <c:showSerName val="0"/>
          <c:showPercent val="0"/>
          <c:showBubbleSize val="0"/>
        </c:dLbls>
        <c:gapWidth val="100"/>
        <c:overlap val="-24"/>
        <c:axId val="157543936"/>
        <c:axId val="213374016"/>
      </c:barChart>
      <c:catAx>
        <c:axId val="157543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4016"/>
        <c:crosses val="autoZero"/>
        <c:auto val="1"/>
        <c:lblAlgn val="ctr"/>
        <c:lblOffset val="100"/>
        <c:noMultiLvlLbl val="0"/>
      </c:catAx>
      <c:valAx>
        <c:axId val="21337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4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a:t>
            </a:r>
          </a:p>
          <a:p>
            <a:pPr>
              <a:defRPr sz="1400" b="0" i="0" u="none" strike="noStrike" kern="1200" spc="0" baseline="0">
                <a:solidFill>
                  <a:schemeClr val="tx1">
                    <a:lumMod val="65000"/>
                    <a:lumOff val="35000"/>
                  </a:schemeClr>
                </a:solidFill>
                <a:latin typeface="+mn-lt"/>
                <a:ea typeface="+mn-ea"/>
                <a:cs typeface="+mn-cs"/>
              </a:defRPr>
            </a:pPr>
            <a:r>
              <a:rPr lang="en-US"/>
              <a:t>vs. Hunt-McIlroy</a:t>
            </a:r>
          </a:p>
        </c:rich>
      </c:tx>
      <c:overlay val="0"/>
      <c:spPr>
        <a:noFill/>
        <a:ln>
          <a:noFill/>
        </a:ln>
        <a:effectLst/>
      </c:spPr>
    </c:title>
    <c:autoTitleDeleted val="0"/>
    <c:plotArea>
      <c:layout/>
      <c:barChart>
        <c:barDir val="col"/>
        <c:grouping val="clustered"/>
        <c:varyColors val="0"/>
        <c:ser>
          <c:idx val="0"/>
          <c:order val="0"/>
          <c:tx>
            <c:strRef>
              <c:f>'Marlene''s Charts for Paper'!$B$2</c:f>
              <c:strCache>
                <c:ptCount val="1"/>
                <c:pt idx="0">
                  <c:v> 1 -&gt; 2</c:v>
                </c:pt>
              </c:strCache>
            </c:strRef>
          </c:tx>
          <c:spPr>
            <a:solidFill>
              <a:schemeClr val="accent1"/>
            </a:solidFill>
            <a:ln>
              <a:noFill/>
            </a:ln>
            <a:effectLst/>
          </c:spPr>
          <c:invertIfNegative val="0"/>
          <c:cat>
            <c:strRef>
              <c:f>'Marlene''s Charts for Paper'!$A$3:$A$4</c:f>
              <c:strCache>
                <c:ptCount val="2"/>
                <c:pt idx="0">
                  <c:v>Levenshtein's Distance</c:v>
                </c:pt>
                <c:pt idx="1">
                  <c:v>Hunt-McIlroy Distance</c:v>
                </c:pt>
              </c:strCache>
            </c:strRef>
          </c:cat>
          <c:val>
            <c:numRef>
              <c:f>'Marlene''s Charts for Paper'!$B$3:$B$4</c:f>
              <c:numCache>
                <c:formatCode>General</c:formatCode>
                <c:ptCount val="2"/>
                <c:pt idx="0">
                  <c:v>11</c:v>
                </c:pt>
                <c:pt idx="1">
                  <c:v>37</c:v>
                </c:pt>
              </c:numCache>
            </c:numRef>
          </c:val>
        </c:ser>
        <c:ser>
          <c:idx val="1"/>
          <c:order val="1"/>
          <c:tx>
            <c:strRef>
              <c:f>'Marlene''s Charts for Paper'!$C$2</c:f>
              <c:strCache>
                <c:ptCount val="1"/>
                <c:pt idx="0">
                  <c:v> 1 -&gt; 3</c:v>
                </c:pt>
              </c:strCache>
            </c:strRef>
          </c:tx>
          <c:spPr>
            <a:solidFill>
              <a:schemeClr val="accent2"/>
            </a:solidFill>
            <a:ln>
              <a:noFill/>
            </a:ln>
            <a:effectLst/>
          </c:spPr>
          <c:invertIfNegative val="0"/>
          <c:cat>
            <c:strRef>
              <c:f>'Marlene''s Charts for Paper'!$A$3:$A$4</c:f>
              <c:strCache>
                <c:ptCount val="2"/>
                <c:pt idx="0">
                  <c:v>Levenshtein's Distance</c:v>
                </c:pt>
                <c:pt idx="1">
                  <c:v>Hunt-McIlroy Distance</c:v>
                </c:pt>
              </c:strCache>
            </c:strRef>
          </c:cat>
          <c:val>
            <c:numRef>
              <c:f>'Marlene''s Charts for Paper'!$C$3:$C$4</c:f>
              <c:numCache>
                <c:formatCode>General</c:formatCode>
                <c:ptCount val="2"/>
                <c:pt idx="0">
                  <c:v>14</c:v>
                </c:pt>
                <c:pt idx="1">
                  <c:v>23</c:v>
                </c:pt>
              </c:numCache>
            </c:numRef>
          </c:val>
        </c:ser>
        <c:ser>
          <c:idx val="2"/>
          <c:order val="2"/>
          <c:tx>
            <c:strRef>
              <c:f>'Marlene''s Charts for Paper'!$D$2</c:f>
              <c:strCache>
                <c:ptCount val="1"/>
                <c:pt idx="0">
                  <c:v> 2 -&gt; 3</c:v>
                </c:pt>
              </c:strCache>
            </c:strRef>
          </c:tx>
          <c:spPr>
            <a:solidFill>
              <a:schemeClr val="accent3"/>
            </a:solidFill>
            <a:ln>
              <a:noFill/>
            </a:ln>
            <a:effectLst/>
          </c:spPr>
          <c:invertIfNegative val="0"/>
          <c:cat>
            <c:strRef>
              <c:f>'Marlene''s Charts for Paper'!$A$3:$A$4</c:f>
              <c:strCache>
                <c:ptCount val="2"/>
                <c:pt idx="0">
                  <c:v>Levenshtein's Distance</c:v>
                </c:pt>
                <c:pt idx="1">
                  <c:v>Hunt-McIlroy Distance</c:v>
                </c:pt>
              </c:strCache>
            </c:strRef>
          </c:cat>
          <c:val>
            <c:numRef>
              <c:f>'Marlene''s Charts for Paper'!$D$3:$D$4</c:f>
              <c:numCache>
                <c:formatCode>General</c:formatCode>
                <c:ptCount val="2"/>
                <c:pt idx="0">
                  <c:v>6</c:v>
                </c:pt>
                <c:pt idx="1">
                  <c:v>23</c:v>
                </c:pt>
              </c:numCache>
            </c:numRef>
          </c:val>
        </c:ser>
        <c:dLbls>
          <c:showLegendKey val="0"/>
          <c:showVal val="0"/>
          <c:showCatName val="0"/>
          <c:showSerName val="0"/>
          <c:showPercent val="0"/>
          <c:showBubbleSize val="0"/>
        </c:dLbls>
        <c:gapWidth val="75"/>
        <c:overlap val="-25"/>
        <c:axId val="157540864"/>
        <c:axId val="213376320"/>
      </c:barChart>
      <c:catAx>
        <c:axId val="15754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6320"/>
        <c:crosses val="autoZero"/>
        <c:auto val="1"/>
        <c:lblAlgn val="ctr"/>
        <c:lblOffset val="100"/>
        <c:noMultiLvlLbl val="0"/>
      </c:catAx>
      <c:valAx>
        <c:axId val="21337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4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vs. Hunt-McIlroy</a:t>
            </a:r>
          </a:p>
        </c:rich>
      </c:tx>
      <c:overlay val="0"/>
      <c:spPr>
        <a:noFill/>
        <a:ln>
          <a:noFill/>
        </a:ln>
        <a:effectLst/>
      </c:spPr>
    </c:title>
    <c:autoTitleDeleted val="0"/>
    <c:plotArea>
      <c:layout/>
      <c:barChart>
        <c:barDir val="col"/>
        <c:grouping val="clustered"/>
        <c:varyColors val="0"/>
        <c:ser>
          <c:idx val="0"/>
          <c:order val="0"/>
          <c:tx>
            <c:strRef>
              <c:f>'Marlene''s Charts for Paper'!$B$41</c:f>
              <c:strCache>
                <c:ptCount val="1"/>
                <c:pt idx="0">
                  <c:v> 1 -&gt; 2</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Paper'!$B$42:$B$43</c:f>
              <c:numCache>
                <c:formatCode>General</c:formatCode>
                <c:ptCount val="2"/>
                <c:pt idx="0">
                  <c:v>19</c:v>
                </c:pt>
                <c:pt idx="1">
                  <c:v>31</c:v>
                </c:pt>
              </c:numCache>
            </c:numRef>
          </c:val>
        </c:ser>
        <c:ser>
          <c:idx val="1"/>
          <c:order val="1"/>
          <c:tx>
            <c:strRef>
              <c:f>'Marlene''s Charts for Paper'!$C$41</c:f>
              <c:strCache>
                <c:ptCount val="1"/>
                <c:pt idx="0">
                  <c:v> 1 -&gt; 3</c:v>
                </c:pt>
              </c:strCache>
            </c:strRef>
          </c:tx>
          <c:spPr>
            <a:solidFill>
              <a:schemeClr val="accent2"/>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Paper'!$C$42:$C$43</c:f>
              <c:numCache>
                <c:formatCode>General</c:formatCode>
                <c:ptCount val="2"/>
                <c:pt idx="0">
                  <c:v>32</c:v>
                </c:pt>
                <c:pt idx="1">
                  <c:v>1</c:v>
                </c:pt>
              </c:numCache>
            </c:numRef>
          </c:val>
        </c:ser>
        <c:ser>
          <c:idx val="2"/>
          <c:order val="2"/>
          <c:tx>
            <c:strRef>
              <c:f>'Marlene''s Charts for Paper'!$D$41</c:f>
              <c:strCache>
                <c:ptCount val="1"/>
                <c:pt idx="0">
                  <c:v> 1 -&gt; 4</c:v>
                </c:pt>
              </c:strCache>
            </c:strRef>
          </c:tx>
          <c:spPr>
            <a:solidFill>
              <a:schemeClr val="accent3"/>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Paper'!$D$42:$D$43</c:f>
              <c:numCache>
                <c:formatCode>General</c:formatCode>
                <c:ptCount val="2"/>
                <c:pt idx="0">
                  <c:v>28</c:v>
                </c:pt>
                <c:pt idx="1">
                  <c:v>18</c:v>
                </c:pt>
              </c:numCache>
            </c:numRef>
          </c:val>
        </c:ser>
        <c:ser>
          <c:idx val="3"/>
          <c:order val="3"/>
          <c:tx>
            <c:strRef>
              <c:f>'Marlene''s Charts for Paper'!$E$41</c:f>
              <c:strCache>
                <c:ptCount val="1"/>
                <c:pt idx="0">
                  <c:v> 1 -&gt; 5</c:v>
                </c:pt>
              </c:strCache>
            </c:strRef>
          </c:tx>
          <c:spPr>
            <a:solidFill>
              <a:schemeClr val="accent4"/>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Paper'!$E$42:$E$43</c:f>
              <c:numCache>
                <c:formatCode>General</c:formatCode>
                <c:ptCount val="2"/>
                <c:pt idx="0">
                  <c:v>0</c:v>
                </c:pt>
                <c:pt idx="1">
                  <c:v>38</c:v>
                </c:pt>
              </c:numCache>
            </c:numRef>
          </c:val>
        </c:ser>
        <c:ser>
          <c:idx val="4"/>
          <c:order val="4"/>
          <c:tx>
            <c:strRef>
              <c:f>'Marlene''s Charts for Paper'!$F$41</c:f>
              <c:strCache>
                <c:ptCount val="1"/>
                <c:pt idx="0">
                  <c:v> 2 -&gt; 3</c:v>
                </c:pt>
              </c:strCache>
            </c:strRef>
          </c:tx>
          <c:spPr>
            <a:solidFill>
              <a:schemeClr val="accent5"/>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Paper'!$F$42:$F$43</c:f>
              <c:numCache>
                <c:formatCode>General</c:formatCode>
                <c:ptCount val="2"/>
                <c:pt idx="0">
                  <c:v>28</c:v>
                </c:pt>
                <c:pt idx="1">
                  <c:v>12</c:v>
                </c:pt>
              </c:numCache>
            </c:numRef>
          </c:val>
        </c:ser>
        <c:ser>
          <c:idx val="5"/>
          <c:order val="5"/>
          <c:tx>
            <c:strRef>
              <c:f>'Marlene''s Charts for Paper'!$G$41</c:f>
              <c:strCache>
                <c:ptCount val="1"/>
                <c:pt idx="0">
                  <c:v> 2 -&gt; 4</c:v>
                </c:pt>
              </c:strCache>
            </c:strRef>
          </c:tx>
          <c:spPr>
            <a:solidFill>
              <a:schemeClr val="accent6"/>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Paper'!$G$42:$G$43</c:f>
              <c:numCache>
                <c:formatCode>General</c:formatCode>
                <c:ptCount val="2"/>
                <c:pt idx="0">
                  <c:v>11</c:v>
                </c:pt>
                <c:pt idx="1">
                  <c:v>31</c:v>
                </c:pt>
              </c:numCache>
            </c:numRef>
          </c:val>
        </c:ser>
        <c:ser>
          <c:idx val="6"/>
          <c:order val="6"/>
          <c:tx>
            <c:strRef>
              <c:f>'Marlene''s Charts for Paper'!$H$41</c:f>
              <c:strCache>
                <c:ptCount val="1"/>
                <c:pt idx="0">
                  <c:v> 2 -&gt; 5</c:v>
                </c:pt>
              </c:strCache>
            </c:strRef>
          </c:tx>
          <c:spPr>
            <a:solidFill>
              <a:schemeClr val="accent1">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Paper'!$H$42:$H$43</c:f>
              <c:numCache>
                <c:formatCode>General</c:formatCode>
                <c:ptCount val="2"/>
                <c:pt idx="0">
                  <c:v>19</c:v>
                </c:pt>
                <c:pt idx="1">
                  <c:v>31</c:v>
                </c:pt>
              </c:numCache>
            </c:numRef>
          </c:val>
        </c:ser>
        <c:ser>
          <c:idx val="7"/>
          <c:order val="7"/>
          <c:tx>
            <c:strRef>
              <c:f>'Marlene''s Charts for Paper'!$I$41</c:f>
              <c:strCache>
                <c:ptCount val="1"/>
                <c:pt idx="0">
                  <c:v> 3 -&gt; 4</c:v>
                </c:pt>
              </c:strCache>
            </c:strRef>
          </c:tx>
          <c:spPr>
            <a:solidFill>
              <a:schemeClr val="accent2">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Paper'!$I$42:$I$43</c:f>
              <c:numCache>
                <c:formatCode>General</c:formatCode>
                <c:ptCount val="2"/>
                <c:pt idx="0">
                  <c:v>20</c:v>
                </c:pt>
                <c:pt idx="1">
                  <c:v>13</c:v>
                </c:pt>
              </c:numCache>
            </c:numRef>
          </c:val>
        </c:ser>
        <c:ser>
          <c:idx val="8"/>
          <c:order val="8"/>
          <c:tx>
            <c:strRef>
              <c:f>'Marlene''s Charts for Paper'!$J$41</c:f>
              <c:strCache>
                <c:ptCount val="1"/>
                <c:pt idx="0">
                  <c:v> 3 -&gt; 5</c:v>
                </c:pt>
              </c:strCache>
            </c:strRef>
          </c:tx>
          <c:spPr>
            <a:solidFill>
              <a:schemeClr val="accent3">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Paper'!$J$42:$J$43</c:f>
              <c:numCache>
                <c:formatCode>General</c:formatCode>
                <c:ptCount val="2"/>
                <c:pt idx="0">
                  <c:v>32</c:v>
                </c:pt>
                <c:pt idx="1">
                  <c:v>2</c:v>
                </c:pt>
              </c:numCache>
            </c:numRef>
          </c:val>
        </c:ser>
        <c:ser>
          <c:idx val="9"/>
          <c:order val="9"/>
          <c:tx>
            <c:strRef>
              <c:f>'Marlene''s Charts for Paper'!$K$41</c:f>
              <c:strCache>
                <c:ptCount val="1"/>
                <c:pt idx="0">
                  <c:v> 4 -&gt; 5</c:v>
                </c:pt>
              </c:strCache>
            </c:strRef>
          </c:tx>
          <c:spPr>
            <a:solidFill>
              <a:schemeClr val="accent4">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Paper'!$K$42:$K$43</c:f>
              <c:numCache>
                <c:formatCode>General</c:formatCode>
                <c:ptCount val="2"/>
                <c:pt idx="0">
                  <c:v>28</c:v>
                </c:pt>
                <c:pt idx="1">
                  <c:v>16</c:v>
                </c:pt>
              </c:numCache>
            </c:numRef>
          </c:val>
        </c:ser>
        <c:dLbls>
          <c:showLegendKey val="0"/>
          <c:showVal val="0"/>
          <c:showCatName val="0"/>
          <c:showSerName val="0"/>
          <c:showPercent val="0"/>
          <c:showBubbleSize val="0"/>
        </c:dLbls>
        <c:gapWidth val="219"/>
        <c:overlap val="-27"/>
        <c:axId val="203404288"/>
        <c:axId val="213329024"/>
      </c:barChart>
      <c:catAx>
        <c:axId val="203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29024"/>
        <c:crosses val="autoZero"/>
        <c:auto val="1"/>
        <c:lblAlgn val="ctr"/>
        <c:lblOffset val="100"/>
        <c:noMultiLvlLbl val="0"/>
      </c:catAx>
      <c:valAx>
        <c:axId val="21332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a:p>
            <a:pPr>
              <a:defRPr sz="1400" b="0" i="0" u="none" strike="noStrike" kern="1200" spc="0" baseline="0">
                <a:solidFill>
                  <a:schemeClr val="tx1">
                    <a:lumMod val="65000"/>
                    <a:lumOff val="35000"/>
                  </a:schemeClr>
                </a:solidFill>
                <a:latin typeface="+mn-lt"/>
                <a:ea typeface="+mn-ea"/>
                <a:cs typeface="+mn-cs"/>
              </a:defRPr>
            </a:pPr>
            <a:r>
              <a:rPr lang="en-US" sz="1100"/>
              <a:t>Emily Dickinson</a:t>
            </a:r>
            <a:r>
              <a:rPr lang="en-US" sz="1100" baseline="0"/>
              <a:t> Poem</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Paper'!$J$2</c:f>
              <c:strCache>
                <c:ptCount val="1"/>
                <c:pt idx="0">
                  <c:v>Levenshtein's</c:v>
                </c:pt>
              </c:strCache>
            </c:strRef>
          </c:tx>
          <c:spPr>
            <a:solidFill>
              <a:schemeClr val="accent1"/>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Paper'!$J$3:$J$5</c:f>
              <c:numCache>
                <c:formatCode>General</c:formatCode>
                <c:ptCount val="3"/>
                <c:pt idx="0">
                  <c:v>3.7692866999999998E-2</c:v>
                </c:pt>
                <c:pt idx="1">
                  <c:v>3.3205800000000001E-2</c:v>
                </c:pt>
                <c:pt idx="2">
                  <c:v>3.6413833333333333E-2</c:v>
                </c:pt>
              </c:numCache>
            </c:numRef>
          </c:val>
        </c:ser>
        <c:ser>
          <c:idx val="1"/>
          <c:order val="1"/>
          <c:tx>
            <c:strRef>
              <c:f>'Marlene''s Charts for Paper'!$K$2</c:f>
              <c:strCache>
                <c:ptCount val="1"/>
                <c:pt idx="0">
                  <c:v>Hunt-McIlroy</c:v>
                </c:pt>
              </c:strCache>
            </c:strRef>
          </c:tx>
          <c:spPr>
            <a:solidFill>
              <a:schemeClr val="accent2"/>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Paper'!$K$3:$K$5</c:f>
              <c:numCache>
                <c:formatCode>General</c:formatCode>
                <c:ptCount val="3"/>
                <c:pt idx="0">
                  <c:v>5.3359999999999996E-3</c:v>
                </c:pt>
                <c:pt idx="1">
                  <c:v>1.62769E-2</c:v>
                </c:pt>
                <c:pt idx="2">
                  <c:v>7.8035999999999999E-3</c:v>
                </c:pt>
              </c:numCache>
            </c:numRef>
          </c:val>
        </c:ser>
        <c:dLbls>
          <c:showLegendKey val="0"/>
          <c:showVal val="0"/>
          <c:showCatName val="0"/>
          <c:showSerName val="0"/>
          <c:showPercent val="0"/>
          <c:showBubbleSize val="0"/>
        </c:dLbls>
        <c:gapWidth val="219"/>
        <c:overlap val="-27"/>
        <c:axId val="203404800"/>
        <c:axId val="213330752"/>
        <c:extLst/>
      </c:barChart>
      <c:catAx>
        <c:axId val="20340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30752"/>
        <c:crosses val="autoZero"/>
        <c:auto val="1"/>
        <c:lblAlgn val="ctr"/>
        <c:lblOffset val="100"/>
        <c:noMultiLvlLbl val="0"/>
      </c:catAx>
      <c:valAx>
        <c:axId val="21333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Comparison</a:t>
            </a:r>
            <a:br>
              <a:rPr lang="en-US" baseline="0"/>
            </a:br>
            <a:r>
              <a:rPr lang="en-US" sz="1100" baseline="0"/>
              <a:t>Marlene's Data</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Paper'!$O$41</c:f>
              <c:strCache>
                <c:ptCount val="1"/>
                <c:pt idx="0">
                  <c:v>Average</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Paper'!$O$42:$O$43</c:f>
              <c:numCache>
                <c:formatCode>General</c:formatCode>
                <c:ptCount val="2"/>
                <c:pt idx="0">
                  <c:v>4.6724399999999999E-2</c:v>
                </c:pt>
                <c:pt idx="1">
                  <c:v>1.0391566666666666E-2</c:v>
                </c:pt>
              </c:numCache>
            </c:numRef>
          </c:val>
        </c:ser>
        <c:dLbls>
          <c:showLegendKey val="0"/>
          <c:showVal val="0"/>
          <c:showCatName val="0"/>
          <c:showSerName val="0"/>
          <c:showPercent val="0"/>
          <c:showBubbleSize val="0"/>
        </c:dLbls>
        <c:gapWidth val="219"/>
        <c:overlap val="-27"/>
        <c:axId val="157541888"/>
        <c:axId val="213331904"/>
      </c:barChart>
      <c:catAx>
        <c:axId val="15754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31904"/>
        <c:crosses val="autoZero"/>
        <c:auto val="1"/>
        <c:lblAlgn val="ctr"/>
        <c:lblOffset val="100"/>
        <c:noMultiLvlLbl val="0"/>
      </c:catAx>
      <c:valAx>
        <c:axId val="21333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4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6C1A1-83B8-4661-AB8E-7C62E939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cp:revision>
  <cp:lastPrinted>2012-08-02T18:53:00Z</cp:lastPrinted>
  <dcterms:created xsi:type="dcterms:W3CDTF">2015-11-19T20:23:00Z</dcterms:created>
  <dcterms:modified xsi:type="dcterms:W3CDTF">2015-11-19T20:23:00Z</dcterms:modified>
</cp:coreProperties>
</file>