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S2 Table. TRIPOD+AI Checklist for Prediction Model Development and Validation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Section/Topic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Item No.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Checklist Item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Reported on Page/Section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Title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Identify the study as developing and/or validating a multivariable prediction model, the target population, and the outcome to be predicted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Abstract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Provide a summary of objectives, study design, setting, participants, sample size, predictors, outcome, statistical analysis, results, and conclusions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Introduction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Background and objectives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3a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Explain the medical context and rationale for developing/validating the multivariable prediction model</w:t>
            </w:r>
          </w:p>
        </w:tc>
        <w:tc>
          <w:tcPr>
            <w:tcW w:type="dxa" w:w="2160"/>
          </w:tcPr>
          <w:p>
            <w:r>
              <w:t>Introduction (Section 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3b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the objectives, including whether the study describes model development, validation, or both</w:t>
            </w:r>
          </w:p>
        </w:tc>
        <w:tc>
          <w:tcPr>
            <w:tcW w:type="dxa" w:w="2160"/>
          </w:tcPr>
          <w:p>
            <w:r>
              <w:t>Introduction (Section 1, final paragraph)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Methods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Source of data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the study design or source of data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the key study dates</w:t>
            </w:r>
          </w:p>
        </w:tc>
        <w:tc>
          <w:tcPr>
            <w:tcW w:type="dxa" w:w="2160"/>
          </w:tcPr>
          <w:p>
            <w:r>
              <w:t>Methods, Data Curation (Section 2.3); Dataset Partitioning and Leakage-Controlled Design (Section 2.4)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Participants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key elements of the study setting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eligibility criteria for participants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Give details of treatments received, if relevant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2.3); four pharmacotherapy panels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Outcome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6a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Clearly define the outcome that is predicted by the prediction model</w:t>
            </w:r>
          </w:p>
        </w:tc>
        <w:tc>
          <w:tcPr>
            <w:tcW w:type="dxa" w:w="2160"/>
          </w:tcPr>
          <w:p>
            <w:r>
              <w:t>Methods, Outcome Definition and Label Provenance (Section 2.3.1)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6b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any actions to blind outcome assessment</w:t>
            </w:r>
          </w:p>
        </w:tc>
        <w:tc>
          <w:tcPr>
            <w:tcW w:type="dxa" w:w="2160"/>
          </w:tcPr>
          <w:p>
            <w:r>
              <w:t>N/A (regulatory database; outcomes pre-recorded by the reporting source)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Predictors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7a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Clearly define all predictors used in the model</w:t>
            </w:r>
          </w:p>
        </w:tc>
        <w:tc>
          <w:tcPr>
            <w:tcW w:type="dxa" w:w="2160"/>
          </w:tcPr>
          <w:p>
            <w:r>
              <w:t>Methods, Predictors and Direct-Leakage Audit (Section 2.3.2); Table 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7b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any actions to blind predictor assessment</w:t>
            </w:r>
          </w:p>
        </w:tc>
        <w:tc>
          <w:tcPr>
            <w:tcW w:type="dxa" w:w="2160"/>
          </w:tcPr>
          <w:p>
            <w:r>
              <w:t>N/A (structured database fields)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Sample size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Explain how the study size was arrived at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Missing data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how missing data were handled</w:t>
            </w:r>
          </w:p>
        </w:tc>
        <w:tc>
          <w:tcPr>
            <w:tcW w:type="dxa" w:w="2160"/>
          </w:tcPr>
          <w:p>
            <w:r>
              <w:t>Methods, Missing Data and Encoding (Section 2.3.3)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Statistical analysis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how predictors were handled in the analyses</w:t>
            </w:r>
          </w:p>
        </w:tc>
        <w:tc>
          <w:tcPr>
            <w:tcW w:type="dxa" w:w="2160"/>
          </w:tcPr>
          <w:p>
            <w:r>
              <w:t>Methods, Baseline Models and Conventional Disproportionality Analysis (Section 2.5); Proposed Leakage-Aware ML Framework (Section 2.6)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type of model, all model-building procedures, and method for internal validation</w:t>
            </w:r>
          </w:p>
        </w:tc>
        <w:tc>
          <w:tcPr>
            <w:tcW w:type="dxa" w:w="2160"/>
          </w:tcPr>
          <w:p>
            <w:r>
              <w:t>Methods, Sections 2.5–2.6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all measures used to assess model performance and, if relevant, to compare multiple models</w:t>
            </w:r>
          </w:p>
        </w:tc>
        <w:tc>
          <w:tcPr>
            <w:tcW w:type="dxa" w:w="2160"/>
          </w:tcPr>
          <w:p>
            <w:r>
              <w:t>Methods, Evaluation, Explainability, and Statistical Analysis (Section 2.7)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Risk groups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Provide details on how risk groups were created, if done</w:t>
            </w:r>
          </w:p>
        </w:tc>
        <w:tc>
          <w:tcPr>
            <w:tcW w:type="dxa" w:w="2160"/>
          </w:tcPr>
          <w:p>
            <w:r>
              <w:t>Results, Operational Utility: Risk Stratification and Triage (Section 3.2.1)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AI-specific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AI method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AI-1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the AI/ML method used, including architecture, training procedure, and software</w:t>
            </w:r>
          </w:p>
        </w:tc>
        <w:tc>
          <w:tcPr>
            <w:tcW w:type="dxa" w:w="2160"/>
          </w:tcPr>
          <w:p>
            <w:r>
              <w:t>Methods, Proposed Leakage-Aware Machine-Learning Framework (Section 2.6); S5 Table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Feature engineering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AI-2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any feature engineering, selection, or transformation</w:t>
            </w:r>
          </w:p>
        </w:tc>
        <w:tc>
          <w:tcPr>
            <w:tcW w:type="dxa" w:w="2160"/>
          </w:tcPr>
          <w:p>
            <w:r>
              <w:t>Methods, Predictors and Direct-Leakage Audit (Section 2.3.2); Table 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Hyperparameter tuning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AI-3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hyperparameter tuning procedure</w:t>
            </w:r>
          </w:p>
        </w:tc>
        <w:tc>
          <w:tcPr>
            <w:tcW w:type="dxa" w:w="2160"/>
          </w:tcPr>
          <w:p>
            <w:r>
              <w:t>Methods, Proposed Leakage-Aware Machine-Learning Framework (Section 2.6); S5 Table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Explainability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AI-4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explainability/interpretability methods used</w:t>
            </w:r>
          </w:p>
        </w:tc>
        <w:tc>
          <w:tcPr>
            <w:tcW w:type="dxa" w:w="2160"/>
          </w:tcPr>
          <w:p>
            <w:r>
              <w:t>Methods, Evaluation, Explainability, and Statistical Analysis (Section 2.7); Results, Explainability and Error Analysis (Section 3.7); Fig 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Results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Participants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13a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the flow of participants through the study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Fig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13b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the characteristics of the participants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Table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Model development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14a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the number of participants and outcome events in each analysis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Table 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Model performance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15a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performance measures (with CIs) for the prediction model</w:t>
            </w:r>
          </w:p>
        </w:tc>
        <w:tc>
          <w:tcPr>
            <w:tcW w:type="dxa" w:w="2160"/>
          </w:tcPr>
          <w:p>
            <w:r>
              <w:t>Results, Primary Chronological Evaluation on Observed Outcomes (Section 3.2); Tables 3–4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15b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results of model updating, if done</w:t>
            </w:r>
          </w:p>
        </w:tc>
        <w:tc>
          <w:tcPr>
            <w:tcW w:type="dxa" w:w="2160"/>
          </w:tcPr>
          <w:p>
            <w:r>
              <w:t>N/A (no post-hoc model updating performed)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Discussion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Limitations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Discuss any limitations of the study</w:t>
            </w:r>
          </w:p>
        </w:tc>
        <w:tc>
          <w:tcPr>
            <w:tcW w:type="dxa" w:w="2160"/>
          </w:tcPr>
          <w:p>
            <w:r>
              <w:t>Discussion, Strengths and Limitations (Section 4.6)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Interpretation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19a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Give an overall interpretation of the main results, considering objectives, limitations, and results from similar studies</w:t>
            </w:r>
          </w:p>
        </w:tc>
        <w:tc>
          <w:tcPr>
            <w:tcW w:type="dxa" w:w="2160"/>
          </w:tcPr>
          <w:p>
            <w:r>
              <w:t>Discussion (Section 4, overall)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Implications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Discuss the potential clinical use of the model and implications for future research</w:t>
            </w:r>
          </w:p>
        </w:tc>
        <w:tc>
          <w:tcPr>
            <w:tcW w:type="dxa" w:w="2160"/>
          </w:tcPr>
          <w:p>
            <w:r>
              <w:t>Discussion, Explainability as Model Auditing, and Implications for Practice (Section 4.5); Future Research (Section 4.7)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Other information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Supplementary information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Provide information about the availability of supplementary resources</w:t>
            </w:r>
          </w:p>
        </w:tc>
        <w:tc>
          <w:tcPr>
            <w:tcW w:type="dxa" w:w="2160"/>
          </w:tcPr>
          <w:p>
            <w:r>
              <w:t>Supporting Information; GitHub repository (code, cohort-construction scripts, trained model artefacts)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Funding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Give the source of funding and the role of the funders</w:t>
            </w:r>
          </w:p>
        </w:tc>
        <w:tc>
          <w:tcPr>
            <w:tcW w:type="dxa" w:w="2160"/>
          </w:tcPr>
          <w:p>
            <w:r>
              <w:t>Financial Disclosure Statement (PLOS submission system; no external funding declared)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