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4AED8" w14:textId="77777777" w:rsidR="00C64689" w:rsidRDefault="00C64689" w:rsidP="00C64689">
      <w:pPr>
        <w:jc w:val="center"/>
        <w:rPr>
          <w:b/>
          <w:bCs/>
          <w:sz w:val="34"/>
          <w:szCs w:val="34"/>
        </w:rPr>
      </w:pPr>
      <w:r>
        <w:rPr>
          <w:b/>
          <w:bCs/>
          <w:sz w:val="34"/>
          <w:szCs w:val="34"/>
        </w:rPr>
        <w:t>SIMATS ENGINEERING</w:t>
      </w:r>
    </w:p>
    <w:p w14:paraId="22BF64A6" w14:textId="48E08A0B" w:rsidR="00C64689" w:rsidRPr="00C64689" w:rsidRDefault="00C64689" w:rsidP="00C64689">
      <w:pPr>
        <w:jc w:val="center"/>
        <w:rPr>
          <w:b/>
          <w:bCs/>
          <w:sz w:val="28"/>
          <w:szCs w:val="28"/>
        </w:rPr>
      </w:pPr>
      <w:r>
        <w:rPr>
          <w:b/>
          <w:bCs/>
          <w:sz w:val="28"/>
          <w:szCs w:val="28"/>
        </w:rPr>
        <w:t>ASSESSMENT TOOL 2</w:t>
      </w:r>
    </w:p>
    <w:p w14:paraId="23850AED" w14:textId="77777777" w:rsidR="00C64689" w:rsidRDefault="00C64689" w:rsidP="00C64689">
      <w:pPr>
        <w:rPr>
          <w:rFonts w:ascii="Arial" w:eastAsia="Arial" w:hAnsi="Arial" w:cs="Arial"/>
          <w:b/>
          <w:bCs/>
        </w:rPr>
      </w:pPr>
      <w:r>
        <w:rPr>
          <w:rFonts w:ascii="Arial" w:eastAsia="Arial" w:hAnsi="Arial" w:cs="Arial"/>
          <w:b/>
          <w:bCs/>
        </w:rPr>
        <w:t>COURSE NAME: COMPUTER NETWORKS</w:t>
      </w:r>
    </w:p>
    <w:p w14:paraId="4200D8AD" w14:textId="77777777" w:rsidR="00C64689" w:rsidRDefault="00C64689" w:rsidP="00C64689">
      <w:pPr>
        <w:rPr>
          <w:rFonts w:ascii="Arial" w:eastAsia="Arial" w:hAnsi="Arial" w:cs="Arial"/>
          <w:b/>
          <w:bCs/>
        </w:rPr>
      </w:pPr>
      <w:r>
        <w:rPr>
          <w:rFonts w:ascii="Arial" w:eastAsia="Arial" w:hAnsi="Arial" w:cs="Arial"/>
          <w:b/>
          <w:bCs/>
        </w:rPr>
        <w:t>COURSE CODE:</w:t>
      </w:r>
      <w:r>
        <w:rPr>
          <w:rFonts w:ascii="Arial" w:eastAsia="Arial" w:hAnsi="Arial" w:cs="Arial"/>
        </w:rPr>
        <w:t xml:space="preserve"> </w:t>
      </w:r>
      <w:r>
        <w:rPr>
          <w:rFonts w:ascii="Arial" w:eastAsia="Arial" w:hAnsi="Arial" w:cs="Arial"/>
          <w:b/>
          <w:bCs/>
        </w:rPr>
        <w:t>CSA07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35852FA1" w14:textId="77777777" w:rsidR="00C64689" w:rsidRDefault="00C64689" w:rsidP="00C64689">
      <w:pPr>
        <w:rPr>
          <w:rFonts w:ascii="Arial" w:eastAsia="Arial" w:hAnsi="Arial" w:cs="Arial"/>
          <w:b/>
          <w:bCs/>
        </w:rPr>
      </w:pPr>
      <w:r>
        <w:rPr>
          <w:rFonts w:ascii="Arial" w:eastAsia="Arial" w:hAnsi="Arial" w:cs="Arial"/>
          <w:noProof/>
          <w:sz w:val="22"/>
        </w:rPr>
        <mc:AlternateContent>
          <mc:Choice Requires="wps">
            <w:drawing>
              <wp:inline distT="0" distB="0" distL="114300" distR="114300" wp14:anchorId="176D0B5E" wp14:editId="4D59C4BA">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E4DB974" w14:textId="77777777" w:rsidR="00C64689" w:rsidRDefault="00C64689" w:rsidP="00C64689">
                            <w:pPr>
                              <w:textDirection w:val="btLr"/>
                            </w:pPr>
                          </w:p>
                        </w:txbxContent>
                      </wps:txbx>
                      <wps:bodyPr spcFirstLastPara="1" wrap="square" lIns="91425" tIns="91425" rIns="91425" bIns="91425" anchor="ctr" anchorCtr="0">
                        <a:noAutofit/>
                      </wps:bodyPr>
                    </wps:wsp>
                  </a:graphicData>
                </a:graphic>
              </wp:inline>
            </w:drawing>
          </mc:Choice>
          <mc:Fallback>
            <w:pict>
              <v:rect w14:anchorId="176D0B5E" id="Rectangle 2"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2E4DB974" w14:textId="77777777" w:rsidR="00C64689" w:rsidRDefault="00C64689" w:rsidP="00C64689">
                      <w:pPr>
                        <w:textDirection w:val="btLr"/>
                      </w:pPr>
                    </w:p>
                  </w:txbxContent>
                </v:textbox>
                <w10:anchorlock/>
              </v:rect>
            </w:pict>
          </mc:Fallback>
        </mc:AlternateContent>
      </w:r>
    </w:p>
    <w:p w14:paraId="5180F19A" w14:textId="77777777" w:rsidR="00C64689" w:rsidRPr="00C64689" w:rsidRDefault="00C64689" w:rsidP="00C64689">
      <w:pPr>
        <w:rPr>
          <w:rFonts w:ascii="Arial" w:eastAsia="Arial" w:hAnsi="Arial" w:cs="Arial"/>
          <w:b/>
          <w:bCs/>
          <w:sz w:val="22"/>
          <w:szCs w:val="20"/>
        </w:rPr>
      </w:pPr>
    </w:p>
    <w:p w14:paraId="5AC19109" w14:textId="77777777" w:rsidR="00C64689" w:rsidRPr="00C64689" w:rsidRDefault="00C64689" w:rsidP="00C64689">
      <w:pPr>
        <w:rPr>
          <w:rFonts w:ascii="Arial" w:eastAsia="Arial" w:hAnsi="Arial" w:cs="Arial"/>
          <w:b/>
          <w:bCs/>
          <w:sz w:val="22"/>
          <w:szCs w:val="20"/>
        </w:rPr>
      </w:pPr>
      <w:r w:rsidRPr="00C64689">
        <w:rPr>
          <w:rFonts w:ascii="Arial" w:eastAsia="Arial" w:hAnsi="Arial" w:cs="Arial"/>
          <w:b/>
          <w:bCs/>
          <w:sz w:val="22"/>
          <w:szCs w:val="20"/>
        </w:rPr>
        <w:t>COURSE OUTCOME COVERED</w:t>
      </w:r>
    </w:p>
    <w:p w14:paraId="680C3337" w14:textId="77777777" w:rsidR="00C64689" w:rsidRPr="00C64689" w:rsidRDefault="00C64689" w:rsidP="00C64689">
      <w:pPr>
        <w:jc w:val="both"/>
        <w:rPr>
          <w:rFonts w:ascii="Arial" w:eastAsia="Arial" w:hAnsi="Arial" w:cs="Arial"/>
          <w:i/>
          <w:iCs/>
          <w:sz w:val="18"/>
          <w:szCs w:val="18"/>
        </w:rPr>
      </w:pPr>
      <w:r w:rsidRPr="00C64689">
        <w:rPr>
          <w:rFonts w:ascii="Arial" w:eastAsia="Arial" w:hAnsi="Arial" w:cs="Arial"/>
          <w:b/>
          <w:bCs/>
          <w:i/>
          <w:iCs/>
          <w:sz w:val="22"/>
          <w:szCs w:val="20"/>
        </w:rPr>
        <w:t xml:space="preserve">CO2: </w:t>
      </w:r>
      <w:r w:rsidRPr="00C64689">
        <w:rPr>
          <w:szCs w:val="24"/>
        </w:rPr>
        <w:t>Configure IP addressing schemes, subnetting, and basic routing techniques using simulation tool, for efficient network design and topology</w:t>
      </w:r>
      <w:r w:rsidRPr="00C64689">
        <w:rPr>
          <w:rFonts w:ascii="Arial" w:eastAsia="Arial" w:hAnsi="Arial" w:cs="Arial"/>
          <w:i/>
          <w:iCs/>
          <w:sz w:val="22"/>
          <w:szCs w:val="20"/>
        </w:rPr>
        <w:t>.</w:t>
      </w:r>
      <w:r w:rsidRPr="00C64689">
        <w:rPr>
          <w:rFonts w:ascii="Arial" w:eastAsia="Arial" w:hAnsi="Arial" w:cs="Arial"/>
          <w:i/>
          <w:iCs/>
          <w:sz w:val="18"/>
          <w:szCs w:val="18"/>
        </w:rPr>
        <w:t xml:space="preserve"> (BL3)</w:t>
      </w:r>
    </w:p>
    <w:p w14:paraId="56EA4863" w14:textId="77777777" w:rsidR="00C64689" w:rsidRDefault="00C64689" w:rsidP="00C64689">
      <w:pPr>
        <w:rPr>
          <w:rFonts w:ascii="Arial" w:eastAsia="Arial" w:hAnsi="Arial" w:cs="Arial"/>
          <w:i/>
          <w:iCs/>
        </w:rPr>
      </w:pPr>
      <w:r>
        <w:rPr>
          <w:rFonts w:ascii="Arial" w:eastAsia="Arial" w:hAnsi="Arial" w:cs="Arial"/>
          <w:i/>
          <w:iCs/>
        </w:rPr>
        <w:t>Assessment Tool Weightage: 30%</w:t>
      </w:r>
    </w:p>
    <w:p w14:paraId="74E7DC4C" w14:textId="77777777" w:rsidR="00C64689" w:rsidRDefault="00C64689" w:rsidP="00C64689">
      <w:pPr>
        <w:rPr>
          <w:rFonts w:ascii="Arial" w:eastAsia="Arial" w:hAnsi="Arial" w:cs="Arial"/>
        </w:rPr>
      </w:pPr>
      <w:r>
        <w:rPr>
          <w:noProof/>
          <w:sz w:val="22"/>
        </w:rPr>
        <mc:AlternateContent>
          <mc:Choice Requires="wps">
            <w:drawing>
              <wp:inline distT="0" distB="0" distL="114300" distR="114300" wp14:anchorId="07DCFA87" wp14:editId="4383B02F">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50404EF" w14:textId="77777777" w:rsidR="00C64689" w:rsidRDefault="00C64689" w:rsidP="00C64689">
                            <w:pPr>
                              <w:textDirection w:val="btLr"/>
                            </w:pPr>
                          </w:p>
                        </w:txbxContent>
                      </wps:txbx>
                      <wps:bodyPr spcFirstLastPara="1" wrap="square" lIns="91425" tIns="91425" rIns="91425" bIns="91425" anchor="ctr" anchorCtr="0">
                        <a:noAutofit/>
                      </wps:bodyPr>
                    </wps:wsp>
                  </a:graphicData>
                </a:graphic>
              </wp:inline>
            </w:drawing>
          </mc:Choice>
          <mc:Fallback>
            <w:pict>
              <v:rect w14:anchorId="07DCFA87" id="Rectangle 1"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350404EF" w14:textId="77777777" w:rsidR="00C64689" w:rsidRDefault="00C64689" w:rsidP="00C64689">
                      <w:pPr>
                        <w:textDirection w:val="btLr"/>
                      </w:pPr>
                    </w:p>
                  </w:txbxContent>
                </v:textbox>
                <w10:anchorlock/>
              </v:rect>
            </w:pict>
          </mc:Fallback>
        </mc:AlternateContent>
      </w:r>
    </w:p>
    <w:p w14:paraId="2B62E535" w14:textId="2BBB3B59" w:rsidR="00C64689" w:rsidRPr="002D7AE3" w:rsidRDefault="00C64689" w:rsidP="00C64689">
      <w:pPr>
        <w:rPr>
          <w:i/>
          <w:iCs/>
        </w:rPr>
      </w:pPr>
      <w:r w:rsidRPr="002D7AE3">
        <w:rPr>
          <w:i/>
          <w:iCs/>
        </w:rPr>
        <w:t>Code of Conduct:</w:t>
      </w:r>
    </w:p>
    <w:p w14:paraId="74718DAB" w14:textId="2ACD0D38" w:rsidR="00C64689" w:rsidRPr="002D7AE3" w:rsidRDefault="00C64689" w:rsidP="00C64689">
      <w:pPr>
        <w:rPr>
          <w:i/>
          <w:iCs/>
        </w:rPr>
      </w:pPr>
      <w:r w:rsidRPr="002D7AE3">
        <w:rPr>
          <w:i/>
          <w:iCs/>
        </w:rPr>
        <w:t xml:space="preserve">I </w:t>
      </w:r>
      <w:r w:rsidR="002958CA">
        <w:rPr>
          <w:i/>
          <w:iCs/>
        </w:rPr>
        <w:t>ATHIN SIVA.S</w:t>
      </w:r>
      <w:r w:rsidRPr="002D7AE3">
        <w:rPr>
          <w:i/>
          <w:iCs/>
        </w:rPr>
        <w:t xml:space="preserve"> (Name / Reg No) certify that this submission is my original work and that I have adhered to the guidelines specified for this assessment.</w:t>
      </w:r>
    </w:p>
    <w:p w14:paraId="4354BF66" w14:textId="77777777" w:rsidR="00C64689" w:rsidRPr="002D7AE3" w:rsidRDefault="00C64689" w:rsidP="00C64689">
      <w:pPr>
        <w:rPr>
          <w:i/>
          <w:iCs/>
        </w:rPr>
      </w:pPr>
      <w:r w:rsidRPr="002D7AE3">
        <w:rPr>
          <w:i/>
          <w:iCs/>
        </w:rPr>
        <w:t>I understand that any violation of academic integrity rules will result in disciplinary action.</w:t>
      </w:r>
    </w:p>
    <w:p w14:paraId="253F83A6" w14:textId="77777777" w:rsidR="00C64689" w:rsidRPr="002D7AE3" w:rsidRDefault="00C64689" w:rsidP="00C64689">
      <w:pPr>
        <w:rPr>
          <w:i/>
          <w:iCs/>
        </w:rPr>
      </w:pPr>
    </w:p>
    <w:p w14:paraId="10AA37BF" w14:textId="77777777" w:rsidR="00C64689" w:rsidRDefault="00C64689" w:rsidP="00C64689">
      <w:pPr>
        <w:rPr>
          <w:i/>
          <w:iCs/>
        </w:rPr>
      </w:pPr>
      <w:r w:rsidRPr="002D7AE3">
        <w:rPr>
          <w:i/>
          <w:iCs/>
        </w:rPr>
        <w:t>Signature of the student:</w:t>
      </w:r>
    </w:p>
    <w:p w14:paraId="6D2955F4" w14:textId="77777777" w:rsidR="00C64689" w:rsidRDefault="00C64689" w:rsidP="00C64689">
      <w:pPr>
        <w:rPr>
          <w:i/>
          <w:iCs/>
        </w:rPr>
      </w:pPr>
    </w:p>
    <w:tbl>
      <w:tblPr>
        <w:tblW w:w="10563" w:type="dxa"/>
        <w:jc w:val="center"/>
        <w:tblLayout w:type="fixed"/>
        <w:tblLook w:val="0400" w:firstRow="0" w:lastRow="0" w:firstColumn="0" w:lastColumn="0" w:noHBand="0" w:noVBand="1"/>
      </w:tblPr>
      <w:tblGrid>
        <w:gridCol w:w="1760"/>
        <w:gridCol w:w="1760"/>
        <w:gridCol w:w="1760"/>
        <w:gridCol w:w="1761"/>
        <w:gridCol w:w="1761"/>
        <w:gridCol w:w="1761"/>
      </w:tblGrid>
      <w:tr w:rsidR="00C64689" w14:paraId="22DCDD73" w14:textId="77777777" w:rsidTr="00C64689">
        <w:trPr>
          <w:cantSplit/>
          <w:trHeight w:val="83"/>
          <w:jc w:val="center"/>
        </w:trPr>
        <w:tc>
          <w:tcPr>
            <w:tcW w:w="1760" w:type="dxa"/>
            <w:tcBorders>
              <w:top w:val="single" w:sz="4" w:space="0" w:color="000000"/>
              <w:left w:val="single" w:sz="4" w:space="0" w:color="000000"/>
              <w:bottom w:val="single" w:sz="4" w:space="0" w:color="000000"/>
              <w:right w:val="single" w:sz="4" w:space="0" w:color="000000"/>
            </w:tcBorders>
            <w:shd w:val="clear" w:color="auto" w:fill="00FFFF"/>
          </w:tcPr>
          <w:p w14:paraId="65D35AFD" w14:textId="77777777" w:rsidR="00C64689" w:rsidRDefault="00C64689" w:rsidP="00FD6B79">
            <w:pPr>
              <w:pBdr>
                <w:top w:val="nil"/>
                <w:left w:val="nil"/>
                <w:bottom w:val="nil"/>
                <w:right w:val="nil"/>
                <w:between w:val="nil"/>
              </w:pBdr>
              <w:jc w:val="center"/>
              <w:rPr>
                <w:rFonts w:ascii="Arial" w:eastAsia="Arial" w:hAnsi="Arial" w:cs="Arial"/>
              </w:rPr>
            </w:pPr>
            <w:r>
              <w:rPr>
                <w:b/>
                <w:bCs/>
              </w:rPr>
              <w:t>Criteria</w:t>
            </w:r>
          </w:p>
        </w:tc>
        <w:tc>
          <w:tcPr>
            <w:tcW w:w="1760" w:type="dxa"/>
            <w:tcBorders>
              <w:top w:val="single" w:sz="4" w:space="0" w:color="000000"/>
              <w:left w:val="nil"/>
              <w:bottom w:val="single" w:sz="4" w:space="0" w:color="000000"/>
              <w:right w:val="single" w:sz="4" w:space="0" w:color="000000"/>
            </w:tcBorders>
            <w:shd w:val="clear" w:color="auto" w:fill="00FFFF"/>
          </w:tcPr>
          <w:p w14:paraId="785684BB" w14:textId="77777777" w:rsidR="00C64689" w:rsidRDefault="00C64689" w:rsidP="00FD6B79">
            <w:pPr>
              <w:pBdr>
                <w:top w:val="nil"/>
                <w:left w:val="nil"/>
                <w:bottom w:val="nil"/>
                <w:right w:val="nil"/>
                <w:between w:val="nil"/>
              </w:pBdr>
              <w:jc w:val="center"/>
              <w:rPr>
                <w:rFonts w:ascii="Arial" w:eastAsia="Arial" w:hAnsi="Arial" w:cs="Arial"/>
              </w:rPr>
            </w:pPr>
            <w:r>
              <w:rPr>
                <w:b/>
                <w:bCs/>
              </w:rPr>
              <w:t>Weightage (%)</w:t>
            </w:r>
          </w:p>
        </w:tc>
        <w:tc>
          <w:tcPr>
            <w:tcW w:w="1760" w:type="dxa"/>
            <w:tcBorders>
              <w:top w:val="single" w:sz="4" w:space="0" w:color="000000"/>
              <w:left w:val="nil"/>
              <w:bottom w:val="single" w:sz="4" w:space="0" w:color="000000"/>
              <w:right w:val="single" w:sz="4" w:space="0" w:color="000000"/>
            </w:tcBorders>
            <w:shd w:val="clear" w:color="auto" w:fill="00FFFF"/>
            <w:vAlign w:val="center"/>
          </w:tcPr>
          <w:p w14:paraId="2A2EFE8F" w14:textId="77777777" w:rsidR="00C64689" w:rsidRDefault="00C64689" w:rsidP="00FD6B79">
            <w:pPr>
              <w:pBdr>
                <w:top w:val="nil"/>
                <w:left w:val="nil"/>
                <w:bottom w:val="nil"/>
                <w:right w:val="nil"/>
                <w:between w:val="nil"/>
              </w:pBdr>
              <w:jc w:val="center"/>
              <w:rPr>
                <w:rFonts w:ascii="Arial" w:eastAsia="Arial" w:hAnsi="Arial" w:cs="Arial"/>
              </w:rPr>
            </w:pPr>
            <w:r>
              <w:rPr>
                <w:rFonts w:ascii="Arial" w:eastAsia="Arial" w:hAnsi="Arial" w:cs="Arial"/>
              </w:rPr>
              <w:t>Q1 10marks</w:t>
            </w:r>
          </w:p>
        </w:tc>
        <w:tc>
          <w:tcPr>
            <w:tcW w:w="1761" w:type="dxa"/>
            <w:tcBorders>
              <w:top w:val="single" w:sz="4" w:space="0" w:color="000000"/>
              <w:left w:val="nil"/>
              <w:bottom w:val="single" w:sz="4" w:space="0" w:color="000000"/>
              <w:right w:val="single" w:sz="4" w:space="0" w:color="000000"/>
            </w:tcBorders>
            <w:shd w:val="clear" w:color="auto" w:fill="00FFFF"/>
            <w:vAlign w:val="center"/>
          </w:tcPr>
          <w:p w14:paraId="67E87AE7" w14:textId="77777777" w:rsidR="00C64689" w:rsidRDefault="00C64689" w:rsidP="00FD6B79">
            <w:pPr>
              <w:pBdr>
                <w:top w:val="nil"/>
                <w:left w:val="nil"/>
                <w:bottom w:val="nil"/>
                <w:right w:val="nil"/>
                <w:between w:val="nil"/>
              </w:pBdr>
              <w:jc w:val="center"/>
              <w:rPr>
                <w:rFonts w:ascii="Arial" w:eastAsia="Arial" w:hAnsi="Arial" w:cs="Arial"/>
              </w:rPr>
            </w:pPr>
            <w:r>
              <w:rPr>
                <w:rFonts w:ascii="Arial" w:eastAsia="Arial" w:hAnsi="Arial" w:cs="Arial"/>
              </w:rPr>
              <w:t>Q2 10marks</w:t>
            </w:r>
          </w:p>
        </w:tc>
        <w:tc>
          <w:tcPr>
            <w:tcW w:w="1761" w:type="dxa"/>
            <w:tcBorders>
              <w:top w:val="single" w:sz="4" w:space="0" w:color="000000"/>
              <w:left w:val="nil"/>
              <w:bottom w:val="single" w:sz="4" w:space="0" w:color="000000"/>
              <w:right w:val="single" w:sz="4" w:space="0" w:color="000000"/>
            </w:tcBorders>
            <w:shd w:val="clear" w:color="auto" w:fill="00FFFF"/>
            <w:vAlign w:val="center"/>
          </w:tcPr>
          <w:p w14:paraId="5CBFF0A5" w14:textId="77777777" w:rsidR="00C64689" w:rsidRDefault="00C64689" w:rsidP="00FD6B79">
            <w:pPr>
              <w:pBdr>
                <w:top w:val="nil"/>
                <w:left w:val="nil"/>
                <w:bottom w:val="nil"/>
                <w:right w:val="nil"/>
                <w:between w:val="nil"/>
              </w:pBdr>
              <w:jc w:val="center"/>
              <w:rPr>
                <w:rFonts w:ascii="Arial" w:eastAsia="Arial" w:hAnsi="Arial" w:cs="Arial"/>
              </w:rPr>
            </w:pPr>
            <w:r>
              <w:rPr>
                <w:rFonts w:ascii="Arial" w:eastAsia="Arial" w:hAnsi="Arial" w:cs="Arial"/>
              </w:rPr>
              <w:t>Q3 10marks</w:t>
            </w:r>
          </w:p>
        </w:tc>
        <w:tc>
          <w:tcPr>
            <w:tcW w:w="1761" w:type="dxa"/>
            <w:tcBorders>
              <w:top w:val="single" w:sz="4" w:space="0" w:color="000000"/>
              <w:left w:val="nil"/>
              <w:bottom w:val="single" w:sz="4" w:space="0" w:color="000000"/>
              <w:right w:val="single" w:sz="4" w:space="0" w:color="000000"/>
            </w:tcBorders>
            <w:shd w:val="clear" w:color="auto" w:fill="00FFFF"/>
            <w:vAlign w:val="center"/>
          </w:tcPr>
          <w:p w14:paraId="4A7FC607" w14:textId="77777777" w:rsidR="00C64689" w:rsidRDefault="00C64689" w:rsidP="00FD6B79">
            <w:pPr>
              <w:pBdr>
                <w:top w:val="nil"/>
                <w:left w:val="nil"/>
                <w:bottom w:val="nil"/>
                <w:right w:val="nil"/>
                <w:between w:val="nil"/>
              </w:pBdr>
              <w:jc w:val="center"/>
              <w:rPr>
                <w:rFonts w:ascii="Arial" w:eastAsia="Arial" w:hAnsi="Arial" w:cs="Arial"/>
              </w:rPr>
            </w:pPr>
            <w:r>
              <w:rPr>
                <w:rFonts w:ascii="Arial" w:eastAsia="Arial" w:hAnsi="Arial" w:cs="Arial"/>
              </w:rPr>
              <w:t>Q4 10marks</w:t>
            </w:r>
          </w:p>
        </w:tc>
      </w:tr>
      <w:tr w:rsidR="00C64689" w14:paraId="39037303" w14:textId="77777777" w:rsidTr="00C64689">
        <w:trPr>
          <w:cantSplit/>
          <w:trHeight w:val="83"/>
          <w:jc w:val="center"/>
        </w:trPr>
        <w:tc>
          <w:tcPr>
            <w:tcW w:w="1760" w:type="dxa"/>
            <w:tcBorders>
              <w:top w:val="nil"/>
              <w:left w:val="single" w:sz="4" w:space="0" w:color="000000"/>
              <w:bottom w:val="single" w:sz="4" w:space="0" w:color="000000"/>
              <w:right w:val="single" w:sz="4" w:space="0" w:color="000000"/>
            </w:tcBorders>
          </w:tcPr>
          <w:p w14:paraId="0E2855A1" w14:textId="77777777" w:rsidR="00C64689" w:rsidRDefault="00C64689" w:rsidP="00FD6B79">
            <w:pPr>
              <w:pBdr>
                <w:top w:val="nil"/>
                <w:left w:val="nil"/>
                <w:bottom w:val="nil"/>
                <w:right w:val="nil"/>
                <w:between w:val="nil"/>
              </w:pBdr>
              <w:jc w:val="center"/>
              <w:rPr>
                <w:rFonts w:ascii="Arial" w:eastAsia="Arial" w:hAnsi="Arial" w:cs="Arial"/>
              </w:rPr>
            </w:pPr>
            <w:r>
              <w:t>Understanding of Scenario</w:t>
            </w:r>
          </w:p>
        </w:tc>
        <w:tc>
          <w:tcPr>
            <w:tcW w:w="1760" w:type="dxa"/>
            <w:tcBorders>
              <w:top w:val="nil"/>
              <w:left w:val="nil"/>
              <w:bottom w:val="single" w:sz="4" w:space="0" w:color="000000"/>
              <w:right w:val="single" w:sz="4" w:space="0" w:color="000000"/>
            </w:tcBorders>
          </w:tcPr>
          <w:p w14:paraId="3C69B497" w14:textId="77777777" w:rsidR="00C64689" w:rsidRDefault="00C64689" w:rsidP="00FD6B79">
            <w:pPr>
              <w:pBdr>
                <w:top w:val="nil"/>
                <w:left w:val="nil"/>
                <w:bottom w:val="nil"/>
                <w:right w:val="nil"/>
                <w:between w:val="nil"/>
              </w:pBdr>
              <w:jc w:val="center"/>
              <w:rPr>
                <w:rFonts w:ascii="Arial" w:eastAsia="Arial" w:hAnsi="Arial" w:cs="Arial"/>
              </w:rPr>
            </w:pPr>
            <w:r>
              <w:t>20%</w:t>
            </w:r>
          </w:p>
        </w:tc>
        <w:tc>
          <w:tcPr>
            <w:tcW w:w="1760" w:type="dxa"/>
            <w:tcBorders>
              <w:top w:val="nil"/>
              <w:left w:val="nil"/>
              <w:bottom w:val="single" w:sz="4" w:space="0" w:color="000000"/>
              <w:right w:val="single" w:sz="4" w:space="0" w:color="000000"/>
            </w:tcBorders>
            <w:vAlign w:val="center"/>
          </w:tcPr>
          <w:p w14:paraId="4571EA60" w14:textId="77777777" w:rsidR="00C64689" w:rsidRDefault="00C64689" w:rsidP="00FD6B79">
            <w:pPr>
              <w:pBdr>
                <w:top w:val="nil"/>
                <w:left w:val="nil"/>
                <w:bottom w:val="nil"/>
                <w:right w:val="nil"/>
                <w:between w:val="nil"/>
              </w:pBdr>
              <w:jc w:val="center"/>
              <w:rPr>
                <w:rFonts w:ascii="Arial" w:eastAsia="Arial" w:hAnsi="Arial" w:cs="Arial"/>
              </w:rPr>
            </w:pPr>
          </w:p>
          <w:p w14:paraId="373E6C19" w14:textId="77777777" w:rsidR="00C64689" w:rsidRPr="00C64689" w:rsidRDefault="00C64689" w:rsidP="00C64689">
            <w:pPr>
              <w:rPr>
                <w:rFonts w:ascii="Arial" w:eastAsia="Arial" w:hAnsi="Arial" w:cs="Arial"/>
              </w:rPr>
            </w:pPr>
          </w:p>
          <w:p w14:paraId="3E41DA0D" w14:textId="77777777" w:rsidR="00C64689" w:rsidRPr="00C64689" w:rsidRDefault="00C64689" w:rsidP="00C64689">
            <w:pP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7F56EC5A"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44B62B69"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1BAC3895" w14:textId="77777777" w:rsidR="00C64689" w:rsidRDefault="00C64689" w:rsidP="00FD6B79">
            <w:pPr>
              <w:pBdr>
                <w:top w:val="nil"/>
                <w:left w:val="nil"/>
                <w:bottom w:val="nil"/>
                <w:right w:val="nil"/>
                <w:between w:val="nil"/>
              </w:pBdr>
              <w:jc w:val="center"/>
              <w:rPr>
                <w:rFonts w:ascii="Arial" w:eastAsia="Arial" w:hAnsi="Arial" w:cs="Arial"/>
              </w:rPr>
            </w:pPr>
          </w:p>
        </w:tc>
      </w:tr>
      <w:tr w:rsidR="00C64689" w14:paraId="7FA0A0FB" w14:textId="77777777" w:rsidTr="00C64689">
        <w:trPr>
          <w:cantSplit/>
          <w:trHeight w:val="83"/>
          <w:jc w:val="center"/>
        </w:trPr>
        <w:tc>
          <w:tcPr>
            <w:tcW w:w="1760" w:type="dxa"/>
            <w:tcBorders>
              <w:top w:val="nil"/>
              <w:left w:val="single" w:sz="4" w:space="0" w:color="000000"/>
              <w:bottom w:val="single" w:sz="4" w:space="0" w:color="000000"/>
              <w:right w:val="single" w:sz="4" w:space="0" w:color="000000"/>
            </w:tcBorders>
          </w:tcPr>
          <w:p w14:paraId="54600D7C" w14:textId="77777777" w:rsidR="00C64689" w:rsidRDefault="00C64689" w:rsidP="00FD6B79">
            <w:pPr>
              <w:pBdr>
                <w:top w:val="nil"/>
                <w:left w:val="nil"/>
                <w:bottom w:val="nil"/>
                <w:right w:val="nil"/>
                <w:between w:val="nil"/>
              </w:pBdr>
              <w:jc w:val="center"/>
              <w:rPr>
                <w:rFonts w:ascii="Arial" w:eastAsia="Arial" w:hAnsi="Arial" w:cs="Arial"/>
              </w:rPr>
            </w:pPr>
            <w:r>
              <w:t>Identification of Key Issues</w:t>
            </w:r>
          </w:p>
        </w:tc>
        <w:tc>
          <w:tcPr>
            <w:tcW w:w="1760" w:type="dxa"/>
            <w:tcBorders>
              <w:top w:val="nil"/>
              <w:left w:val="nil"/>
              <w:bottom w:val="single" w:sz="4" w:space="0" w:color="000000"/>
              <w:right w:val="single" w:sz="4" w:space="0" w:color="000000"/>
            </w:tcBorders>
          </w:tcPr>
          <w:p w14:paraId="03F22E42" w14:textId="77777777" w:rsidR="00C64689" w:rsidRDefault="00C64689" w:rsidP="00FD6B79">
            <w:pPr>
              <w:pBdr>
                <w:top w:val="nil"/>
                <w:left w:val="nil"/>
                <w:bottom w:val="nil"/>
                <w:right w:val="nil"/>
                <w:between w:val="nil"/>
              </w:pBdr>
              <w:jc w:val="center"/>
              <w:rPr>
                <w:rFonts w:ascii="Arial" w:eastAsia="Arial" w:hAnsi="Arial" w:cs="Arial"/>
              </w:rPr>
            </w:pPr>
            <w:r>
              <w:t>20%</w:t>
            </w:r>
          </w:p>
        </w:tc>
        <w:tc>
          <w:tcPr>
            <w:tcW w:w="1760" w:type="dxa"/>
            <w:tcBorders>
              <w:top w:val="nil"/>
              <w:left w:val="nil"/>
              <w:bottom w:val="single" w:sz="4" w:space="0" w:color="000000"/>
              <w:right w:val="single" w:sz="4" w:space="0" w:color="000000"/>
            </w:tcBorders>
            <w:vAlign w:val="center"/>
          </w:tcPr>
          <w:p w14:paraId="7CE55624"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05269DD1"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3580FC6B"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30607621" w14:textId="77777777" w:rsidR="00C64689" w:rsidRDefault="00C64689" w:rsidP="00FD6B79">
            <w:pPr>
              <w:pBdr>
                <w:top w:val="nil"/>
                <w:left w:val="nil"/>
                <w:bottom w:val="nil"/>
                <w:right w:val="nil"/>
                <w:between w:val="nil"/>
              </w:pBdr>
              <w:jc w:val="center"/>
              <w:rPr>
                <w:rFonts w:ascii="Arial" w:eastAsia="Arial" w:hAnsi="Arial" w:cs="Arial"/>
              </w:rPr>
            </w:pPr>
          </w:p>
        </w:tc>
      </w:tr>
      <w:tr w:rsidR="00C64689" w14:paraId="2B4CD2DF" w14:textId="77777777" w:rsidTr="00C64689">
        <w:trPr>
          <w:cantSplit/>
          <w:trHeight w:val="83"/>
          <w:jc w:val="center"/>
        </w:trPr>
        <w:tc>
          <w:tcPr>
            <w:tcW w:w="1760" w:type="dxa"/>
            <w:tcBorders>
              <w:top w:val="nil"/>
              <w:left w:val="single" w:sz="4" w:space="0" w:color="000000"/>
              <w:bottom w:val="single" w:sz="4" w:space="0" w:color="000000"/>
              <w:right w:val="single" w:sz="4" w:space="0" w:color="000000"/>
            </w:tcBorders>
          </w:tcPr>
          <w:p w14:paraId="504CCAF2" w14:textId="77777777" w:rsidR="00C64689" w:rsidRDefault="00C64689" w:rsidP="00FD6B79">
            <w:pPr>
              <w:pBdr>
                <w:top w:val="nil"/>
                <w:left w:val="nil"/>
                <w:bottom w:val="nil"/>
                <w:right w:val="nil"/>
                <w:between w:val="nil"/>
              </w:pBdr>
              <w:jc w:val="center"/>
              <w:rPr>
                <w:rFonts w:ascii="Arial" w:eastAsia="Arial" w:hAnsi="Arial" w:cs="Arial"/>
              </w:rPr>
            </w:pPr>
            <w:r>
              <w:t>Application of Concepts</w:t>
            </w:r>
          </w:p>
        </w:tc>
        <w:tc>
          <w:tcPr>
            <w:tcW w:w="1760" w:type="dxa"/>
            <w:tcBorders>
              <w:top w:val="nil"/>
              <w:left w:val="nil"/>
              <w:bottom w:val="single" w:sz="4" w:space="0" w:color="000000"/>
              <w:right w:val="single" w:sz="4" w:space="0" w:color="000000"/>
            </w:tcBorders>
          </w:tcPr>
          <w:p w14:paraId="2D12993B" w14:textId="77777777" w:rsidR="00C64689" w:rsidRDefault="00C64689" w:rsidP="00FD6B79">
            <w:pPr>
              <w:pBdr>
                <w:top w:val="nil"/>
                <w:left w:val="nil"/>
                <w:bottom w:val="nil"/>
                <w:right w:val="nil"/>
                <w:between w:val="nil"/>
              </w:pBdr>
              <w:jc w:val="center"/>
              <w:rPr>
                <w:rFonts w:ascii="Arial" w:eastAsia="Arial" w:hAnsi="Arial" w:cs="Arial"/>
              </w:rPr>
            </w:pPr>
            <w:r>
              <w:t>25%</w:t>
            </w:r>
          </w:p>
        </w:tc>
        <w:tc>
          <w:tcPr>
            <w:tcW w:w="1760" w:type="dxa"/>
            <w:tcBorders>
              <w:top w:val="nil"/>
              <w:left w:val="nil"/>
              <w:bottom w:val="single" w:sz="4" w:space="0" w:color="000000"/>
              <w:right w:val="single" w:sz="4" w:space="0" w:color="000000"/>
            </w:tcBorders>
            <w:vAlign w:val="center"/>
          </w:tcPr>
          <w:p w14:paraId="3D8D34D1"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6D2FFB3B"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64C6074F"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1C134BBA" w14:textId="77777777" w:rsidR="00C64689" w:rsidRDefault="00C64689" w:rsidP="00FD6B79">
            <w:pPr>
              <w:pBdr>
                <w:top w:val="nil"/>
                <w:left w:val="nil"/>
                <w:bottom w:val="nil"/>
                <w:right w:val="nil"/>
                <w:between w:val="nil"/>
              </w:pBdr>
              <w:jc w:val="center"/>
              <w:rPr>
                <w:rFonts w:ascii="Arial" w:eastAsia="Arial" w:hAnsi="Arial" w:cs="Arial"/>
              </w:rPr>
            </w:pPr>
          </w:p>
        </w:tc>
      </w:tr>
      <w:tr w:rsidR="00C64689" w14:paraId="47BB8A8B" w14:textId="77777777" w:rsidTr="00C64689">
        <w:trPr>
          <w:cantSplit/>
          <w:trHeight w:val="83"/>
          <w:jc w:val="center"/>
        </w:trPr>
        <w:tc>
          <w:tcPr>
            <w:tcW w:w="1760" w:type="dxa"/>
            <w:tcBorders>
              <w:top w:val="nil"/>
              <w:left w:val="single" w:sz="4" w:space="0" w:color="000000"/>
              <w:bottom w:val="single" w:sz="4" w:space="0" w:color="000000"/>
              <w:right w:val="single" w:sz="4" w:space="0" w:color="000000"/>
            </w:tcBorders>
          </w:tcPr>
          <w:p w14:paraId="3D42869C" w14:textId="77777777" w:rsidR="00C64689" w:rsidRDefault="00C64689" w:rsidP="00FD6B79">
            <w:pPr>
              <w:pBdr>
                <w:top w:val="nil"/>
                <w:left w:val="nil"/>
                <w:bottom w:val="nil"/>
                <w:right w:val="nil"/>
                <w:between w:val="nil"/>
              </w:pBdr>
              <w:jc w:val="center"/>
              <w:rPr>
                <w:rFonts w:ascii="Arial" w:eastAsia="Arial" w:hAnsi="Arial" w:cs="Arial"/>
              </w:rPr>
            </w:pPr>
            <w:r>
              <w:t>Decision Making</w:t>
            </w:r>
          </w:p>
        </w:tc>
        <w:tc>
          <w:tcPr>
            <w:tcW w:w="1760" w:type="dxa"/>
            <w:tcBorders>
              <w:top w:val="nil"/>
              <w:left w:val="nil"/>
              <w:bottom w:val="single" w:sz="4" w:space="0" w:color="000000"/>
              <w:right w:val="single" w:sz="4" w:space="0" w:color="000000"/>
            </w:tcBorders>
          </w:tcPr>
          <w:p w14:paraId="3C32E118" w14:textId="77777777" w:rsidR="00C64689" w:rsidRDefault="00C64689" w:rsidP="00FD6B79">
            <w:pPr>
              <w:pBdr>
                <w:top w:val="nil"/>
                <w:left w:val="nil"/>
                <w:bottom w:val="nil"/>
                <w:right w:val="nil"/>
                <w:between w:val="nil"/>
              </w:pBdr>
              <w:jc w:val="center"/>
              <w:rPr>
                <w:rFonts w:ascii="Arial" w:eastAsia="Arial" w:hAnsi="Arial" w:cs="Arial"/>
              </w:rPr>
            </w:pPr>
            <w:r>
              <w:t>20%</w:t>
            </w:r>
          </w:p>
        </w:tc>
        <w:tc>
          <w:tcPr>
            <w:tcW w:w="1760" w:type="dxa"/>
            <w:tcBorders>
              <w:top w:val="nil"/>
              <w:left w:val="nil"/>
              <w:bottom w:val="single" w:sz="4" w:space="0" w:color="000000"/>
              <w:right w:val="single" w:sz="4" w:space="0" w:color="000000"/>
            </w:tcBorders>
            <w:vAlign w:val="center"/>
          </w:tcPr>
          <w:p w14:paraId="06F22812"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12F7DF8F"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4A481A16"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4B1D8D1E" w14:textId="77777777" w:rsidR="00C64689" w:rsidRDefault="00C64689" w:rsidP="00FD6B79">
            <w:pPr>
              <w:pBdr>
                <w:top w:val="nil"/>
                <w:left w:val="nil"/>
                <w:bottom w:val="nil"/>
                <w:right w:val="nil"/>
                <w:between w:val="nil"/>
              </w:pBdr>
              <w:jc w:val="center"/>
              <w:rPr>
                <w:rFonts w:ascii="Arial" w:eastAsia="Arial" w:hAnsi="Arial" w:cs="Arial"/>
              </w:rPr>
            </w:pPr>
          </w:p>
        </w:tc>
      </w:tr>
      <w:tr w:rsidR="00C64689" w14:paraId="562F236D" w14:textId="77777777" w:rsidTr="00C64689">
        <w:trPr>
          <w:cantSplit/>
          <w:trHeight w:val="83"/>
          <w:jc w:val="center"/>
        </w:trPr>
        <w:tc>
          <w:tcPr>
            <w:tcW w:w="1760" w:type="dxa"/>
            <w:tcBorders>
              <w:top w:val="nil"/>
              <w:left w:val="single" w:sz="4" w:space="0" w:color="000000"/>
              <w:bottom w:val="single" w:sz="4" w:space="0" w:color="000000"/>
              <w:right w:val="single" w:sz="4" w:space="0" w:color="000000"/>
            </w:tcBorders>
          </w:tcPr>
          <w:p w14:paraId="00BEDDC0" w14:textId="77777777" w:rsidR="00C64689" w:rsidRDefault="00C64689" w:rsidP="00FD6B79">
            <w:pPr>
              <w:pBdr>
                <w:top w:val="nil"/>
                <w:left w:val="nil"/>
                <w:bottom w:val="nil"/>
                <w:right w:val="nil"/>
                <w:between w:val="nil"/>
              </w:pBdr>
              <w:jc w:val="center"/>
              <w:rPr>
                <w:rFonts w:ascii="Arial" w:eastAsia="Arial" w:hAnsi="Arial" w:cs="Arial"/>
              </w:rPr>
            </w:pPr>
            <w:r>
              <w:t>Clarity of Response</w:t>
            </w:r>
          </w:p>
        </w:tc>
        <w:tc>
          <w:tcPr>
            <w:tcW w:w="1760" w:type="dxa"/>
            <w:tcBorders>
              <w:top w:val="nil"/>
              <w:left w:val="nil"/>
              <w:bottom w:val="single" w:sz="4" w:space="0" w:color="000000"/>
              <w:right w:val="single" w:sz="4" w:space="0" w:color="000000"/>
            </w:tcBorders>
          </w:tcPr>
          <w:p w14:paraId="354DCDC4" w14:textId="77777777" w:rsidR="00C64689" w:rsidRDefault="00C64689" w:rsidP="00FD6B79">
            <w:pPr>
              <w:pBdr>
                <w:top w:val="nil"/>
                <w:left w:val="nil"/>
                <w:bottom w:val="nil"/>
                <w:right w:val="nil"/>
                <w:between w:val="nil"/>
              </w:pBdr>
              <w:jc w:val="center"/>
              <w:rPr>
                <w:rFonts w:ascii="Arial" w:eastAsia="Arial" w:hAnsi="Arial" w:cs="Arial"/>
              </w:rPr>
            </w:pPr>
            <w:r>
              <w:t>15%</w:t>
            </w:r>
          </w:p>
        </w:tc>
        <w:tc>
          <w:tcPr>
            <w:tcW w:w="1760" w:type="dxa"/>
            <w:tcBorders>
              <w:top w:val="nil"/>
              <w:left w:val="nil"/>
              <w:bottom w:val="single" w:sz="4" w:space="0" w:color="000000"/>
              <w:right w:val="single" w:sz="4" w:space="0" w:color="000000"/>
            </w:tcBorders>
            <w:vAlign w:val="center"/>
          </w:tcPr>
          <w:p w14:paraId="04DBA8D5"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79E89D13"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6BDED21B" w14:textId="77777777" w:rsidR="00C64689" w:rsidRDefault="00C64689" w:rsidP="00FD6B79">
            <w:pPr>
              <w:pBdr>
                <w:top w:val="nil"/>
                <w:left w:val="nil"/>
                <w:bottom w:val="nil"/>
                <w:right w:val="nil"/>
                <w:between w:val="nil"/>
              </w:pBdr>
              <w:jc w:val="center"/>
              <w:rPr>
                <w:rFonts w:ascii="Arial" w:eastAsia="Arial" w:hAnsi="Arial" w:cs="Arial"/>
              </w:rPr>
            </w:pPr>
          </w:p>
        </w:tc>
        <w:tc>
          <w:tcPr>
            <w:tcW w:w="1761" w:type="dxa"/>
            <w:tcBorders>
              <w:top w:val="nil"/>
              <w:left w:val="nil"/>
              <w:bottom w:val="single" w:sz="4" w:space="0" w:color="000000"/>
              <w:right w:val="single" w:sz="4" w:space="0" w:color="000000"/>
            </w:tcBorders>
            <w:vAlign w:val="center"/>
          </w:tcPr>
          <w:p w14:paraId="5E2F4321" w14:textId="77777777" w:rsidR="00C64689" w:rsidRDefault="00C64689" w:rsidP="00FD6B79">
            <w:pPr>
              <w:pBdr>
                <w:top w:val="nil"/>
                <w:left w:val="nil"/>
                <w:bottom w:val="nil"/>
                <w:right w:val="nil"/>
                <w:between w:val="nil"/>
              </w:pBdr>
              <w:jc w:val="center"/>
              <w:rPr>
                <w:rFonts w:ascii="Arial" w:eastAsia="Arial" w:hAnsi="Arial" w:cs="Arial"/>
              </w:rPr>
            </w:pPr>
          </w:p>
        </w:tc>
      </w:tr>
    </w:tbl>
    <w:p w14:paraId="53EF13CE" w14:textId="77777777" w:rsidR="00356EA2" w:rsidRDefault="00000000">
      <w:pPr>
        <w:pStyle w:val="Heading1"/>
      </w:pPr>
      <w:r>
        <w:lastRenderedPageBreak/>
        <w:t>QUESTION 1: SUBNETTING 192.168.20.0/24 FOR THREE LABS</w:t>
      </w:r>
    </w:p>
    <w:p w14:paraId="15D79AA8" w14:textId="77777777" w:rsidR="00356EA2" w:rsidRDefault="00000000">
      <w:pPr>
        <w:pStyle w:val="Heading2"/>
      </w:pPr>
      <w:r>
        <w:t>Given information</w:t>
      </w:r>
    </w:p>
    <w:p w14:paraId="0B54EA30" w14:textId="77777777" w:rsidR="00356EA2" w:rsidRDefault="00000000">
      <w:r>
        <w:t>The university has been assigned the IPv4 network 192.168.20.0/24. The network administrator must create three subnets: Lab A using /26, Lab B using /27, and Lab C using /28. Each subnet must have its own network address, valid host range, and broadcast address.</w:t>
      </w:r>
    </w:p>
    <w:p w14:paraId="53A8EE08" w14:textId="77777777" w:rsidR="00356EA2" w:rsidRDefault="00000000">
      <w:pPr>
        <w:pStyle w:val="Heading2"/>
      </w:pPr>
      <w:r>
        <w:t>Step 1: Understand the parent network</w:t>
      </w:r>
    </w:p>
    <w:p w14:paraId="12C08466" w14:textId="77777777" w:rsidR="00356EA2" w:rsidRDefault="00000000">
      <w:r>
        <w:t>The /24 prefix means that the first 24 bits identify the network and the remaining 8 bits are available for host addressing. Therefore, the parent network contains 2^8 = 256 total addresses, from 192.168.20.0 to 192.168.20.255. The address 192.168.20.0 is the parent network address, while 192.168.20.255 is its broadcast address.</w:t>
      </w:r>
    </w:p>
    <w:p w14:paraId="7EA3E836" w14:textId="77777777" w:rsidR="00356EA2" w:rsidRDefault="00000000">
      <w:pPr>
        <w:pStyle w:val="Heading2"/>
      </w:pPr>
      <w:r>
        <w:t>Step 2: Calculate the Lab A subnet</w:t>
      </w:r>
    </w:p>
    <w:p w14:paraId="7110516E" w14:textId="77777777" w:rsidR="00356EA2" w:rsidRDefault="00000000">
      <w:r>
        <w:t>Lab A uses a /26 prefix. Its subnet mask is 255.255.255.192. There are 32 − 26 = 6 host bits remaining, so the subnet contains 2^6 = 64 total addresses. The block size is also 64, meaning the subnet boundaries in the last octet increase by 64.</w:t>
      </w:r>
    </w:p>
    <w:p w14:paraId="1A10E5DE" w14:textId="77777777" w:rsidR="00356EA2" w:rsidRDefault="00000000">
      <w:pPr>
        <w:spacing w:after="100"/>
        <w:ind w:left="432"/>
      </w:pPr>
      <w:r>
        <w:rPr>
          <w:b/>
        </w:rPr>
        <w:t>Lab A network address: 192.168.20.0/26</w:t>
      </w:r>
    </w:p>
    <w:p w14:paraId="154F47B3" w14:textId="77777777" w:rsidR="00356EA2" w:rsidRDefault="00000000">
      <w:r>
        <w:t>The first address, 192.168.20.0, identifies the network and cannot be assigned to a host. The final address in the block is 192.168.20.63, which is the broadcast address. Consequently, valid host addresses range from 192.168.20.1 to 192.168.20.62.</w:t>
      </w:r>
    </w:p>
    <w:p w14:paraId="1D7E4D89" w14:textId="77777777" w:rsidR="00356EA2" w:rsidRDefault="00000000">
      <w:pPr>
        <w:spacing w:after="100"/>
        <w:ind w:left="432"/>
      </w:pPr>
      <w:r>
        <w:rPr>
          <w:b/>
        </w:rPr>
        <w:t>Usable hosts = 2^6 − 2 = 64 − 2 = 62</w:t>
      </w:r>
    </w:p>
    <w:p w14:paraId="11713A64" w14:textId="77777777" w:rsidR="00356EA2" w:rsidRDefault="00000000">
      <w:pPr>
        <w:pStyle w:val="Heading2"/>
      </w:pPr>
      <w:r>
        <w:t>Step 3: Calculate the Lab B subnet</w:t>
      </w:r>
    </w:p>
    <w:p w14:paraId="3FD9DBF4" w14:textId="77777777" w:rsidR="00356EA2" w:rsidRDefault="00000000">
      <w:r>
        <w:t>The next available address after Lab A's block is 192.168.20.64. Lab B uses /27, equivalent to subnet mask 255.255.255.224. The number of host bits is 32 − 27 = 5, so the subnet contains 2^5 = 32 total addresses.</w:t>
      </w:r>
    </w:p>
    <w:p w14:paraId="23D80060" w14:textId="77777777" w:rsidR="00356EA2" w:rsidRDefault="00000000">
      <w:pPr>
        <w:spacing w:after="100"/>
        <w:ind w:left="432"/>
      </w:pPr>
      <w:r>
        <w:rPr>
          <w:b/>
        </w:rPr>
        <w:t>Lab B network address: 192.168.20.64/27</w:t>
      </w:r>
    </w:p>
    <w:p w14:paraId="30932975" w14:textId="77777777" w:rsidR="00356EA2" w:rsidRDefault="00000000">
      <w:r>
        <w:t>The 32-address block extends from 192.168.20.64 through 192.168.20.95. The network address is 192.168.20.64, and the broadcast address is 192.168.20.95. Thus, the valid host range is 192.168.20.65 to 192.168.20.94.</w:t>
      </w:r>
    </w:p>
    <w:p w14:paraId="18AA4B64" w14:textId="77777777" w:rsidR="00356EA2" w:rsidRDefault="00000000">
      <w:pPr>
        <w:spacing w:after="100"/>
        <w:ind w:left="432"/>
      </w:pPr>
      <w:r>
        <w:rPr>
          <w:b/>
        </w:rPr>
        <w:t>Usable hosts = 2^5 − 2 = 32 − 2 = 30</w:t>
      </w:r>
    </w:p>
    <w:p w14:paraId="581B05A8" w14:textId="77777777" w:rsidR="00356EA2" w:rsidRDefault="00000000">
      <w:pPr>
        <w:pStyle w:val="Heading2"/>
      </w:pPr>
      <w:r>
        <w:t>Step 4: Calculate the Lab C subnet</w:t>
      </w:r>
    </w:p>
    <w:p w14:paraId="1FB4DF11" w14:textId="77777777" w:rsidR="00356EA2" w:rsidRDefault="00000000">
      <w:r>
        <w:t>Lab C begins at the next available subnet boundary, 192.168.20.96. A /28 prefix has subnet mask 255.255.255.240 and leaves 32 − 28 = 4 host bits. It therefore contains 2^4 = 16 total addresses.</w:t>
      </w:r>
    </w:p>
    <w:p w14:paraId="78DE4B44" w14:textId="77777777" w:rsidR="00356EA2" w:rsidRDefault="00000000">
      <w:pPr>
        <w:spacing w:after="100"/>
        <w:ind w:left="432"/>
      </w:pPr>
      <w:r>
        <w:rPr>
          <w:b/>
        </w:rPr>
        <w:t>Lab C network address: 192.168.20.96/28</w:t>
      </w:r>
    </w:p>
    <w:p w14:paraId="02FA6379" w14:textId="77777777" w:rsidR="00356EA2" w:rsidRDefault="00000000">
      <w:r>
        <w:t>The address block ranges from 192.168.20.96 through 192.168.20.111. The network address is 192.168.20.96, and the broadcast address is 192.168.20.111. The valid host range is 192.168.20.97 to 192.168.20.110.</w:t>
      </w:r>
    </w:p>
    <w:p w14:paraId="5AC6BE7F" w14:textId="77777777" w:rsidR="00356EA2" w:rsidRDefault="00000000">
      <w:pPr>
        <w:spacing w:after="100"/>
        <w:ind w:left="432"/>
      </w:pPr>
      <w:r>
        <w:rPr>
          <w:b/>
        </w:rPr>
        <w:lastRenderedPageBreak/>
        <w:t>Usable hosts = 2^4 − 2 = 16 − 2 = 14</w:t>
      </w:r>
    </w:p>
    <w:p w14:paraId="1586E80E" w14:textId="77777777" w:rsidR="00356EA2" w:rsidRDefault="00000000">
      <w:pPr>
        <w:pStyle w:val="Heading2"/>
      </w:pPr>
      <w:r>
        <w:t>Final result and unused addresses</w:t>
      </w:r>
    </w:p>
    <w:p w14:paraId="73812A5D" w14:textId="77777777" w:rsidR="00356EA2" w:rsidRDefault="00000000">
      <w:r>
        <w:t>Lab A supports 62 usable hosts, Lab B supports 30, and Lab C supports 14. The combined usable host capacity is 62 + 30 + 14 = 106 hosts. The allocated address blocks occupy 192.168.20.0 through 192.168.20.111. The remaining unused range is 192.168.20.112 through 192.168.20.255, which can be reserved for future network expansion and further subnetting.</w:t>
      </w:r>
    </w:p>
    <w:p w14:paraId="3D43245A" w14:textId="77777777" w:rsidR="00356EA2" w:rsidRDefault="00000000">
      <w:pPr>
        <w:pStyle w:val="Heading1"/>
      </w:pPr>
      <w:r>
        <w:t>QUESTION 2: VERIFY THE SUBNET OF TWO SYSTEMS</w:t>
      </w:r>
    </w:p>
    <w:p w14:paraId="53D66031" w14:textId="77777777" w:rsidR="00356EA2" w:rsidRDefault="00000000">
      <w:pPr>
        <w:pStyle w:val="Heading2"/>
      </w:pPr>
      <w:r>
        <w:t>Given information</w:t>
      </w:r>
    </w:p>
    <w:p w14:paraId="62352D49" w14:textId="77777777" w:rsidR="00356EA2" w:rsidRDefault="00000000">
      <w:r>
        <w:t>System 1 has IP address 192.168.1.130 and System 2 has IP address 192.168.1.190. Both use subnet mask 255.255.255.192. The task is to identify their subnet boundaries, determine their valid host range, and check whether both addresses belong to the same subnet.</w:t>
      </w:r>
    </w:p>
    <w:p w14:paraId="2D174288" w14:textId="77777777" w:rsidR="00356EA2" w:rsidRDefault="00000000">
      <w:pPr>
        <w:pStyle w:val="Heading2"/>
      </w:pPr>
      <w:r>
        <w:t>Step 1: Convert the mask to prefix notation</w:t>
      </w:r>
    </w:p>
    <w:p w14:paraId="70601C4B" w14:textId="77777777" w:rsidR="00356EA2" w:rsidRDefault="00000000">
      <w:r>
        <w:t>The mask 255.255.255.192 corresponds to /26 because the first three octets contribute 24 network bits and the binary value 192 in the last octet is 11000000, which contributes two additional network bits. Thus, 26 bits identify the network and 6 bits remain for hosts.</w:t>
      </w:r>
    </w:p>
    <w:p w14:paraId="322A4EA0" w14:textId="77777777" w:rsidR="00356EA2" w:rsidRDefault="00000000">
      <w:pPr>
        <w:pStyle w:val="Heading2"/>
      </w:pPr>
      <w:r>
        <w:t>Step 2: Find the block size</w:t>
      </w:r>
    </w:p>
    <w:p w14:paraId="1C1720D3" w14:textId="77777777" w:rsidR="00356EA2" w:rsidRDefault="00000000">
      <w:pPr>
        <w:spacing w:after="100"/>
        <w:ind w:left="432"/>
      </w:pPr>
      <w:r>
        <w:rPr>
          <w:b/>
        </w:rPr>
        <w:t>Block size = 256 − 192 = 64 addresses</w:t>
      </w:r>
    </w:p>
    <w:p w14:paraId="3E530A2E" w14:textId="77777777" w:rsidR="00356EA2" w:rsidRDefault="00000000">
      <w:r>
        <w:t>The subnet boundaries in the last octet are 0, 64, 128, and 192. The address 130 lies between 128 and 191. The address 190 also lies between 128 and 191. Therefore, both systems belong to the subnet whose last-octet range is 128 through 191.</w:t>
      </w:r>
    </w:p>
    <w:p w14:paraId="12BA6426" w14:textId="77777777" w:rsidR="00356EA2" w:rsidRDefault="00000000">
      <w:pPr>
        <w:pStyle w:val="Heading2"/>
      </w:pPr>
      <w:r>
        <w:t>Step 3: Determine the network and broadcast addresses</w:t>
      </w:r>
    </w:p>
    <w:p w14:paraId="13A0CCB1" w14:textId="77777777" w:rsidR="00356EA2" w:rsidRDefault="00000000">
      <w:pPr>
        <w:spacing w:after="100"/>
        <w:ind w:left="432"/>
      </w:pPr>
      <w:r>
        <w:rPr>
          <w:b/>
        </w:rPr>
        <w:t>Network address: 192.168.1.128/26</w:t>
      </w:r>
    </w:p>
    <w:p w14:paraId="1AD94F56" w14:textId="77777777" w:rsidR="00356EA2" w:rsidRDefault="00000000">
      <w:r>
        <w:t>The first address in this block, 192.168.1.128, is reserved as the network address. The last address, 192.168.1.191, is the broadcast address. The valid host range is therefore 192.168.1.129 to 192.168.1.190.</w:t>
      </w:r>
    </w:p>
    <w:p w14:paraId="1DC55017" w14:textId="77777777" w:rsidR="00356EA2" w:rsidRDefault="00000000">
      <w:pPr>
        <w:pStyle w:val="Heading2"/>
      </w:pPr>
      <w:r>
        <w:t>Step 4: Calculate the number of usable hosts</w:t>
      </w:r>
    </w:p>
    <w:p w14:paraId="359E3E86" w14:textId="77777777" w:rsidR="00356EA2" w:rsidRDefault="00000000">
      <w:r>
        <w:t>A /26 prefix leaves 32 − 26 = 6 host bits. Six bits provide 2^6 = 64 possible addresses. After reserving one address for the network and one for broadcast, the usable host capacity is:</w:t>
      </w:r>
    </w:p>
    <w:p w14:paraId="12D16F0D" w14:textId="77777777" w:rsidR="00356EA2" w:rsidRDefault="00000000">
      <w:pPr>
        <w:spacing w:after="100"/>
        <w:ind w:left="432"/>
      </w:pPr>
      <w:r>
        <w:rPr>
          <w:b/>
        </w:rPr>
        <w:t>Usable hosts = 2^6 − 2 = 62</w:t>
      </w:r>
    </w:p>
    <w:p w14:paraId="079E0D6F" w14:textId="77777777" w:rsidR="00356EA2" w:rsidRDefault="00000000">
      <w:pPr>
        <w:pStyle w:val="Heading2"/>
      </w:pPr>
      <w:r>
        <w:t>Step 5: Validate both systems</w:t>
      </w:r>
    </w:p>
    <w:p w14:paraId="55760848" w14:textId="77777777" w:rsidR="00356EA2" w:rsidRDefault="00000000">
      <w:r>
        <w:t>System 1, 192.168.1.130, is within the valid host range of 192.168.1.129 to 192.168.1.190. System 2, 192.168.1.190, is also valid and is the last usable host address in this subnet. Neither address is the network address or broadcast address.</w:t>
      </w:r>
    </w:p>
    <w:p w14:paraId="2C288B66" w14:textId="77777777" w:rsidR="00356EA2" w:rsidRDefault="00000000">
      <w:r>
        <w:lastRenderedPageBreak/>
        <w:t>Conclusion: both systems belong to the same subnet, 192.168.1.128/26. They can communicate directly at the IP subnet level, assuming no other configuration or security rule prevents communication.</w:t>
      </w:r>
    </w:p>
    <w:p w14:paraId="2A788858" w14:textId="77777777" w:rsidR="00356EA2" w:rsidRDefault="00000000">
      <w:pPr>
        <w:pStyle w:val="Heading1"/>
      </w:pPr>
      <w:r>
        <w:t>QUESTION 3: SUBNET ALLOCATION FROM 172.16.0.0/16</w:t>
      </w:r>
    </w:p>
    <w:p w14:paraId="6D136BF6" w14:textId="77777777" w:rsidR="00356EA2" w:rsidRDefault="00000000">
      <w:pPr>
        <w:pStyle w:val="Heading2"/>
      </w:pPr>
      <w:r>
        <w:t>Given information</w:t>
      </w:r>
    </w:p>
    <w:p w14:paraId="1D21ADF6" w14:textId="77777777" w:rsidR="00356EA2" w:rsidRDefault="00000000">
      <w:r>
        <w:t>An organisation owns the private IPv4 network 172.16.0.0/16. It needs four department subnets: HR /25, Sales /26, IT /27, and Admin /28. The allocations are assigned consecutively, beginning at the lowest available address, and must not overlap.</w:t>
      </w:r>
    </w:p>
    <w:p w14:paraId="301B77EE" w14:textId="77777777" w:rsidR="00356EA2" w:rsidRDefault="00000000">
      <w:pPr>
        <w:pStyle w:val="Heading2"/>
      </w:pPr>
      <w:r>
        <w:t>Step 1: Understand the parent network</w:t>
      </w:r>
    </w:p>
    <w:p w14:paraId="28D4BCD4" w14:textId="77777777" w:rsidR="00356EA2" w:rsidRDefault="00000000">
      <w:r>
        <w:t>The /16 prefix means that 16 bits identify the network and 16 bits are available for host addressing. The network contains 2^16 = 65,536 total IPv4 addresses, from 172.16.0.0 through 172.16.255.255. The department allocations will use only a small portion of this address space.</w:t>
      </w:r>
    </w:p>
    <w:p w14:paraId="045CE2EB" w14:textId="77777777" w:rsidR="00356EA2" w:rsidRDefault="00000000">
      <w:pPr>
        <w:pStyle w:val="Heading2"/>
      </w:pPr>
      <w:r>
        <w:t>Step 2: Allocate the HR subnet</w:t>
      </w:r>
    </w:p>
    <w:p w14:paraId="7A79F2F0" w14:textId="77777777" w:rsidR="00356EA2" w:rsidRDefault="00000000">
      <w:r>
        <w:t>HR requires /25, which corresponds to subnet mask 255.255.255.128. The host-bit count is 32 − 25 = 7, giving 2^7 = 128 addresses per subnet. Starting at the beginning of the available block, HR is assigned 172.16.0.0/25.</w:t>
      </w:r>
    </w:p>
    <w:p w14:paraId="3369C96A" w14:textId="77777777" w:rsidR="00356EA2" w:rsidRDefault="00000000">
      <w:r>
        <w:t>The network address is 172.16.0.0 and the broadcast address is 172.16.0.127. The valid host range is 172.16.0.1 through 172.16.0.126. The subnet supports 128 − 2 = 126 usable hosts.</w:t>
      </w:r>
    </w:p>
    <w:p w14:paraId="7C60B475" w14:textId="77777777" w:rsidR="00356EA2" w:rsidRDefault="00000000">
      <w:pPr>
        <w:pStyle w:val="Heading2"/>
      </w:pPr>
      <w:r>
        <w:t>Step 3: Allocate the Sales subnet</w:t>
      </w:r>
    </w:p>
    <w:p w14:paraId="24F7DB40" w14:textId="77777777" w:rsidR="00356EA2" w:rsidRDefault="00000000">
      <w:r>
        <w:t>The HR block ends at 172.16.0.127, so the next address is 172.16.0.128. Sales requires /26, with mask 255.255.255.192. Six host bits provide 64 total addresses.</w:t>
      </w:r>
    </w:p>
    <w:p w14:paraId="53A2EBB5" w14:textId="77777777" w:rsidR="00356EA2" w:rsidRDefault="00000000">
      <w:r>
        <w:t>Sales is assigned 172.16.0.128/26. Its valid host range is 172.16.0.129 through 172.16.0.190, and its broadcast address is 172.16.0.191. The usable host count is 2^6 − 2 = 62.</w:t>
      </w:r>
    </w:p>
    <w:p w14:paraId="2C396735" w14:textId="77777777" w:rsidR="00356EA2" w:rsidRDefault="00000000">
      <w:pPr>
        <w:pStyle w:val="Heading2"/>
      </w:pPr>
      <w:r>
        <w:t>Step 4: Allocate the IT subnet</w:t>
      </w:r>
    </w:p>
    <w:p w14:paraId="313917AC" w14:textId="77777777" w:rsidR="00356EA2" w:rsidRDefault="00000000">
      <w:r>
        <w:t>The next available subnet begins at 172.16.0.192. IT uses /27, with mask 255.255.255.224. Five host bits provide 32 addresses. The network address is 172.16.0.192, the broadcast address is 172.16.0.223, and the valid host range is 172.16.0.193 through 172.16.0.222.</w:t>
      </w:r>
    </w:p>
    <w:p w14:paraId="764DFCE5" w14:textId="77777777" w:rsidR="00356EA2" w:rsidRDefault="00000000">
      <w:pPr>
        <w:spacing w:after="100"/>
        <w:ind w:left="432"/>
      </w:pPr>
      <w:r>
        <w:rPr>
          <w:b/>
        </w:rPr>
        <w:t>IT usable hosts = 2^5 − 2 = 30</w:t>
      </w:r>
    </w:p>
    <w:p w14:paraId="28EBCE1C" w14:textId="77777777" w:rsidR="00356EA2" w:rsidRDefault="00000000">
      <w:pPr>
        <w:pStyle w:val="Heading2"/>
      </w:pPr>
      <w:r>
        <w:t>Step 5: Allocate the Admin subnet</w:t>
      </w:r>
    </w:p>
    <w:p w14:paraId="794ED7D1" w14:textId="77777777" w:rsidR="00356EA2" w:rsidRDefault="00000000">
      <w:r>
        <w:t>Admin begins at 172.16.0.224 and uses /28, with mask 255.255.255.240. Four host bits provide 16 addresses. The network address is 172.16.0.224, the broadcast address is 172.16.0.239, and the valid host range is 172.16.0.225 through 172.16.0.238.</w:t>
      </w:r>
    </w:p>
    <w:p w14:paraId="60BA7059" w14:textId="77777777" w:rsidR="00356EA2" w:rsidRDefault="00000000">
      <w:pPr>
        <w:spacing w:after="100"/>
        <w:ind w:left="432"/>
      </w:pPr>
      <w:r>
        <w:rPr>
          <w:b/>
        </w:rPr>
        <w:t>Admin usable hosts = 2^4 − 2 = 14</w:t>
      </w:r>
    </w:p>
    <w:p w14:paraId="6B74F73F" w14:textId="77777777" w:rsidR="00356EA2" w:rsidRDefault="00000000">
      <w:pPr>
        <w:pStyle w:val="Heading2"/>
      </w:pPr>
      <w:r>
        <w:lastRenderedPageBreak/>
        <w:t>Step 6: Total capacity and remaining range</w:t>
      </w:r>
    </w:p>
    <w:p w14:paraId="013E21D4" w14:textId="77777777" w:rsidR="00356EA2" w:rsidRDefault="00000000">
      <w:r>
        <w:t>The usable host capacities are 126 for HR, 62 for Sales, 30 for IT, and 14 for Admin. Adding them gives 126 + 62 + 30 + 14 = 232 usable host addresses across all four department subnets.</w:t>
      </w:r>
    </w:p>
    <w:p w14:paraId="47A471E5" w14:textId="77777777" w:rsidR="00356EA2" w:rsidRDefault="00000000">
      <w:r>
        <w:t>The assigned address blocks extend from 172.16.0.0 through 172.16.0.239. Therefore, the continuous unused range is 172.16.0.240 through 172.16.255.255. This large remaining range can be divided into suitable subnets later, depending on future department and service requirements.</w:t>
      </w:r>
    </w:p>
    <w:p w14:paraId="0AB23AA8" w14:textId="77777777" w:rsidR="00356EA2" w:rsidRDefault="00000000">
      <w:pPr>
        <w:pStyle w:val="Heading1"/>
      </w:pPr>
      <w:r>
        <w:t>QUESTION 4: SUBNET COUNT AND ADDRESS VALIDATION FOR /27</w:t>
      </w:r>
    </w:p>
    <w:p w14:paraId="72810383" w14:textId="77777777" w:rsidR="00356EA2" w:rsidRDefault="00000000">
      <w:pPr>
        <w:pStyle w:val="Heading2"/>
      </w:pPr>
      <w:r>
        <w:t>Given information</w:t>
      </w:r>
    </w:p>
    <w:p w14:paraId="5A70B98A" w14:textId="77777777" w:rsidR="00356EA2" w:rsidRDefault="00000000">
      <w:r>
        <w:t>A company has network 172.16.10.0/24 and uses a /27 subnet mask for its internal departments. The question asks for the number of subnets, usable hosts per subnet, the subnet containing 172.16.10.78, and whether 172.16.10.95 is a valid host in that subnet.</w:t>
      </w:r>
    </w:p>
    <w:p w14:paraId="318AD433" w14:textId="77777777" w:rsidR="00356EA2" w:rsidRDefault="00000000">
      <w:pPr>
        <w:pStyle w:val="Heading2"/>
      </w:pPr>
      <w:r>
        <w:t>Step 1: Calculate the number of subnets</w:t>
      </w:r>
    </w:p>
    <w:p w14:paraId="35FB860A" w14:textId="77777777" w:rsidR="00356EA2" w:rsidRDefault="00000000">
      <w:r>
        <w:t>The original network prefix is /24, while the new prefix is /27. Therefore, the administrator borrows 27 − 24 = 3 bits from the host portion to create subnets.</w:t>
      </w:r>
    </w:p>
    <w:p w14:paraId="0D51FB7D" w14:textId="77777777" w:rsidR="00356EA2" w:rsidRDefault="00000000">
      <w:pPr>
        <w:spacing w:after="100"/>
        <w:ind w:left="432"/>
      </w:pPr>
      <w:r>
        <w:rPr>
          <w:b/>
        </w:rPr>
        <w:t>Number of subnets = 2^3 = 8</w:t>
      </w:r>
    </w:p>
    <w:p w14:paraId="1D299353" w14:textId="77777777" w:rsidR="00356EA2" w:rsidRDefault="00000000">
      <w:r>
        <w:t>The eight subnet ranges in the last octet begin at 0, 32, 64, 96, 128, 160, 192, and 224.</w:t>
      </w:r>
    </w:p>
    <w:p w14:paraId="5F05915F" w14:textId="77777777" w:rsidR="00356EA2" w:rsidRDefault="00000000">
      <w:pPr>
        <w:pStyle w:val="Heading2"/>
      </w:pPr>
      <w:r>
        <w:t>Step 2: Calculate usable hosts per subnet</w:t>
      </w:r>
    </w:p>
    <w:p w14:paraId="73A6C885" w14:textId="77777777" w:rsidR="00356EA2" w:rsidRDefault="00000000">
      <w:r>
        <w:t>The /27 prefix leaves 32 − 27 = 5 host bits. Five bits provide 2^5 = 32 addresses in each subnet. After reserving the network and broadcast addresses, 30 addresses remain usable by hosts.</w:t>
      </w:r>
    </w:p>
    <w:p w14:paraId="60677C71" w14:textId="77777777" w:rsidR="00356EA2" w:rsidRDefault="00000000">
      <w:pPr>
        <w:spacing w:after="100"/>
        <w:ind w:left="432"/>
      </w:pPr>
      <w:r>
        <w:rPr>
          <w:b/>
        </w:rPr>
        <w:t>Usable hosts per subnet = 2^5 − 2 = 30</w:t>
      </w:r>
    </w:p>
    <w:p w14:paraId="7D1DEB11" w14:textId="77777777" w:rsidR="00356EA2" w:rsidRDefault="00000000">
      <w:pPr>
        <w:pStyle w:val="Heading2"/>
      </w:pPr>
      <w:r>
        <w:t>Step 3: Identify the subnet containing 172.16.10.78</w:t>
      </w:r>
    </w:p>
    <w:p w14:paraId="7FCFDA37" w14:textId="77777777" w:rsidR="00356EA2" w:rsidRDefault="00000000">
      <w:r>
        <w:t>The address 78 lies between the subnet boundary 64 and the next boundary 96. Hence, it belongs to the range 172.16.10.64 through 172.16.10.95, which is subnet 172.16.10.64/27.</w:t>
      </w:r>
    </w:p>
    <w:p w14:paraId="63F377AC" w14:textId="77777777" w:rsidR="00356EA2" w:rsidRDefault="00000000">
      <w:r>
        <w:t>The network address is 172.16.10.64. The first usable host is 172.16.10.65. The last usable host is 172.16.10.94. The broadcast address is 172.16.10.95.</w:t>
      </w:r>
    </w:p>
    <w:p w14:paraId="0E42FFE4" w14:textId="77777777" w:rsidR="00356EA2" w:rsidRDefault="00000000">
      <w:pPr>
        <w:pStyle w:val="Heading2"/>
      </w:pPr>
      <w:r>
        <w:t>Step 4: Check the two addresses</w:t>
      </w:r>
    </w:p>
    <w:p w14:paraId="3B5F91B7" w14:textId="77777777" w:rsidR="00356EA2" w:rsidRDefault="00000000">
      <w:r>
        <w:t>The address 172.16.10.78 falls between 172.16.10.65 and 172.16.10.94, so it is a valid host address in this subnet. The address 172.16.10.95 is the broadcast address and cannot be assigned to an ordinary host in this IPv4 subnet.</w:t>
      </w:r>
    </w:p>
    <w:p w14:paraId="5C65E2AF" w14:textId="77777777" w:rsidR="00356EA2" w:rsidRDefault="00000000">
      <w:r>
        <w:t>Conclusion: the /24 network is divided into 8 subnets, each supporting 30 usable hosts. Address 172.16.10.78 is a valid host in 172.16.10.64/27, whereas 172.16.10.95 is its broadcast address and is not a valid host address.</w:t>
      </w:r>
    </w:p>
    <w:p w14:paraId="4BB63F2C" w14:textId="77777777" w:rsidR="00356EA2" w:rsidRDefault="00000000">
      <w:pPr>
        <w:pStyle w:val="Heading1"/>
      </w:pPr>
      <w:r>
        <w:lastRenderedPageBreak/>
        <w:t>QUESTION 5: IPV6 ADDRESS COMPRESSION AND /64 PREFIX</w:t>
      </w:r>
    </w:p>
    <w:p w14:paraId="29A24E88" w14:textId="77777777" w:rsidR="00356EA2" w:rsidRDefault="00000000">
      <w:pPr>
        <w:pStyle w:val="Heading2"/>
      </w:pPr>
      <w:r>
        <w:t>Given IPv6 address</w:t>
      </w:r>
    </w:p>
    <w:p w14:paraId="52AB7F30" w14:textId="77777777" w:rsidR="00356EA2" w:rsidRDefault="00000000">
      <w:r>
        <w:t>The IPv6 address is 2001:0db8:0000:0000:0000:ff00:0042:8329. IPv6 addresses are 128 bits long and are normally written as eight groups of four hexadecimal digits, with each group called a hextet. Colons separate the eight hextets.</w:t>
      </w:r>
    </w:p>
    <w:p w14:paraId="183B2EBB" w14:textId="77777777" w:rsidR="00356EA2" w:rsidRDefault="00000000">
      <w:pPr>
        <w:pStyle w:val="Heading2"/>
      </w:pPr>
      <w:r>
        <w:t>Step 1: Compress the address</w:t>
      </w:r>
    </w:p>
    <w:p w14:paraId="317C6AB1" w14:textId="77777777" w:rsidR="00356EA2" w:rsidRDefault="00000000">
      <w:r>
        <w:t>IPv6 compression follows two main rules. First, leading zeros within any hextet may be removed. For example, 0db8 becomes db8, 0042 becomes 42, and 0000 becomes 0. Second, one consecutive sequence of all-zero hextets may be replaced by a double colon (::). The double colon can be used only once in an address because using it more than once would make the number of omitted hextets ambiguous.</w:t>
      </w:r>
    </w:p>
    <w:p w14:paraId="0D15C8F8" w14:textId="77777777" w:rsidR="00356EA2" w:rsidRDefault="00000000">
      <w:r>
        <w:t>In the given address, three consecutive hextets contain only zeros. These can be represented by ::. Removing the leading zeros from the remaining hextets gives the shortest compressed form:</w:t>
      </w:r>
    </w:p>
    <w:p w14:paraId="17CB7C35" w14:textId="77777777" w:rsidR="00356EA2" w:rsidRDefault="00000000">
      <w:pPr>
        <w:spacing w:after="100"/>
        <w:ind w:left="432"/>
      </w:pPr>
      <w:r>
        <w:rPr>
          <w:b/>
        </w:rPr>
        <w:t>Compressed IPv6 address: 2001:db8::ff00:42:8329</w:t>
      </w:r>
    </w:p>
    <w:p w14:paraId="7468B3E0" w14:textId="77777777" w:rsidR="00356EA2" w:rsidRDefault="00000000">
      <w:pPr>
        <w:pStyle w:val="Heading2"/>
      </w:pPr>
      <w:r>
        <w:t>Step 2: Expand the compressed address</w:t>
      </w:r>
    </w:p>
    <w:p w14:paraId="6FC9822C" w14:textId="77777777" w:rsidR="00356EA2" w:rsidRDefault="00000000">
      <w:r>
        <w:t>To expand the address, restore leading zeros so each hextet contains four hexadecimal digits. The compressed address currently shows five hextets: 2001, db8, ff00, 42, and 8329. A complete IPv6 address requires eight hextets, so the double colon represents three zero hextets. Restoring them gives:</w:t>
      </w:r>
    </w:p>
    <w:p w14:paraId="2093BE1C" w14:textId="77777777" w:rsidR="00356EA2" w:rsidRDefault="00000000">
      <w:pPr>
        <w:spacing w:after="100"/>
        <w:ind w:left="432"/>
      </w:pPr>
      <w:r>
        <w:rPr>
          <w:b/>
        </w:rPr>
        <w:t>Expanded address: 2001:0db8:0000:0000:0000:ff00:0042:8329</w:t>
      </w:r>
    </w:p>
    <w:p w14:paraId="5EF0EFD8" w14:textId="77777777" w:rsidR="00356EA2" w:rsidRDefault="00000000">
      <w:pPr>
        <w:pStyle w:val="Heading2"/>
      </w:pPr>
      <w:r>
        <w:t>Step 3: Determine the /64 network prefix</w:t>
      </w:r>
    </w:p>
    <w:p w14:paraId="5C2E09BC" w14:textId="77777777" w:rsidR="00356EA2" w:rsidRDefault="00000000">
      <w:r>
        <w:t>A /64 prefix identifies the first 64 bits of the address. Since each hextet represents 16 bits, the first four hextets form the network prefix: 2001:0db8:0000:0000. The remaining four hextets belong to the interface identifier portion.</w:t>
      </w:r>
    </w:p>
    <w:p w14:paraId="6D384A16" w14:textId="77777777" w:rsidR="00356EA2" w:rsidRDefault="00000000">
      <w:pPr>
        <w:spacing w:after="100"/>
        <w:ind w:left="432"/>
      </w:pPr>
      <w:r>
        <w:rPr>
          <w:b/>
        </w:rPr>
        <w:t>Network prefix: 2001:db8:0:0::/64</w:t>
      </w:r>
    </w:p>
    <w:p w14:paraId="237F1133" w14:textId="77777777" w:rsidR="00356EA2" w:rsidRDefault="00000000">
      <w:r>
        <w:t>The same prefix is commonly written in its shortest form as 2001:db8::/64. Both forms represent the same /64 network.</w:t>
      </w:r>
    </w:p>
    <w:p w14:paraId="5CC397E2" w14:textId="77777777" w:rsidR="00356EA2" w:rsidRDefault="00000000">
      <w:pPr>
        <w:pStyle w:val="Heading2"/>
      </w:pPr>
      <w:r>
        <w:t>Step 4: Calculate the number of addresses</w:t>
      </w:r>
    </w:p>
    <w:p w14:paraId="56A6A872" w14:textId="77777777" w:rsidR="00356EA2" w:rsidRDefault="00000000">
      <w:r>
        <w:t>The total IPv6 address length is 128 bits. A /64 prefix uses 64 bits for the network prefix, leaving 128 − 64 = 64 bits for the interface identifier. Each of those 64 bits can be either zero or one, resulting in 2^64 possible addresses.</w:t>
      </w:r>
    </w:p>
    <w:p w14:paraId="5298F41B" w14:textId="77777777" w:rsidR="00356EA2" w:rsidRDefault="00000000">
      <w:pPr>
        <w:spacing w:after="100"/>
        <w:ind w:left="432"/>
      </w:pPr>
      <w:r>
        <w:rPr>
          <w:b/>
        </w:rPr>
        <w:t>2^64 = 18,446,744,073,709,551,616 addresses</w:t>
      </w:r>
    </w:p>
    <w:p w14:paraId="50D98FB7" w14:textId="77777777" w:rsidR="00356EA2" w:rsidRDefault="00000000">
      <w:r>
        <w:t>IPv6 does not use broadcast addresses. Therefore, the IPv4 convention of subtracting two addresses for the network and broadcast addresses must not be applied. The /64 prefix contains 18,446,744,073,709,551,616 possible addresses.</w:t>
      </w:r>
    </w:p>
    <w:p w14:paraId="456B4C80" w14:textId="77777777" w:rsidR="00356EA2" w:rsidRDefault="00000000">
      <w:pPr>
        <w:pStyle w:val="Heading2"/>
      </w:pPr>
      <w:r>
        <w:lastRenderedPageBreak/>
        <w:t>Conclusion</w:t>
      </w:r>
    </w:p>
    <w:p w14:paraId="4062AF5B" w14:textId="77777777" w:rsidR="00356EA2" w:rsidRDefault="00000000">
      <w:r>
        <w:t>The shortest compressed address is 2001:db8::ff00:42:8329. Its fully expanded form is 2001:0db8:0000:0000:0000:ff00:0042:8329. The network prefix for /64 is 2001:db8::/64, and the prefix provides 2^64 possible IPv6 addresses.</w:t>
      </w:r>
    </w:p>
    <w:p w14:paraId="24EDFC45" w14:textId="77777777" w:rsidR="00356EA2" w:rsidRDefault="00000000">
      <w:pPr>
        <w:pStyle w:val="Heading1"/>
      </w:pPr>
      <w:r>
        <w:t>OVERALL SUMMARY</w:t>
      </w:r>
    </w:p>
    <w:p w14:paraId="58F39E1C" w14:textId="77777777" w:rsidR="00356EA2" w:rsidRDefault="00000000">
      <w:r>
        <w:t>Question 1: Lab A is 192.168.20.0/26 with 62 usable hosts; Lab B is 192.168.20.64/27 with 30 usable hosts; Lab C is 192.168.20.96/28 with 14 usable hosts. The total is 106 usable hosts, and the unused range begins at 192.168.20.112.</w:t>
      </w:r>
    </w:p>
    <w:p w14:paraId="1505771C" w14:textId="77777777" w:rsidR="00356EA2" w:rsidRDefault="00000000">
      <w:r>
        <w:t>Question 2: Both systems belong to 192.168.1.128/26. The valid host range is 192.168.1.129–192.168.1.190, the broadcast address is 192.168.1.191, and the subnet supports 62 usable hosts.</w:t>
      </w:r>
    </w:p>
    <w:p w14:paraId="0DB725F9" w14:textId="77777777" w:rsidR="00356EA2" w:rsidRDefault="00000000">
      <w:r>
        <w:t>Question 3: HR, Sales, IT, and Admin support 126, 62, 30, and 14 usable hosts respectively, for a total of 232. The unused address range begins at 172.16.0.240.</w:t>
      </w:r>
    </w:p>
    <w:p w14:paraId="463868CB" w14:textId="77777777" w:rsidR="00356EA2" w:rsidRDefault="00000000">
      <w:r>
        <w:t>Question 4: The /24 network creates eight /27 subnets, each with 30 usable hosts. Address 172.16.10.78 is a valid host in 172.16.10.64/27; 172.16.10.95 is that subnet's broadcast address.</w:t>
      </w:r>
    </w:p>
    <w:p w14:paraId="7D191B72" w14:textId="77777777" w:rsidR="00356EA2" w:rsidRDefault="00000000">
      <w:r>
        <w:t>Question 5: The compressed IPv6 address is 2001:db8::ff00:42:8329, the /64 prefix is 2001:db8::/64, and the address count is 2^64.</w:t>
      </w:r>
    </w:p>
    <w:p w14:paraId="473ECD3D" w14:textId="77777777" w:rsidR="00356EA2" w:rsidRDefault="00000000">
      <w:pPr>
        <w:pStyle w:val="Heading1"/>
      </w:pPr>
      <w:r>
        <w:t>IMPORTANT FORMULAS</w:t>
      </w:r>
    </w:p>
    <w:p w14:paraId="4F547B7F" w14:textId="77777777" w:rsidR="00356EA2" w:rsidRDefault="00000000">
      <w:r>
        <w:t>1. Number of host bits = 32 − IPv4 prefix length.</w:t>
      </w:r>
    </w:p>
    <w:p w14:paraId="771284E9" w14:textId="77777777" w:rsidR="00356EA2" w:rsidRDefault="00000000">
      <w:r>
        <w:t>2. Total IPv4 addresses per subnet = 2^(number of host bits).</w:t>
      </w:r>
    </w:p>
    <w:p w14:paraId="1C81CD51" w14:textId="77777777" w:rsidR="00356EA2" w:rsidRDefault="00000000">
      <w:r>
        <w:t>3. Usable IPv4 hosts per ordinary subnet = 2^(number of host bits) − 2.</w:t>
      </w:r>
    </w:p>
    <w:p w14:paraId="3AAE5AD7" w14:textId="77777777" w:rsidR="00356EA2" w:rsidRDefault="00000000">
      <w:r>
        <w:t>4. Block size in the relevant octet = 256 − subnet-mask value in that octet.</w:t>
      </w:r>
    </w:p>
    <w:p w14:paraId="4DDFCFB5" w14:textId="77777777" w:rsidR="00356EA2" w:rsidRDefault="00000000">
      <w:r>
        <w:t>5. Number of subnets created = 2^(number of bits borrowed from the original host portion).</w:t>
      </w:r>
    </w:p>
    <w:p w14:paraId="1E303849" w14:textId="77777777" w:rsidR="00356EA2" w:rsidRDefault="00000000">
      <w:r>
        <w:t>6. IPv6 address count for a prefix = 2^(128 − prefix length). IPv6 does not use broadcast addresses.</w:t>
      </w:r>
    </w:p>
    <w:p w14:paraId="21EDDB97" w14:textId="77777777" w:rsidR="00C64689" w:rsidRDefault="00C64689"/>
    <w:p w14:paraId="5A807269" w14:textId="77777777" w:rsidR="00C64689" w:rsidRDefault="00C64689"/>
    <w:p w14:paraId="243A7246" w14:textId="77777777" w:rsidR="00C64689" w:rsidRDefault="00C64689"/>
    <w:p w14:paraId="0A0E84DA" w14:textId="77777777" w:rsidR="00C64689" w:rsidRDefault="00C64689"/>
    <w:p w14:paraId="51D0C6BD" w14:textId="77777777" w:rsidR="00C64689" w:rsidRDefault="00C64689"/>
    <w:p w14:paraId="2FF2A3F3" w14:textId="77777777" w:rsidR="00C64689" w:rsidRDefault="00C64689"/>
    <w:p w14:paraId="2C253668" w14:textId="77777777" w:rsidR="00C64689" w:rsidRDefault="00C64689"/>
    <w:p w14:paraId="3B252773" w14:textId="77777777" w:rsidR="00C64689" w:rsidRDefault="00C64689"/>
    <w:p w14:paraId="27DFBBCC" w14:textId="77777777" w:rsidR="00C64689" w:rsidRDefault="00C64689" w:rsidP="00C64689">
      <w:pPr>
        <w:pBdr>
          <w:top w:val="nil"/>
          <w:left w:val="nil"/>
          <w:bottom w:val="nil"/>
          <w:right w:val="nil"/>
          <w:between w:val="nil"/>
        </w:pBdr>
        <w:spacing w:line="360" w:lineRule="auto"/>
        <w:jc w:val="center"/>
        <w:rPr>
          <w:rFonts w:ascii="Arial" w:eastAsia="Arial" w:hAnsi="Arial" w:cs="Arial"/>
          <w:b/>
          <w:bCs/>
        </w:rPr>
      </w:pPr>
    </w:p>
    <w:p w14:paraId="4D343928" w14:textId="77777777" w:rsidR="00C64689" w:rsidRDefault="00C64689" w:rsidP="00C64689">
      <w:pPr>
        <w:pBdr>
          <w:top w:val="nil"/>
          <w:left w:val="nil"/>
          <w:bottom w:val="nil"/>
          <w:right w:val="nil"/>
          <w:between w:val="nil"/>
        </w:pBdr>
        <w:jc w:val="center"/>
        <w:rPr>
          <w:rFonts w:ascii="Arial" w:eastAsia="Arial" w:hAnsi="Arial" w:cs="Arial"/>
          <w:b/>
          <w:bCs/>
        </w:rPr>
      </w:pPr>
      <w:r>
        <w:rPr>
          <w:rFonts w:ascii="Arial" w:eastAsia="Arial" w:hAnsi="Arial" w:cs="Arial"/>
          <w:b/>
          <w:bCs/>
        </w:rPr>
        <w:t>RUBRICS FOR CALCULATION</w:t>
      </w:r>
    </w:p>
    <w:p w14:paraId="67818846" w14:textId="77777777" w:rsidR="00C64689" w:rsidRDefault="00C64689" w:rsidP="00C64689">
      <w:pPr>
        <w:pBdr>
          <w:top w:val="nil"/>
          <w:left w:val="nil"/>
          <w:bottom w:val="nil"/>
          <w:right w:val="nil"/>
          <w:between w:val="nil"/>
        </w:pBdr>
        <w:jc w:val="both"/>
        <w:rPr>
          <w:rFonts w:ascii="Arial" w:eastAsia="Arial" w:hAnsi="Arial" w:cs="Arial"/>
        </w:rPr>
      </w:pPr>
    </w:p>
    <w:tbl>
      <w:tblPr>
        <w:tblpPr w:leftFromText="180" w:rightFromText="180" w:vertAnchor="text" w:horzAnchor="margin" w:tblpY="-3"/>
        <w:tblW w:w="90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95"/>
        <w:gridCol w:w="1418"/>
        <w:gridCol w:w="1559"/>
        <w:gridCol w:w="1418"/>
        <w:gridCol w:w="1559"/>
        <w:gridCol w:w="1417"/>
      </w:tblGrid>
      <w:tr w:rsidR="00C64689" w14:paraId="6E654467" w14:textId="77777777" w:rsidTr="00C64689">
        <w:trPr>
          <w:trHeight w:val="750"/>
        </w:trPr>
        <w:tc>
          <w:tcPr>
            <w:tcW w:w="9066" w:type="dxa"/>
            <w:gridSpan w:val="6"/>
          </w:tcPr>
          <w:p w14:paraId="1B49844D" w14:textId="77777777" w:rsidR="00C64689" w:rsidRDefault="00C64689" w:rsidP="00C64689">
            <w:pPr>
              <w:jc w:val="center"/>
              <w:rPr>
                <w:b/>
                <w:bCs/>
              </w:rPr>
            </w:pPr>
            <w:r>
              <w:rPr>
                <w:b/>
                <w:bCs/>
              </w:rPr>
              <w:t>Scenario Based Assessment</w:t>
            </w:r>
          </w:p>
        </w:tc>
      </w:tr>
      <w:tr w:rsidR="00C64689" w14:paraId="2C2A4B2F" w14:textId="77777777" w:rsidTr="00C64689">
        <w:trPr>
          <w:trHeight w:val="525"/>
        </w:trPr>
        <w:tc>
          <w:tcPr>
            <w:tcW w:w="1695" w:type="dxa"/>
          </w:tcPr>
          <w:p w14:paraId="3DFE19BB" w14:textId="77777777" w:rsidR="00C64689" w:rsidRDefault="00C64689" w:rsidP="00C64689">
            <w:pPr>
              <w:rPr>
                <w:b/>
                <w:bCs/>
              </w:rPr>
            </w:pPr>
            <w:r>
              <w:rPr>
                <w:b/>
                <w:bCs/>
              </w:rPr>
              <w:t>Criteria</w:t>
            </w:r>
          </w:p>
        </w:tc>
        <w:tc>
          <w:tcPr>
            <w:tcW w:w="1418" w:type="dxa"/>
          </w:tcPr>
          <w:p w14:paraId="582DED94" w14:textId="77777777" w:rsidR="00C64689" w:rsidRDefault="00C64689" w:rsidP="00C64689">
            <w:pPr>
              <w:rPr>
                <w:b/>
                <w:bCs/>
              </w:rPr>
            </w:pPr>
            <w:r>
              <w:rPr>
                <w:b/>
                <w:bCs/>
              </w:rPr>
              <w:t>Weightage (%)</w:t>
            </w:r>
          </w:p>
        </w:tc>
        <w:tc>
          <w:tcPr>
            <w:tcW w:w="1559" w:type="dxa"/>
          </w:tcPr>
          <w:p w14:paraId="75002E04" w14:textId="77777777" w:rsidR="00C64689" w:rsidRDefault="00C64689" w:rsidP="00C64689">
            <w:pPr>
              <w:rPr>
                <w:b/>
                <w:bCs/>
              </w:rPr>
            </w:pPr>
            <w:r>
              <w:rPr>
                <w:b/>
                <w:bCs/>
              </w:rPr>
              <w:t>Level 4 (Exemplary)</w:t>
            </w:r>
          </w:p>
        </w:tc>
        <w:tc>
          <w:tcPr>
            <w:tcW w:w="1418" w:type="dxa"/>
          </w:tcPr>
          <w:p w14:paraId="22F234D5" w14:textId="77777777" w:rsidR="00C64689" w:rsidRDefault="00C64689" w:rsidP="00C64689">
            <w:pPr>
              <w:rPr>
                <w:b/>
                <w:bCs/>
              </w:rPr>
            </w:pPr>
            <w:r>
              <w:rPr>
                <w:b/>
                <w:bCs/>
              </w:rPr>
              <w:t>Level 3 (Proficient)</w:t>
            </w:r>
          </w:p>
        </w:tc>
        <w:tc>
          <w:tcPr>
            <w:tcW w:w="1559" w:type="dxa"/>
          </w:tcPr>
          <w:p w14:paraId="40E1A014" w14:textId="77777777" w:rsidR="00C64689" w:rsidRDefault="00C64689" w:rsidP="00C64689">
            <w:pPr>
              <w:rPr>
                <w:b/>
                <w:bCs/>
              </w:rPr>
            </w:pPr>
            <w:r>
              <w:rPr>
                <w:b/>
                <w:bCs/>
              </w:rPr>
              <w:t>Level 2 (Developing)</w:t>
            </w:r>
          </w:p>
        </w:tc>
        <w:tc>
          <w:tcPr>
            <w:tcW w:w="1417" w:type="dxa"/>
          </w:tcPr>
          <w:p w14:paraId="2AC6EACC" w14:textId="77777777" w:rsidR="00C64689" w:rsidRDefault="00C64689" w:rsidP="00C64689">
            <w:pPr>
              <w:rPr>
                <w:b/>
                <w:bCs/>
              </w:rPr>
            </w:pPr>
            <w:r>
              <w:rPr>
                <w:b/>
                <w:bCs/>
              </w:rPr>
              <w:t>Level 1 (Beginning)</w:t>
            </w:r>
          </w:p>
        </w:tc>
      </w:tr>
      <w:tr w:rsidR="00C64689" w14:paraId="70109A63" w14:textId="77777777" w:rsidTr="00C64689">
        <w:trPr>
          <w:trHeight w:val="825"/>
        </w:trPr>
        <w:tc>
          <w:tcPr>
            <w:tcW w:w="1695" w:type="dxa"/>
          </w:tcPr>
          <w:p w14:paraId="6D9310F4" w14:textId="77777777" w:rsidR="00C64689" w:rsidRDefault="00C64689" w:rsidP="00C64689">
            <w:r>
              <w:t>Understanding of Scenario</w:t>
            </w:r>
          </w:p>
        </w:tc>
        <w:tc>
          <w:tcPr>
            <w:tcW w:w="1418" w:type="dxa"/>
          </w:tcPr>
          <w:p w14:paraId="3DFE5A66" w14:textId="77777777" w:rsidR="00C64689" w:rsidRDefault="00C64689" w:rsidP="00C64689">
            <w:r>
              <w:t>20%</w:t>
            </w:r>
          </w:p>
        </w:tc>
        <w:tc>
          <w:tcPr>
            <w:tcW w:w="1559" w:type="dxa"/>
          </w:tcPr>
          <w:p w14:paraId="61DEDB56" w14:textId="77777777" w:rsidR="00C64689" w:rsidRDefault="00C64689" w:rsidP="00C64689">
            <w:r>
              <w:t>Demonstrates clear and complete understanding of the scenario and context</w:t>
            </w:r>
          </w:p>
        </w:tc>
        <w:tc>
          <w:tcPr>
            <w:tcW w:w="1418" w:type="dxa"/>
          </w:tcPr>
          <w:p w14:paraId="3D915BBE" w14:textId="77777777" w:rsidR="00C64689" w:rsidRDefault="00C64689" w:rsidP="00C64689">
            <w:r>
              <w:t>Shows good understanding with minor gaps</w:t>
            </w:r>
          </w:p>
        </w:tc>
        <w:tc>
          <w:tcPr>
            <w:tcW w:w="1559" w:type="dxa"/>
          </w:tcPr>
          <w:p w14:paraId="0C795846" w14:textId="77777777" w:rsidR="00C64689" w:rsidRDefault="00C64689" w:rsidP="00C64689">
            <w:r>
              <w:t>Partial understanding; misses key aspects</w:t>
            </w:r>
          </w:p>
        </w:tc>
        <w:tc>
          <w:tcPr>
            <w:tcW w:w="1417" w:type="dxa"/>
          </w:tcPr>
          <w:p w14:paraId="263C3D83" w14:textId="77777777" w:rsidR="00C64689" w:rsidRDefault="00C64689" w:rsidP="00C64689">
            <w:r>
              <w:t>Misinterprets or fails to understand the scenario</w:t>
            </w:r>
          </w:p>
        </w:tc>
      </w:tr>
      <w:tr w:rsidR="00C64689" w14:paraId="2720627F" w14:textId="77777777" w:rsidTr="00C64689">
        <w:trPr>
          <w:trHeight w:val="825"/>
        </w:trPr>
        <w:tc>
          <w:tcPr>
            <w:tcW w:w="1695" w:type="dxa"/>
          </w:tcPr>
          <w:p w14:paraId="47FFB2F6" w14:textId="77777777" w:rsidR="00C64689" w:rsidRDefault="00C64689" w:rsidP="00C64689">
            <w:r>
              <w:t>Identification of Key Issues</w:t>
            </w:r>
          </w:p>
        </w:tc>
        <w:tc>
          <w:tcPr>
            <w:tcW w:w="1418" w:type="dxa"/>
          </w:tcPr>
          <w:p w14:paraId="37816FE5" w14:textId="77777777" w:rsidR="00C64689" w:rsidRDefault="00C64689" w:rsidP="00C64689">
            <w:r>
              <w:t>20%</w:t>
            </w:r>
          </w:p>
        </w:tc>
        <w:tc>
          <w:tcPr>
            <w:tcW w:w="1559" w:type="dxa"/>
          </w:tcPr>
          <w:p w14:paraId="7BAE6693" w14:textId="77777777" w:rsidR="00C64689" w:rsidRDefault="00C64689" w:rsidP="00C64689">
            <w:r>
              <w:t>Accurately identifies all relevant issues and factors involved</w:t>
            </w:r>
          </w:p>
        </w:tc>
        <w:tc>
          <w:tcPr>
            <w:tcW w:w="1418" w:type="dxa"/>
          </w:tcPr>
          <w:p w14:paraId="6CA2130E" w14:textId="77777777" w:rsidR="00C64689" w:rsidRDefault="00C64689" w:rsidP="00C64689">
            <w:r>
              <w:t>Identifies most key issues with minor omissions</w:t>
            </w:r>
          </w:p>
        </w:tc>
        <w:tc>
          <w:tcPr>
            <w:tcW w:w="1559" w:type="dxa"/>
          </w:tcPr>
          <w:p w14:paraId="20C1F174" w14:textId="77777777" w:rsidR="00C64689" w:rsidRDefault="00C64689" w:rsidP="00C64689">
            <w:r>
              <w:t>Identifies limited issues; some irrelevant points</w:t>
            </w:r>
          </w:p>
        </w:tc>
        <w:tc>
          <w:tcPr>
            <w:tcW w:w="1417" w:type="dxa"/>
          </w:tcPr>
          <w:p w14:paraId="4B58C23C" w14:textId="77777777" w:rsidR="00C64689" w:rsidRDefault="00C64689" w:rsidP="00C64689">
            <w:r>
              <w:t>Unable to identify key issues</w:t>
            </w:r>
          </w:p>
        </w:tc>
      </w:tr>
      <w:tr w:rsidR="00C64689" w14:paraId="715B78AD" w14:textId="77777777" w:rsidTr="00C64689">
        <w:trPr>
          <w:trHeight w:val="825"/>
        </w:trPr>
        <w:tc>
          <w:tcPr>
            <w:tcW w:w="1695" w:type="dxa"/>
          </w:tcPr>
          <w:p w14:paraId="206F6ECA" w14:textId="77777777" w:rsidR="00C64689" w:rsidRDefault="00C64689" w:rsidP="00C64689">
            <w:r>
              <w:t>Application of Concepts</w:t>
            </w:r>
          </w:p>
        </w:tc>
        <w:tc>
          <w:tcPr>
            <w:tcW w:w="1418" w:type="dxa"/>
          </w:tcPr>
          <w:p w14:paraId="6DFA0E40" w14:textId="77777777" w:rsidR="00C64689" w:rsidRDefault="00C64689" w:rsidP="00C64689">
            <w:r>
              <w:t>25%</w:t>
            </w:r>
          </w:p>
        </w:tc>
        <w:tc>
          <w:tcPr>
            <w:tcW w:w="1559" w:type="dxa"/>
          </w:tcPr>
          <w:p w14:paraId="2D01A968" w14:textId="77777777" w:rsidR="00C64689" w:rsidRDefault="00C64689" w:rsidP="00C64689">
            <w:r>
              <w:t>Applies appropriate concepts effectively to address the scenario</w:t>
            </w:r>
          </w:p>
        </w:tc>
        <w:tc>
          <w:tcPr>
            <w:tcW w:w="1418" w:type="dxa"/>
          </w:tcPr>
          <w:p w14:paraId="33CCD3DF" w14:textId="77777777" w:rsidR="00C64689" w:rsidRDefault="00C64689" w:rsidP="00C64689">
            <w:r>
              <w:t>Applies concepts with minor errors</w:t>
            </w:r>
          </w:p>
        </w:tc>
        <w:tc>
          <w:tcPr>
            <w:tcW w:w="1559" w:type="dxa"/>
          </w:tcPr>
          <w:p w14:paraId="53E8EABA" w14:textId="77777777" w:rsidR="00C64689" w:rsidRDefault="00C64689" w:rsidP="00C64689">
            <w:r>
              <w:t>Limited or partially correct application</w:t>
            </w:r>
          </w:p>
        </w:tc>
        <w:tc>
          <w:tcPr>
            <w:tcW w:w="1417" w:type="dxa"/>
          </w:tcPr>
          <w:p w14:paraId="2981BDCF" w14:textId="77777777" w:rsidR="00C64689" w:rsidRDefault="00C64689" w:rsidP="00C64689">
            <w:r>
              <w:t>Unable to apply relevant concepts</w:t>
            </w:r>
          </w:p>
        </w:tc>
      </w:tr>
      <w:tr w:rsidR="00C64689" w14:paraId="314635E6" w14:textId="77777777" w:rsidTr="00C64689">
        <w:trPr>
          <w:trHeight w:val="825"/>
        </w:trPr>
        <w:tc>
          <w:tcPr>
            <w:tcW w:w="1695" w:type="dxa"/>
          </w:tcPr>
          <w:p w14:paraId="5D3173D1" w14:textId="77777777" w:rsidR="00C64689" w:rsidRDefault="00C64689" w:rsidP="00C64689">
            <w:r>
              <w:t>Decision Making</w:t>
            </w:r>
          </w:p>
        </w:tc>
        <w:tc>
          <w:tcPr>
            <w:tcW w:w="1418" w:type="dxa"/>
          </w:tcPr>
          <w:p w14:paraId="4D34F337" w14:textId="77777777" w:rsidR="00C64689" w:rsidRDefault="00C64689" w:rsidP="00C64689">
            <w:r>
              <w:t>20%</w:t>
            </w:r>
          </w:p>
        </w:tc>
        <w:tc>
          <w:tcPr>
            <w:tcW w:w="1559" w:type="dxa"/>
          </w:tcPr>
          <w:p w14:paraId="03635A1A" w14:textId="77777777" w:rsidR="00C64689" w:rsidRDefault="00C64689" w:rsidP="00C64689">
            <w:r>
              <w:t>Makes well-reasoned, logical decisions with strong rationale</w:t>
            </w:r>
          </w:p>
        </w:tc>
        <w:tc>
          <w:tcPr>
            <w:tcW w:w="1418" w:type="dxa"/>
          </w:tcPr>
          <w:p w14:paraId="1584581D" w14:textId="77777777" w:rsidR="00C64689" w:rsidRDefault="00C64689" w:rsidP="00C64689">
            <w:r>
              <w:t>Makes reasonable decisions with some justification</w:t>
            </w:r>
          </w:p>
        </w:tc>
        <w:tc>
          <w:tcPr>
            <w:tcW w:w="1559" w:type="dxa"/>
          </w:tcPr>
          <w:p w14:paraId="1134FAA6" w14:textId="77777777" w:rsidR="00C64689" w:rsidRDefault="00C64689" w:rsidP="00C64689">
            <w:r>
              <w:t>Makes weak decisions with limited justification</w:t>
            </w:r>
          </w:p>
        </w:tc>
        <w:tc>
          <w:tcPr>
            <w:tcW w:w="1417" w:type="dxa"/>
          </w:tcPr>
          <w:p w14:paraId="388068EE" w14:textId="77777777" w:rsidR="00C64689" w:rsidRDefault="00C64689" w:rsidP="00C64689">
            <w:r>
              <w:t>No clear decisions made or rationale provided</w:t>
            </w:r>
          </w:p>
        </w:tc>
      </w:tr>
      <w:tr w:rsidR="00C64689" w14:paraId="73B2E973" w14:textId="77777777" w:rsidTr="00C64689">
        <w:trPr>
          <w:trHeight w:val="825"/>
        </w:trPr>
        <w:tc>
          <w:tcPr>
            <w:tcW w:w="1695" w:type="dxa"/>
          </w:tcPr>
          <w:p w14:paraId="6D8E7E4F" w14:textId="77777777" w:rsidR="00C64689" w:rsidRDefault="00C64689" w:rsidP="00C64689">
            <w:r>
              <w:t>Clarity of Response</w:t>
            </w:r>
          </w:p>
        </w:tc>
        <w:tc>
          <w:tcPr>
            <w:tcW w:w="1418" w:type="dxa"/>
          </w:tcPr>
          <w:p w14:paraId="0E90A107" w14:textId="77777777" w:rsidR="00C64689" w:rsidRDefault="00C64689" w:rsidP="00C64689">
            <w:r>
              <w:t>15%</w:t>
            </w:r>
          </w:p>
        </w:tc>
        <w:tc>
          <w:tcPr>
            <w:tcW w:w="1559" w:type="dxa"/>
          </w:tcPr>
          <w:p w14:paraId="5D7E34A0" w14:textId="77777777" w:rsidR="00C64689" w:rsidRDefault="00C64689" w:rsidP="00C64689">
            <w:r>
              <w:t>Response is clear, structured, and logically presented</w:t>
            </w:r>
          </w:p>
        </w:tc>
        <w:tc>
          <w:tcPr>
            <w:tcW w:w="1418" w:type="dxa"/>
          </w:tcPr>
          <w:p w14:paraId="4DB5C8F9" w14:textId="77777777" w:rsidR="00C64689" w:rsidRDefault="00C64689" w:rsidP="00C64689">
            <w:r>
              <w:t>Generally clear with minor issues</w:t>
            </w:r>
          </w:p>
        </w:tc>
        <w:tc>
          <w:tcPr>
            <w:tcW w:w="1559" w:type="dxa"/>
          </w:tcPr>
          <w:p w14:paraId="51EBD30B" w14:textId="77777777" w:rsidR="00C64689" w:rsidRDefault="00C64689" w:rsidP="00C64689">
            <w:r>
              <w:t>Somewhat unclear or poorly structured</w:t>
            </w:r>
          </w:p>
        </w:tc>
        <w:tc>
          <w:tcPr>
            <w:tcW w:w="1417" w:type="dxa"/>
          </w:tcPr>
          <w:p w14:paraId="5F0C3DFD" w14:textId="77777777" w:rsidR="00C64689" w:rsidRDefault="00C64689" w:rsidP="00C64689">
            <w:r>
              <w:t>Disorganized and difficult to understand</w:t>
            </w:r>
          </w:p>
        </w:tc>
      </w:tr>
    </w:tbl>
    <w:p w14:paraId="6F55CFFA" w14:textId="77777777" w:rsidR="00C64689" w:rsidRDefault="00C64689" w:rsidP="00C64689">
      <w:pPr>
        <w:pBdr>
          <w:top w:val="nil"/>
          <w:left w:val="nil"/>
          <w:bottom w:val="nil"/>
          <w:right w:val="nil"/>
          <w:between w:val="nil"/>
        </w:pBdr>
        <w:jc w:val="both"/>
        <w:rPr>
          <w:rFonts w:ascii="Arial" w:eastAsia="Arial" w:hAnsi="Arial" w:cs="Arial"/>
        </w:rPr>
      </w:pPr>
    </w:p>
    <w:p w14:paraId="4A188EE6" w14:textId="77777777" w:rsidR="00C64689" w:rsidRDefault="00C64689" w:rsidP="00C64689">
      <w:pPr>
        <w:ind w:left="1440" w:firstLine="720"/>
      </w:pPr>
    </w:p>
    <w:p w14:paraId="40CD01D2" w14:textId="77777777" w:rsidR="00C64689" w:rsidRDefault="00C64689" w:rsidP="00C64689"/>
    <w:p w14:paraId="13CBB6C6" w14:textId="77777777" w:rsidR="00C64689" w:rsidRDefault="00C64689" w:rsidP="00C64689">
      <w:pPr>
        <w:jc w:val="center"/>
        <w:rPr>
          <w:b/>
          <w:bCs/>
          <w:sz w:val="34"/>
          <w:szCs w:val="34"/>
        </w:rPr>
      </w:pPr>
    </w:p>
    <w:p w14:paraId="092F8979" w14:textId="77777777" w:rsidR="00C64689" w:rsidRDefault="00C64689" w:rsidP="00C64689">
      <w:pPr>
        <w:jc w:val="center"/>
        <w:rPr>
          <w:b/>
          <w:bCs/>
          <w:sz w:val="34"/>
          <w:szCs w:val="34"/>
        </w:rPr>
      </w:pPr>
    </w:p>
    <w:p w14:paraId="7FB99BA1" w14:textId="77777777" w:rsidR="00C64689" w:rsidRDefault="00C64689" w:rsidP="00C64689">
      <w:pPr>
        <w:jc w:val="center"/>
        <w:rPr>
          <w:b/>
          <w:bCs/>
          <w:sz w:val="34"/>
          <w:szCs w:val="34"/>
        </w:rPr>
      </w:pPr>
    </w:p>
    <w:p w14:paraId="0E9463EE" w14:textId="77777777" w:rsidR="00C64689" w:rsidRDefault="00C64689" w:rsidP="00C64689">
      <w:pPr>
        <w:jc w:val="center"/>
        <w:rPr>
          <w:b/>
          <w:bCs/>
          <w:sz w:val="34"/>
          <w:szCs w:val="34"/>
        </w:rPr>
      </w:pPr>
    </w:p>
    <w:p w14:paraId="6DCA5F6D" w14:textId="77777777" w:rsidR="00C64689" w:rsidRDefault="00C64689" w:rsidP="00C64689">
      <w:pPr>
        <w:jc w:val="center"/>
        <w:rPr>
          <w:b/>
          <w:bCs/>
          <w:sz w:val="34"/>
          <w:szCs w:val="34"/>
        </w:rPr>
      </w:pPr>
    </w:p>
    <w:p w14:paraId="07BBBAC2" w14:textId="77777777" w:rsidR="00C64689" w:rsidRDefault="00C64689" w:rsidP="00C64689">
      <w:pPr>
        <w:jc w:val="center"/>
        <w:rPr>
          <w:b/>
          <w:bCs/>
          <w:sz w:val="34"/>
          <w:szCs w:val="34"/>
        </w:rPr>
      </w:pPr>
    </w:p>
    <w:p w14:paraId="47F85627" w14:textId="77777777" w:rsidR="00C64689" w:rsidRDefault="00C64689" w:rsidP="00C64689">
      <w:pPr>
        <w:jc w:val="center"/>
        <w:rPr>
          <w:b/>
          <w:bCs/>
          <w:sz w:val="34"/>
          <w:szCs w:val="34"/>
        </w:rPr>
      </w:pPr>
    </w:p>
    <w:p w14:paraId="1D0E006B" w14:textId="77777777" w:rsidR="00C64689" w:rsidRDefault="00C64689" w:rsidP="00C64689">
      <w:pPr>
        <w:jc w:val="center"/>
        <w:rPr>
          <w:b/>
          <w:bCs/>
          <w:sz w:val="34"/>
          <w:szCs w:val="34"/>
        </w:rPr>
      </w:pPr>
    </w:p>
    <w:p w14:paraId="3D32D214" w14:textId="77777777" w:rsidR="00C64689" w:rsidRDefault="00C64689" w:rsidP="00C64689">
      <w:pPr>
        <w:jc w:val="center"/>
        <w:rPr>
          <w:b/>
          <w:bCs/>
          <w:sz w:val="34"/>
          <w:szCs w:val="34"/>
        </w:rPr>
      </w:pPr>
    </w:p>
    <w:p w14:paraId="61B20E7F" w14:textId="77777777" w:rsidR="00C64689" w:rsidRDefault="00C64689" w:rsidP="00C64689">
      <w:pPr>
        <w:jc w:val="center"/>
        <w:rPr>
          <w:b/>
          <w:bCs/>
          <w:sz w:val="34"/>
          <w:szCs w:val="34"/>
        </w:rPr>
      </w:pPr>
    </w:p>
    <w:p w14:paraId="06E3180D" w14:textId="77777777" w:rsidR="00C64689" w:rsidRDefault="00C64689" w:rsidP="00C64689">
      <w:pPr>
        <w:jc w:val="center"/>
        <w:rPr>
          <w:b/>
          <w:bCs/>
          <w:sz w:val="34"/>
          <w:szCs w:val="34"/>
        </w:rPr>
      </w:pPr>
    </w:p>
    <w:p w14:paraId="511E4C24" w14:textId="77777777" w:rsidR="00C64689" w:rsidRDefault="00C64689" w:rsidP="00C64689">
      <w:pPr>
        <w:jc w:val="center"/>
        <w:rPr>
          <w:b/>
          <w:bCs/>
          <w:sz w:val="34"/>
          <w:szCs w:val="34"/>
        </w:rPr>
      </w:pPr>
    </w:p>
    <w:p w14:paraId="125BDB5F" w14:textId="77777777" w:rsidR="00C64689" w:rsidRDefault="00C64689" w:rsidP="00C64689">
      <w:pPr>
        <w:jc w:val="center"/>
        <w:rPr>
          <w:b/>
          <w:bCs/>
          <w:sz w:val="34"/>
          <w:szCs w:val="34"/>
        </w:rPr>
      </w:pPr>
    </w:p>
    <w:p w14:paraId="68FB7A44" w14:textId="77777777" w:rsidR="00C64689" w:rsidRDefault="00C64689" w:rsidP="00C64689">
      <w:pPr>
        <w:jc w:val="center"/>
        <w:rPr>
          <w:b/>
          <w:bCs/>
          <w:sz w:val="34"/>
          <w:szCs w:val="34"/>
        </w:rPr>
      </w:pPr>
    </w:p>
    <w:p w14:paraId="128E69BC" w14:textId="77777777" w:rsidR="00C64689" w:rsidRDefault="00C64689" w:rsidP="00C64689">
      <w:pPr>
        <w:jc w:val="center"/>
        <w:rPr>
          <w:b/>
          <w:bCs/>
          <w:sz w:val="34"/>
          <w:szCs w:val="34"/>
        </w:rPr>
      </w:pPr>
    </w:p>
    <w:p w14:paraId="602FE136" w14:textId="77777777" w:rsidR="00C64689" w:rsidRDefault="00C64689"/>
    <w:sectPr w:rsidR="00C64689"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2D2B7B" w14:textId="77777777" w:rsidR="009814BD" w:rsidRDefault="009814BD">
      <w:pPr>
        <w:spacing w:after="0" w:line="240" w:lineRule="auto"/>
      </w:pPr>
      <w:r>
        <w:separator/>
      </w:r>
    </w:p>
  </w:endnote>
  <w:endnote w:type="continuationSeparator" w:id="0">
    <w:p w14:paraId="7EA9D34E" w14:textId="77777777" w:rsidR="009814BD" w:rsidRDefault="009814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3F564" w14:textId="6E729124" w:rsidR="00356EA2" w:rsidRDefault="00356EA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D61C8" w14:textId="77777777" w:rsidR="009814BD" w:rsidRDefault="009814BD">
      <w:pPr>
        <w:spacing w:after="0" w:line="240" w:lineRule="auto"/>
      </w:pPr>
      <w:r>
        <w:separator/>
      </w:r>
    </w:p>
  </w:footnote>
  <w:footnote w:type="continuationSeparator" w:id="0">
    <w:p w14:paraId="05CAB04E" w14:textId="77777777" w:rsidR="009814BD" w:rsidRDefault="009814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A6882" w14:textId="4F2E9FFE" w:rsidR="00356EA2" w:rsidRDefault="00356EA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774367">
    <w:abstractNumId w:val="8"/>
  </w:num>
  <w:num w:numId="2" w16cid:durableId="676008147">
    <w:abstractNumId w:val="6"/>
  </w:num>
  <w:num w:numId="3" w16cid:durableId="1567185204">
    <w:abstractNumId w:val="5"/>
  </w:num>
  <w:num w:numId="4" w16cid:durableId="982080916">
    <w:abstractNumId w:val="4"/>
  </w:num>
  <w:num w:numId="5" w16cid:durableId="1953979026">
    <w:abstractNumId w:val="7"/>
  </w:num>
  <w:num w:numId="6" w16cid:durableId="880048029">
    <w:abstractNumId w:val="3"/>
  </w:num>
  <w:num w:numId="7" w16cid:durableId="64112023">
    <w:abstractNumId w:val="2"/>
  </w:num>
  <w:num w:numId="8" w16cid:durableId="358241775">
    <w:abstractNumId w:val="1"/>
  </w:num>
  <w:num w:numId="9" w16cid:durableId="928270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113"/>
    <w:rsid w:val="00034616"/>
    <w:rsid w:val="0006063C"/>
    <w:rsid w:val="0015074B"/>
    <w:rsid w:val="002958CA"/>
    <w:rsid w:val="0029639D"/>
    <w:rsid w:val="00326F90"/>
    <w:rsid w:val="00356EA2"/>
    <w:rsid w:val="009814BD"/>
    <w:rsid w:val="00AA1D8D"/>
    <w:rsid w:val="00B47730"/>
    <w:rsid w:val="00C6468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86FF6B"/>
  <w14:defaultImageDpi w14:val="300"/>
  <w15:docId w15:val="{BA8A0BC3-FCE4-4619-A15D-413220E9C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2262</Words>
  <Characters>12895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Analytical Problem Solving — Detailed Black-and-White Answers</dc:title>
  <dc:subject>Detailed solutions for IPv4 subnetting and IPv6 addressing</dc:subject>
  <dc:creator>OpenAI</dc:creator>
  <cp:keywords/>
  <dc:description>generated by python-docx</dc:description>
  <cp:lastModifiedBy>ATHIN SIVA</cp:lastModifiedBy>
  <cp:revision>3</cp:revision>
  <dcterms:created xsi:type="dcterms:W3CDTF">2026-10-24T07:14:00Z</dcterms:created>
  <dcterms:modified xsi:type="dcterms:W3CDTF">2026-10-24T07:16:00Z</dcterms:modified>
  <cp:category/>
</cp:coreProperties>
</file>