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21DE" w14:textId="77777777" w:rsidR="0005245D" w:rsidRDefault="0005245D" w:rsidP="0005245D">
      <w:pPr>
        <w:jc w:val="center"/>
        <w:rPr>
          <w:b/>
          <w:bCs/>
          <w:sz w:val="34"/>
          <w:szCs w:val="34"/>
        </w:rPr>
      </w:pPr>
      <w:r>
        <w:rPr>
          <w:b/>
          <w:bCs/>
          <w:sz w:val="34"/>
          <w:szCs w:val="34"/>
        </w:rPr>
        <w:t>SIMATS ENGINEERING</w:t>
      </w:r>
    </w:p>
    <w:p w14:paraId="0C831892" w14:textId="77777777" w:rsidR="0005245D" w:rsidRDefault="0005245D" w:rsidP="0005245D">
      <w:pPr>
        <w:jc w:val="center"/>
        <w:rPr>
          <w:b/>
          <w:bCs/>
          <w:sz w:val="28"/>
          <w:szCs w:val="28"/>
        </w:rPr>
      </w:pPr>
      <w:r>
        <w:rPr>
          <w:b/>
          <w:bCs/>
          <w:sz w:val="28"/>
          <w:szCs w:val="28"/>
        </w:rPr>
        <w:t>ASSESSMENT TOOL 3</w:t>
      </w:r>
    </w:p>
    <w:p w14:paraId="1C524121" w14:textId="77777777" w:rsidR="0005245D" w:rsidRDefault="0005245D" w:rsidP="0005245D">
      <w:pPr>
        <w:rPr>
          <w:b/>
          <w:bCs/>
          <w:sz w:val="34"/>
          <w:szCs w:val="34"/>
        </w:rPr>
      </w:pPr>
    </w:p>
    <w:p w14:paraId="1A994949" w14:textId="77777777" w:rsidR="0005245D" w:rsidRDefault="0005245D" w:rsidP="0005245D">
      <w:pPr>
        <w:rPr>
          <w:rFonts w:ascii="Arial" w:eastAsia="Arial" w:hAnsi="Arial" w:cs="Arial"/>
          <w:b/>
          <w:bCs/>
        </w:rPr>
      </w:pPr>
      <w:r>
        <w:rPr>
          <w:rFonts w:ascii="Arial" w:eastAsia="Arial" w:hAnsi="Arial" w:cs="Arial"/>
          <w:b/>
          <w:bCs/>
        </w:rPr>
        <w:t>COURSE NAME: COMPUTER NETWORKS</w:t>
      </w:r>
    </w:p>
    <w:p w14:paraId="059D3523" w14:textId="77777777" w:rsidR="0005245D" w:rsidRDefault="0005245D" w:rsidP="0005245D">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B0C3B5B" w14:textId="77777777" w:rsidR="0005245D" w:rsidRDefault="0005245D" w:rsidP="0005245D">
      <w:pPr>
        <w:rPr>
          <w:rFonts w:ascii="Arial" w:eastAsia="Arial" w:hAnsi="Arial" w:cs="Arial"/>
          <w:b/>
          <w:bCs/>
        </w:rPr>
      </w:pPr>
    </w:p>
    <w:p w14:paraId="1F4E0261" w14:textId="77777777" w:rsidR="0005245D" w:rsidRDefault="0005245D" w:rsidP="0005245D">
      <w:pPr>
        <w:rPr>
          <w:rFonts w:ascii="Arial" w:eastAsia="Arial" w:hAnsi="Arial" w:cs="Arial"/>
          <w:b/>
          <w:bCs/>
        </w:rPr>
      </w:pPr>
      <w:r>
        <w:rPr>
          <w:rFonts w:ascii="Arial" w:eastAsia="Arial" w:hAnsi="Arial" w:cs="Arial"/>
          <w:noProof/>
          <w:sz w:val="22"/>
        </w:rPr>
        <mc:AlternateContent>
          <mc:Choice Requires="wps">
            <w:drawing>
              <wp:inline distT="0" distB="0" distL="114300" distR="114300" wp14:anchorId="178475A6" wp14:editId="4FA21155">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80DF862" w14:textId="77777777" w:rsidR="0005245D" w:rsidRDefault="0005245D" w:rsidP="0005245D">
                            <w:pPr>
                              <w:textDirection w:val="btLr"/>
                            </w:pPr>
                          </w:p>
                        </w:txbxContent>
                      </wps:txbx>
                      <wps:bodyPr spcFirstLastPara="1" wrap="square" lIns="91425" tIns="91425" rIns="91425" bIns="91425" anchor="ctr" anchorCtr="0">
                        <a:noAutofit/>
                      </wps:bodyPr>
                    </wps:wsp>
                  </a:graphicData>
                </a:graphic>
              </wp:inline>
            </w:drawing>
          </mc:Choice>
          <mc:Fallback>
            <w:pict>
              <v:rect w14:anchorId="178475A6"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80DF862" w14:textId="77777777" w:rsidR="0005245D" w:rsidRDefault="0005245D" w:rsidP="0005245D">
                      <w:pPr>
                        <w:textDirection w:val="btLr"/>
                      </w:pPr>
                    </w:p>
                  </w:txbxContent>
                </v:textbox>
                <w10:anchorlock/>
              </v:rect>
            </w:pict>
          </mc:Fallback>
        </mc:AlternateContent>
      </w:r>
    </w:p>
    <w:p w14:paraId="0EBE0182" w14:textId="77777777" w:rsidR="0005245D" w:rsidRDefault="0005245D" w:rsidP="0005245D">
      <w:pPr>
        <w:rPr>
          <w:rFonts w:ascii="Arial" w:eastAsia="Arial" w:hAnsi="Arial" w:cs="Arial"/>
          <w:b/>
          <w:bCs/>
        </w:rPr>
      </w:pPr>
    </w:p>
    <w:p w14:paraId="2A4C8988" w14:textId="77777777" w:rsidR="0005245D" w:rsidRDefault="0005245D" w:rsidP="0005245D">
      <w:pPr>
        <w:rPr>
          <w:rFonts w:ascii="Arial" w:eastAsia="Arial" w:hAnsi="Arial" w:cs="Arial"/>
          <w:b/>
          <w:bCs/>
        </w:rPr>
      </w:pPr>
      <w:r>
        <w:rPr>
          <w:rFonts w:ascii="Arial" w:eastAsia="Arial" w:hAnsi="Arial" w:cs="Arial"/>
          <w:b/>
          <w:bCs/>
        </w:rPr>
        <w:t>COURSE OUTCOME COVERED</w:t>
      </w:r>
    </w:p>
    <w:p w14:paraId="5064225F" w14:textId="77777777" w:rsidR="0005245D" w:rsidRDefault="0005245D" w:rsidP="0005245D">
      <w:pPr>
        <w:jc w:val="both"/>
        <w:rPr>
          <w:rFonts w:ascii="Arial" w:eastAsia="Arial" w:hAnsi="Arial" w:cs="Arial"/>
          <w:i/>
          <w:iCs/>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rPr>
        <w:t>.</w:t>
      </w:r>
      <w:r>
        <w:rPr>
          <w:rFonts w:ascii="Arial" w:eastAsia="Arial" w:hAnsi="Arial" w:cs="Arial"/>
          <w:i/>
          <w:iCs/>
          <w:sz w:val="20"/>
          <w:szCs w:val="20"/>
        </w:rPr>
        <w:t xml:space="preserve"> (BL3)</w:t>
      </w:r>
    </w:p>
    <w:p w14:paraId="654F62F3" w14:textId="77777777" w:rsidR="0005245D" w:rsidRDefault="0005245D" w:rsidP="0005245D">
      <w:pPr>
        <w:rPr>
          <w:rFonts w:ascii="Arial" w:eastAsia="Arial" w:hAnsi="Arial" w:cs="Arial"/>
          <w:i/>
          <w:iCs/>
        </w:rPr>
      </w:pPr>
      <w:r>
        <w:rPr>
          <w:rFonts w:ascii="Arial" w:eastAsia="Arial" w:hAnsi="Arial" w:cs="Arial"/>
          <w:i/>
          <w:iCs/>
        </w:rPr>
        <w:t>Assessment Tool Weightage: 30%</w:t>
      </w:r>
    </w:p>
    <w:p w14:paraId="3193E65C" w14:textId="77777777" w:rsidR="0005245D" w:rsidRDefault="0005245D" w:rsidP="0005245D">
      <w:pPr>
        <w:rPr>
          <w:rFonts w:ascii="Arial" w:eastAsia="Arial" w:hAnsi="Arial" w:cs="Arial"/>
          <w:i/>
          <w:iCs/>
        </w:rPr>
      </w:pPr>
      <w:proofErr w:type="spellStart"/>
      <w:proofErr w:type="gramStart"/>
      <w:r>
        <w:rPr>
          <w:rFonts w:ascii="Arial" w:eastAsia="Arial" w:hAnsi="Arial" w:cs="Arial"/>
          <w:i/>
          <w:iCs/>
        </w:rPr>
        <w:t>Software:Cisco</w:t>
      </w:r>
      <w:proofErr w:type="spellEnd"/>
      <w:proofErr w:type="gramEnd"/>
      <w:r>
        <w:rPr>
          <w:rFonts w:ascii="Arial" w:eastAsia="Arial" w:hAnsi="Arial" w:cs="Arial"/>
          <w:i/>
          <w:iCs/>
        </w:rPr>
        <w:t xml:space="preserve"> Packet </w:t>
      </w:r>
      <w:proofErr w:type="spellStart"/>
      <w:proofErr w:type="gramStart"/>
      <w:r>
        <w:rPr>
          <w:rFonts w:ascii="Arial" w:eastAsia="Arial" w:hAnsi="Arial" w:cs="Arial"/>
          <w:i/>
          <w:iCs/>
        </w:rPr>
        <w:t>Tracer,Wireshark</w:t>
      </w:r>
      <w:proofErr w:type="spellEnd"/>
      <w:proofErr w:type="gramEnd"/>
    </w:p>
    <w:p w14:paraId="11F92859" w14:textId="77777777" w:rsidR="0005245D" w:rsidRPr="00C56454" w:rsidRDefault="0005245D" w:rsidP="0005245D">
      <w:pPr>
        <w:rPr>
          <w:rFonts w:ascii="Arial" w:eastAsia="Arial" w:hAnsi="Arial" w:cs="Arial"/>
        </w:rPr>
      </w:pPr>
      <w:r>
        <w:rPr>
          <w:noProof/>
          <w:sz w:val="22"/>
        </w:rPr>
        <mc:AlternateContent>
          <mc:Choice Requires="wps">
            <w:drawing>
              <wp:inline distT="0" distB="0" distL="114300" distR="114300" wp14:anchorId="177FD448" wp14:editId="1DFF7EF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422ADA1" w14:textId="77777777" w:rsidR="0005245D" w:rsidRDefault="0005245D" w:rsidP="0005245D">
                            <w:pPr>
                              <w:textDirection w:val="btLr"/>
                            </w:pPr>
                          </w:p>
                        </w:txbxContent>
                      </wps:txbx>
                      <wps:bodyPr spcFirstLastPara="1" wrap="square" lIns="91425" tIns="91425" rIns="91425" bIns="91425" anchor="ctr" anchorCtr="0">
                        <a:noAutofit/>
                      </wps:bodyPr>
                    </wps:wsp>
                  </a:graphicData>
                </a:graphic>
              </wp:inline>
            </w:drawing>
          </mc:Choice>
          <mc:Fallback>
            <w:pict>
              <v:rect w14:anchorId="177FD448"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422ADA1" w14:textId="77777777" w:rsidR="0005245D" w:rsidRDefault="0005245D" w:rsidP="0005245D">
                      <w:pPr>
                        <w:textDirection w:val="btLr"/>
                      </w:pPr>
                    </w:p>
                  </w:txbxContent>
                </v:textbox>
                <w10:anchorlock/>
              </v:rect>
            </w:pict>
          </mc:Fallback>
        </mc:AlternateContent>
      </w:r>
    </w:p>
    <w:p w14:paraId="1E8D9867" w14:textId="77777777" w:rsidR="0005245D" w:rsidRDefault="0005245D" w:rsidP="0005245D">
      <w:pPr>
        <w:ind w:left="3600"/>
        <w:jc w:val="both"/>
        <w:rPr>
          <w:rFonts w:ascii="Arial" w:eastAsia="Arial" w:hAnsi="Arial" w:cs="Arial"/>
        </w:rPr>
      </w:pPr>
    </w:p>
    <w:p w14:paraId="391C787E" w14:textId="77777777" w:rsidR="0005245D" w:rsidRPr="002D7AE3" w:rsidRDefault="0005245D" w:rsidP="0005245D">
      <w:pPr>
        <w:rPr>
          <w:i/>
          <w:iCs/>
        </w:rPr>
      </w:pPr>
      <w:r w:rsidRPr="002D7AE3">
        <w:rPr>
          <w:i/>
          <w:iCs/>
        </w:rPr>
        <w:t>Code of Conduct:</w:t>
      </w:r>
    </w:p>
    <w:p w14:paraId="144741C8" w14:textId="77777777" w:rsidR="0005245D" w:rsidRPr="002D7AE3" w:rsidRDefault="0005245D" w:rsidP="0005245D">
      <w:pPr>
        <w:rPr>
          <w:i/>
          <w:iCs/>
        </w:rPr>
      </w:pPr>
    </w:p>
    <w:p w14:paraId="0CB35E7D" w14:textId="313F62D7" w:rsidR="0005245D" w:rsidRPr="002D7AE3" w:rsidRDefault="0005245D" w:rsidP="0005245D">
      <w:pPr>
        <w:rPr>
          <w:i/>
          <w:iCs/>
        </w:rPr>
      </w:pPr>
      <w:r w:rsidRPr="002D7AE3">
        <w:rPr>
          <w:i/>
          <w:iCs/>
        </w:rPr>
        <w:t xml:space="preserve">I </w:t>
      </w:r>
      <w:r>
        <w:rPr>
          <w:i/>
          <w:iCs/>
        </w:rPr>
        <w:t>ATHIN SIVA.S</w:t>
      </w:r>
      <w:r w:rsidRPr="002D7AE3">
        <w:rPr>
          <w:i/>
          <w:iCs/>
        </w:rPr>
        <w:t xml:space="preserve"> (Name / Reg No) certify that this submission is my original work and that I have adhered to the guidelines specified for this assessment.</w:t>
      </w:r>
    </w:p>
    <w:p w14:paraId="583CAA2A" w14:textId="77777777" w:rsidR="0005245D" w:rsidRPr="002D7AE3" w:rsidRDefault="0005245D" w:rsidP="0005245D">
      <w:pPr>
        <w:rPr>
          <w:i/>
          <w:iCs/>
        </w:rPr>
      </w:pPr>
      <w:r w:rsidRPr="002D7AE3">
        <w:rPr>
          <w:i/>
          <w:iCs/>
        </w:rPr>
        <w:t>I understand that any violation of academic integrity rules will result in disciplinary action.</w:t>
      </w:r>
    </w:p>
    <w:p w14:paraId="2A58F569" w14:textId="77777777" w:rsidR="0005245D" w:rsidRPr="002D7AE3" w:rsidRDefault="0005245D" w:rsidP="0005245D">
      <w:pPr>
        <w:rPr>
          <w:i/>
          <w:iCs/>
        </w:rPr>
      </w:pPr>
    </w:p>
    <w:p w14:paraId="31CB830E" w14:textId="77777777" w:rsidR="0005245D" w:rsidRDefault="0005245D" w:rsidP="0005245D">
      <w:pPr>
        <w:rPr>
          <w:i/>
          <w:iCs/>
        </w:rPr>
      </w:pPr>
      <w:r w:rsidRPr="002D7AE3">
        <w:rPr>
          <w:i/>
          <w:iCs/>
        </w:rPr>
        <w:t>Signature of the student:</w:t>
      </w:r>
    </w:p>
    <w:p w14:paraId="676F759E" w14:textId="77777777" w:rsidR="0005245D" w:rsidRDefault="0005245D" w:rsidP="0005245D">
      <w:pPr>
        <w:rPr>
          <w:i/>
          <w:iCs/>
        </w:rPr>
      </w:pPr>
    </w:p>
    <w:tbl>
      <w:tblPr>
        <w:tblW w:w="10533" w:type="dxa"/>
        <w:jc w:val="center"/>
        <w:tblLayout w:type="fixed"/>
        <w:tblLook w:val="0400" w:firstRow="0" w:lastRow="0" w:firstColumn="0" w:lastColumn="0" w:noHBand="0" w:noVBand="1"/>
      </w:tblPr>
      <w:tblGrid>
        <w:gridCol w:w="1755"/>
        <w:gridCol w:w="1755"/>
        <w:gridCol w:w="1755"/>
        <w:gridCol w:w="1756"/>
        <w:gridCol w:w="1756"/>
        <w:gridCol w:w="1756"/>
      </w:tblGrid>
      <w:tr w:rsidR="0005245D" w14:paraId="378E92B0" w14:textId="77777777" w:rsidTr="00FD6B79">
        <w:trPr>
          <w:cantSplit/>
          <w:trHeight w:val="567"/>
          <w:jc w:val="center"/>
        </w:trPr>
        <w:tc>
          <w:tcPr>
            <w:tcW w:w="1755" w:type="dxa"/>
            <w:tcBorders>
              <w:top w:val="single" w:sz="4" w:space="0" w:color="000000"/>
              <w:left w:val="single" w:sz="4" w:space="0" w:color="000000"/>
              <w:bottom w:val="single" w:sz="4" w:space="0" w:color="000000"/>
              <w:right w:val="single" w:sz="4" w:space="0" w:color="000000"/>
            </w:tcBorders>
            <w:shd w:val="clear" w:color="auto" w:fill="00FFFF"/>
          </w:tcPr>
          <w:p w14:paraId="3A001DD1" w14:textId="77777777" w:rsidR="0005245D" w:rsidRDefault="0005245D" w:rsidP="00FD6B79">
            <w:pPr>
              <w:pBdr>
                <w:top w:val="nil"/>
                <w:left w:val="nil"/>
                <w:bottom w:val="nil"/>
                <w:right w:val="nil"/>
                <w:between w:val="nil"/>
              </w:pBdr>
              <w:jc w:val="center"/>
              <w:rPr>
                <w:rFonts w:ascii="Arial" w:eastAsia="Arial" w:hAnsi="Arial" w:cs="Arial"/>
              </w:rPr>
            </w:pPr>
            <w:r>
              <w:rPr>
                <w:b/>
                <w:bCs/>
              </w:rPr>
              <w:t>Criteria</w:t>
            </w:r>
          </w:p>
        </w:tc>
        <w:tc>
          <w:tcPr>
            <w:tcW w:w="1755" w:type="dxa"/>
            <w:tcBorders>
              <w:top w:val="single" w:sz="4" w:space="0" w:color="000000"/>
              <w:left w:val="nil"/>
              <w:bottom w:val="single" w:sz="4" w:space="0" w:color="000000"/>
              <w:right w:val="single" w:sz="4" w:space="0" w:color="000000"/>
            </w:tcBorders>
            <w:shd w:val="clear" w:color="auto" w:fill="00FFFF"/>
          </w:tcPr>
          <w:p w14:paraId="3184B896" w14:textId="77777777" w:rsidR="0005245D" w:rsidRDefault="0005245D" w:rsidP="00FD6B79">
            <w:pPr>
              <w:pBdr>
                <w:top w:val="nil"/>
                <w:left w:val="nil"/>
                <w:bottom w:val="nil"/>
                <w:right w:val="nil"/>
                <w:between w:val="nil"/>
              </w:pBdr>
              <w:jc w:val="center"/>
              <w:rPr>
                <w:rFonts w:ascii="Arial" w:eastAsia="Arial" w:hAnsi="Arial" w:cs="Arial"/>
              </w:rPr>
            </w:pPr>
            <w:r>
              <w:rPr>
                <w:b/>
                <w:bCs/>
              </w:rPr>
              <w:t>Weightage</w:t>
            </w:r>
          </w:p>
        </w:tc>
        <w:tc>
          <w:tcPr>
            <w:tcW w:w="1755" w:type="dxa"/>
            <w:tcBorders>
              <w:top w:val="single" w:sz="4" w:space="0" w:color="000000"/>
              <w:left w:val="nil"/>
              <w:bottom w:val="single" w:sz="4" w:space="0" w:color="000000"/>
              <w:right w:val="single" w:sz="4" w:space="0" w:color="000000"/>
            </w:tcBorders>
            <w:shd w:val="clear" w:color="auto" w:fill="00FFFF"/>
            <w:vAlign w:val="center"/>
          </w:tcPr>
          <w:p w14:paraId="4BAA2E47" w14:textId="77777777" w:rsidR="0005245D" w:rsidRDefault="0005245D" w:rsidP="00FD6B79">
            <w:pPr>
              <w:pBdr>
                <w:top w:val="nil"/>
                <w:left w:val="nil"/>
                <w:bottom w:val="nil"/>
                <w:right w:val="nil"/>
                <w:between w:val="nil"/>
              </w:pBdr>
              <w:jc w:val="center"/>
              <w:rPr>
                <w:rFonts w:ascii="Arial" w:eastAsia="Arial" w:hAnsi="Arial" w:cs="Arial"/>
              </w:rPr>
            </w:pPr>
            <w:r>
              <w:rPr>
                <w:rFonts w:ascii="Arial" w:eastAsia="Arial" w:hAnsi="Arial" w:cs="Arial"/>
              </w:rPr>
              <w:t>Q1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5ABE4730" w14:textId="77777777" w:rsidR="0005245D" w:rsidRDefault="0005245D" w:rsidP="00FD6B79">
            <w:pPr>
              <w:pBdr>
                <w:top w:val="nil"/>
                <w:left w:val="nil"/>
                <w:bottom w:val="nil"/>
                <w:right w:val="nil"/>
                <w:between w:val="nil"/>
              </w:pBdr>
              <w:jc w:val="center"/>
              <w:rPr>
                <w:rFonts w:ascii="Arial" w:eastAsia="Arial" w:hAnsi="Arial" w:cs="Arial"/>
              </w:rPr>
            </w:pPr>
            <w:r>
              <w:rPr>
                <w:rFonts w:ascii="Arial" w:eastAsia="Arial" w:hAnsi="Arial" w:cs="Arial"/>
              </w:rPr>
              <w:t>Q2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50BDDDC5" w14:textId="77777777" w:rsidR="0005245D" w:rsidRDefault="0005245D" w:rsidP="00FD6B79">
            <w:pPr>
              <w:pBdr>
                <w:top w:val="nil"/>
                <w:left w:val="nil"/>
                <w:bottom w:val="nil"/>
                <w:right w:val="nil"/>
                <w:between w:val="nil"/>
              </w:pBdr>
              <w:jc w:val="center"/>
              <w:rPr>
                <w:rFonts w:ascii="Arial" w:eastAsia="Arial" w:hAnsi="Arial" w:cs="Arial"/>
              </w:rPr>
            </w:pPr>
            <w:r>
              <w:rPr>
                <w:rFonts w:ascii="Arial" w:eastAsia="Arial" w:hAnsi="Arial" w:cs="Arial"/>
              </w:rPr>
              <w:t>Q3 10marks</w:t>
            </w:r>
          </w:p>
        </w:tc>
        <w:tc>
          <w:tcPr>
            <w:tcW w:w="1756" w:type="dxa"/>
            <w:tcBorders>
              <w:top w:val="single" w:sz="4" w:space="0" w:color="000000"/>
              <w:left w:val="nil"/>
              <w:bottom w:val="single" w:sz="4" w:space="0" w:color="000000"/>
              <w:right w:val="single" w:sz="4" w:space="0" w:color="000000"/>
            </w:tcBorders>
            <w:shd w:val="clear" w:color="auto" w:fill="00FFFF"/>
            <w:vAlign w:val="center"/>
          </w:tcPr>
          <w:p w14:paraId="1EF1A689" w14:textId="77777777" w:rsidR="0005245D" w:rsidRDefault="0005245D" w:rsidP="00FD6B79">
            <w:pPr>
              <w:pBdr>
                <w:top w:val="nil"/>
                <w:left w:val="nil"/>
                <w:bottom w:val="nil"/>
                <w:right w:val="nil"/>
                <w:between w:val="nil"/>
              </w:pBdr>
              <w:jc w:val="center"/>
              <w:rPr>
                <w:rFonts w:ascii="Arial" w:eastAsia="Arial" w:hAnsi="Arial" w:cs="Arial"/>
              </w:rPr>
            </w:pPr>
            <w:r>
              <w:rPr>
                <w:rFonts w:ascii="Arial" w:eastAsia="Arial" w:hAnsi="Arial" w:cs="Arial"/>
              </w:rPr>
              <w:t>Q4 10marks</w:t>
            </w:r>
          </w:p>
        </w:tc>
      </w:tr>
      <w:tr w:rsidR="0005245D" w14:paraId="7060A808" w14:textId="77777777" w:rsidTr="00FD6B79">
        <w:trPr>
          <w:cantSplit/>
          <w:trHeight w:val="567"/>
          <w:jc w:val="center"/>
        </w:trPr>
        <w:tc>
          <w:tcPr>
            <w:tcW w:w="1755" w:type="dxa"/>
            <w:tcBorders>
              <w:top w:val="nil"/>
              <w:left w:val="single" w:sz="4" w:space="0" w:color="000000"/>
              <w:bottom w:val="single" w:sz="4" w:space="0" w:color="000000"/>
              <w:right w:val="single" w:sz="4" w:space="0" w:color="000000"/>
            </w:tcBorders>
          </w:tcPr>
          <w:p w14:paraId="739E3743" w14:textId="77777777" w:rsidR="0005245D" w:rsidRDefault="0005245D" w:rsidP="00FD6B79">
            <w:pPr>
              <w:pBdr>
                <w:top w:val="nil"/>
                <w:left w:val="nil"/>
                <w:bottom w:val="nil"/>
                <w:right w:val="nil"/>
                <w:between w:val="nil"/>
              </w:pBdr>
              <w:jc w:val="center"/>
              <w:rPr>
                <w:rFonts w:ascii="Arial" w:eastAsia="Arial" w:hAnsi="Arial" w:cs="Arial"/>
              </w:rPr>
            </w:pPr>
            <w:r>
              <w:t>Problem Identification</w:t>
            </w:r>
          </w:p>
        </w:tc>
        <w:tc>
          <w:tcPr>
            <w:tcW w:w="1755" w:type="dxa"/>
            <w:tcBorders>
              <w:top w:val="nil"/>
              <w:left w:val="nil"/>
              <w:bottom w:val="single" w:sz="4" w:space="0" w:color="000000"/>
              <w:right w:val="single" w:sz="4" w:space="0" w:color="000000"/>
            </w:tcBorders>
          </w:tcPr>
          <w:p w14:paraId="17BAF091" w14:textId="77777777" w:rsidR="0005245D" w:rsidRDefault="0005245D" w:rsidP="00FD6B79">
            <w:pPr>
              <w:pBdr>
                <w:top w:val="nil"/>
                <w:left w:val="nil"/>
                <w:bottom w:val="nil"/>
                <w:right w:val="nil"/>
                <w:between w:val="nil"/>
              </w:pBdr>
              <w:jc w:val="center"/>
              <w:rPr>
                <w:rFonts w:ascii="Arial" w:eastAsia="Arial" w:hAnsi="Arial" w:cs="Arial"/>
              </w:rPr>
            </w:pPr>
            <w:r>
              <w:t>20%</w:t>
            </w:r>
          </w:p>
        </w:tc>
        <w:tc>
          <w:tcPr>
            <w:tcW w:w="1755" w:type="dxa"/>
            <w:tcBorders>
              <w:top w:val="nil"/>
              <w:left w:val="nil"/>
              <w:bottom w:val="single" w:sz="4" w:space="0" w:color="000000"/>
              <w:right w:val="single" w:sz="4" w:space="0" w:color="000000"/>
            </w:tcBorders>
            <w:vAlign w:val="center"/>
          </w:tcPr>
          <w:p w14:paraId="79AB9B73"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4777947F"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5188A095"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018542CF" w14:textId="77777777" w:rsidR="0005245D" w:rsidRDefault="0005245D" w:rsidP="00FD6B79">
            <w:pPr>
              <w:pBdr>
                <w:top w:val="nil"/>
                <w:left w:val="nil"/>
                <w:bottom w:val="nil"/>
                <w:right w:val="nil"/>
                <w:between w:val="nil"/>
              </w:pBdr>
              <w:jc w:val="center"/>
              <w:rPr>
                <w:rFonts w:ascii="Arial" w:eastAsia="Arial" w:hAnsi="Arial" w:cs="Arial"/>
              </w:rPr>
            </w:pPr>
          </w:p>
        </w:tc>
      </w:tr>
      <w:tr w:rsidR="0005245D" w14:paraId="5F548D1B" w14:textId="77777777" w:rsidTr="00FD6B79">
        <w:trPr>
          <w:cantSplit/>
          <w:trHeight w:val="567"/>
          <w:jc w:val="center"/>
        </w:trPr>
        <w:tc>
          <w:tcPr>
            <w:tcW w:w="1755" w:type="dxa"/>
            <w:tcBorders>
              <w:top w:val="nil"/>
              <w:left w:val="single" w:sz="4" w:space="0" w:color="000000"/>
              <w:bottom w:val="single" w:sz="4" w:space="0" w:color="000000"/>
              <w:right w:val="single" w:sz="4" w:space="0" w:color="000000"/>
            </w:tcBorders>
          </w:tcPr>
          <w:p w14:paraId="471B3AE3" w14:textId="77777777" w:rsidR="0005245D" w:rsidRDefault="0005245D" w:rsidP="00FD6B79">
            <w:pPr>
              <w:pBdr>
                <w:top w:val="nil"/>
                <w:left w:val="nil"/>
                <w:bottom w:val="nil"/>
                <w:right w:val="nil"/>
                <w:between w:val="nil"/>
              </w:pBdr>
              <w:jc w:val="center"/>
              <w:rPr>
                <w:rFonts w:ascii="Arial" w:eastAsia="Arial" w:hAnsi="Arial" w:cs="Arial"/>
              </w:rPr>
            </w:pPr>
            <w:r>
              <w:t>Debugging</w:t>
            </w:r>
          </w:p>
        </w:tc>
        <w:tc>
          <w:tcPr>
            <w:tcW w:w="1755" w:type="dxa"/>
            <w:tcBorders>
              <w:top w:val="nil"/>
              <w:left w:val="nil"/>
              <w:bottom w:val="single" w:sz="4" w:space="0" w:color="000000"/>
              <w:right w:val="single" w:sz="4" w:space="0" w:color="000000"/>
            </w:tcBorders>
          </w:tcPr>
          <w:p w14:paraId="7AAEDEC4" w14:textId="77777777" w:rsidR="0005245D" w:rsidRDefault="0005245D" w:rsidP="00FD6B79">
            <w:pPr>
              <w:pBdr>
                <w:top w:val="nil"/>
                <w:left w:val="nil"/>
                <w:bottom w:val="nil"/>
                <w:right w:val="nil"/>
                <w:between w:val="nil"/>
              </w:pBdr>
              <w:jc w:val="center"/>
              <w:rPr>
                <w:rFonts w:ascii="Arial" w:eastAsia="Arial" w:hAnsi="Arial" w:cs="Arial"/>
              </w:rPr>
            </w:pPr>
            <w:r>
              <w:t>25%</w:t>
            </w:r>
          </w:p>
        </w:tc>
        <w:tc>
          <w:tcPr>
            <w:tcW w:w="1755" w:type="dxa"/>
            <w:tcBorders>
              <w:top w:val="nil"/>
              <w:left w:val="nil"/>
              <w:bottom w:val="single" w:sz="4" w:space="0" w:color="000000"/>
              <w:right w:val="single" w:sz="4" w:space="0" w:color="000000"/>
            </w:tcBorders>
            <w:vAlign w:val="center"/>
          </w:tcPr>
          <w:p w14:paraId="21A51046"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546E05B3"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1BDD8DAE"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1D910409" w14:textId="77777777" w:rsidR="0005245D" w:rsidRDefault="0005245D" w:rsidP="00FD6B79">
            <w:pPr>
              <w:pBdr>
                <w:top w:val="nil"/>
                <w:left w:val="nil"/>
                <w:bottom w:val="nil"/>
                <w:right w:val="nil"/>
                <w:between w:val="nil"/>
              </w:pBdr>
              <w:jc w:val="center"/>
              <w:rPr>
                <w:rFonts w:ascii="Arial" w:eastAsia="Arial" w:hAnsi="Arial" w:cs="Arial"/>
              </w:rPr>
            </w:pPr>
          </w:p>
        </w:tc>
      </w:tr>
      <w:tr w:rsidR="0005245D" w14:paraId="1A807297" w14:textId="77777777" w:rsidTr="00FD6B79">
        <w:trPr>
          <w:cantSplit/>
          <w:trHeight w:val="567"/>
          <w:jc w:val="center"/>
        </w:trPr>
        <w:tc>
          <w:tcPr>
            <w:tcW w:w="1755" w:type="dxa"/>
            <w:tcBorders>
              <w:top w:val="nil"/>
              <w:left w:val="single" w:sz="4" w:space="0" w:color="000000"/>
              <w:bottom w:val="single" w:sz="4" w:space="0" w:color="000000"/>
              <w:right w:val="single" w:sz="4" w:space="0" w:color="000000"/>
            </w:tcBorders>
          </w:tcPr>
          <w:p w14:paraId="49B63BB8" w14:textId="77777777" w:rsidR="0005245D" w:rsidRDefault="0005245D" w:rsidP="00FD6B79">
            <w:pPr>
              <w:pBdr>
                <w:top w:val="nil"/>
                <w:left w:val="nil"/>
                <w:bottom w:val="nil"/>
                <w:right w:val="nil"/>
                <w:between w:val="nil"/>
              </w:pBdr>
              <w:jc w:val="center"/>
              <w:rPr>
                <w:rFonts w:ascii="Arial" w:eastAsia="Arial" w:hAnsi="Arial" w:cs="Arial"/>
              </w:rPr>
            </w:pPr>
            <w:r>
              <w:t>Optimization</w:t>
            </w:r>
          </w:p>
        </w:tc>
        <w:tc>
          <w:tcPr>
            <w:tcW w:w="1755" w:type="dxa"/>
            <w:tcBorders>
              <w:top w:val="nil"/>
              <w:left w:val="nil"/>
              <w:bottom w:val="single" w:sz="4" w:space="0" w:color="000000"/>
              <w:right w:val="single" w:sz="4" w:space="0" w:color="000000"/>
            </w:tcBorders>
          </w:tcPr>
          <w:p w14:paraId="6F1DE5CC" w14:textId="77777777" w:rsidR="0005245D" w:rsidRDefault="0005245D" w:rsidP="00FD6B79">
            <w:pPr>
              <w:pBdr>
                <w:top w:val="nil"/>
                <w:left w:val="nil"/>
                <w:bottom w:val="nil"/>
                <w:right w:val="nil"/>
                <w:between w:val="nil"/>
              </w:pBdr>
              <w:jc w:val="center"/>
              <w:rPr>
                <w:rFonts w:ascii="Arial" w:eastAsia="Arial" w:hAnsi="Arial" w:cs="Arial"/>
              </w:rPr>
            </w:pPr>
            <w:r>
              <w:t>20%</w:t>
            </w:r>
          </w:p>
        </w:tc>
        <w:tc>
          <w:tcPr>
            <w:tcW w:w="1755" w:type="dxa"/>
            <w:tcBorders>
              <w:top w:val="nil"/>
              <w:left w:val="nil"/>
              <w:bottom w:val="single" w:sz="4" w:space="0" w:color="000000"/>
              <w:right w:val="single" w:sz="4" w:space="0" w:color="000000"/>
            </w:tcBorders>
            <w:vAlign w:val="center"/>
          </w:tcPr>
          <w:p w14:paraId="6905A8C9"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19291398"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57E16943"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7D900E45" w14:textId="77777777" w:rsidR="0005245D" w:rsidRDefault="0005245D" w:rsidP="00FD6B79">
            <w:pPr>
              <w:pBdr>
                <w:top w:val="nil"/>
                <w:left w:val="nil"/>
                <w:bottom w:val="nil"/>
                <w:right w:val="nil"/>
                <w:between w:val="nil"/>
              </w:pBdr>
              <w:jc w:val="center"/>
              <w:rPr>
                <w:rFonts w:ascii="Arial" w:eastAsia="Arial" w:hAnsi="Arial" w:cs="Arial"/>
              </w:rPr>
            </w:pPr>
          </w:p>
        </w:tc>
      </w:tr>
      <w:tr w:rsidR="0005245D" w14:paraId="1F33E4EB" w14:textId="77777777" w:rsidTr="00FD6B79">
        <w:trPr>
          <w:cantSplit/>
          <w:trHeight w:val="567"/>
          <w:jc w:val="center"/>
        </w:trPr>
        <w:tc>
          <w:tcPr>
            <w:tcW w:w="1755" w:type="dxa"/>
            <w:tcBorders>
              <w:top w:val="nil"/>
              <w:left w:val="single" w:sz="4" w:space="0" w:color="000000"/>
              <w:bottom w:val="single" w:sz="4" w:space="0" w:color="000000"/>
              <w:right w:val="single" w:sz="4" w:space="0" w:color="000000"/>
            </w:tcBorders>
          </w:tcPr>
          <w:p w14:paraId="4CB8D8B5" w14:textId="77777777" w:rsidR="0005245D" w:rsidRDefault="0005245D" w:rsidP="00FD6B79">
            <w:pPr>
              <w:pBdr>
                <w:top w:val="nil"/>
                <w:left w:val="nil"/>
                <w:bottom w:val="nil"/>
                <w:right w:val="nil"/>
                <w:between w:val="nil"/>
              </w:pBdr>
              <w:jc w:val="center"/>
              <w:rPr>
                <w:rFonts w:ascii="Arial" w:eastAsia="Arial" w:hAnsi="Arial" w:cs="Arial"/>
              </w:rPr>
            </w:pPr>
            <w:r>
              <w:t>Analysis</w:t>
            </w:r>
          </w:p>
        </w:tc>
        <w:tc>
          <w:tcPr>
            <w:tcW w:w="1755" w:type="dxa"/>
            <w:tcBorders>
              <w:top w:val="nil"/>
              <w:left w:val="nil"/>
              <w:bottom w:val="single" w:sz="4" w:space="0" w:color="000000"/>
              <w:right w:val="single" w:sz="4" w:space="0" w:color="000000"/>
            </w:tcBorders>
          </w:tcPr>
          <w:p w14:paraId="6A5E6707" w14:textId="77777777" w:rsidR="0005245D" w:rsidRDefault="0005245D" w:rsidP="00FD6B79">
            <w:pPr>
              <w:pBdr>
                <w:top w:val="nil"/>
                <w:left w:val="nil"/>
                <w:bottom w:val="nil"/>
                <w:right w:val="nil"/>
                <w:between w:val="nil"/>
              </w:pBdr>
              <w:jc w:val="center"/>
              <w:rPr>
                <w:rFonts w:ascii="Arial" w:eastAsia="Arial" w:hAnsi="Arial" w:cs="Arial"/>
              </w:rPr>
            </w:pPr>
            <w:r>
              <w:t>20%</w:t>
            </w:r>
          </w:p>
        </w:tc>
        <w:tc>
          <w:tcPr>
            <w:tcW w:w="1755" w:type="dxa"/>
            <w:tcBorders>
              <w:top w:val="nil"/>
              <w:left w:val="nil"/>
              <w:bottom w:val="single" w:sz="4" w:space="0" w:color="000000"/>
              <w:right w:val="single" w:sz="4" w:space="0" w:color="000000"/>
            </w:tcBorders>
            <w:vAlign w:val="center"/>
          </w:tcPr>
          <w:p w14:paraId="42A35820"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0F78A2A3"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220406FB"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0F8C94C4" w14:textId="77777777" w:rsidR="0005245D" w:rsidRDefault="0005245D" w:rsidP="00FD6B79">
            <w:pPr>
              <w:pBdr>
                <w:top w:val="nil"/>
                <w:left w:val="nil"/>
                <w:bottom w:val="nil"/>
                <w:right w:val="nil"/>
                <w:between w:val="nil"/>
              </w:pBdr>
              <w:jc w:val="center"/>
              <w:rPr>
                <w:rFonts w:ascii="Arial" w:eastAsia="Arial" w:hAnsi="Arial" w:cs="Arial"/>
              </w:rPr>
            </w:pPr>
          </w:p>
        </w:tc>
      </w:tr>
      <w:tr w:rsidR="0005245D" w14:paraId="41593CF6" w14:textId="77777777" w:rsidTr="00FD6B79">
        <w:trPr>
          <w:cantSplit/>
          <w:trHeight w:val="567"/>
          <w:jc w:val="center"/>
        </w:trPr>
        <w:tc>
          <w:tcPr>
            <w:tcW w:w="1755" w:type="dxa"/>
            <w:tcBorders>
              <w:top w:val="nil"/>
              <w:left w:val="single" w:sz="4" w:space="0" w:color="000000"/>
              <w:bottom w:val="single" w:sz="4" w:space="0" w:color="000000"/>
              <w:right w:val="single" w:sz="4" w:space="0" w:color="000000"/>
            </w:tcBorders>
          </w:tcPr>
          <w:p w14:paraId="24E1CA50" w14:textId="77777777" w:rsidR="0005245D" w:rsidRDefault="0005245D" w:rsidP="00FD6B79">
            <w:pPr>
              <w:pBdr>
                <w:top w:val="nil"/>
                <w:left w:val="nil"/>
                <w:bottom w:val="nil"/>
                <w:right w:val="nil"/>
                <w:between w:val="nil"/>
              </w:pBdr>
              <w:jc w:val="center"/>
              <w:rPr>
                <w:rFonts w:ascii="Arial" w:eastAsia="Arial" w:hAnsi="Arial" w:cs="Arial"/>
              </w:rPr>
            </w:pPr>
            <w:r>
              <w:t>Code Quality</w:t>
            </w:r>
          </w:p>
        </w:tc>
        <w:tc>
          <w:tcPr>
            <w:tcW w:w="1755" w:type="dxa"/>
            <w:tcBorders>
              <w:top w:val="nil"/>
              <w:left w:val="nil"/>
              <w:bottom w:val="single" w:sz="4" w:space="0" w:color="000000"/>
              <w:right w:val="single" w:sz="4" w:space="0" w:color="000000"/>
            </w:tcBorders>
          </w:tcPr>
          <w:p w14:paraId="051B28B9" w14:textId="77777777" w:rsidR="0005245D" w:rsidRDefault="0005245D" w:rsidP="00FD6B79">
            <w:pPr>
              <w:pBdr>
                <w:top w:val="nil"/>
                <w:left w:val="nil"/>
                <w:bottom w:val="nil"/>
                <w:right w:val="nil"/>
                <w:between w:val="nil"/>
              </w:pBdr>
              <w:jc w:val="center"/>
              <w:rPr>
                <w:rFonts w:ascii="Arial" w:eastAsia="Arial" w:hAnsi="Arial" w:cs="Arial"/>
              </w:rPr>
            </w:pPr>
            <w:r>
              <w:t>15%</w:t>
            </w:r>
          </w:p>
        </w:tc>
        <w:tc>
          <w:tcPr>
            <w:tcW w:w="1755" w:type="dxa"/>
            <w:tcBorders>
              <w:top w:val="nil"/>
              <w:left w:val="nil"/>
              <w:bottom w:val="single" w:sz="4" w:space="0" w:color="000000"/>
              <w:right w:val="single" w:sz="4" w:space="0" w:color="000000"/>
            </w:tcBorders>
            <w:vAlign w:val="center"/>
          </w:tcPr>
          <w:p w14:paraId="7DF5E385"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5D266CDC"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262B2464" w14:textId="77777777" w:rsidR="0005245D" w:rsidRDefault="0005245D" w:rsidP="00FD6B79">
            <w:pPr>
              <w:pBdr>
                <w:top w:val="nil"/>
                <w:left w:val="nil"/>
                <w:bottom w:val="nil"/>
                <w:right w:val="nil"/>
                <w:between w:val="nil"/>
              </w:pBdr>
              <w:jc w:val="center"/>
              <w:rPr>
                <w:rFonts w:ascii="Arial" w:eastAsia="Arial" w:hAnsi="Arial" w:cs="Arial"/>
              </w:rPr>
            </w:pPr>
          </w:p>
        </w:tc>
        <w:tc>
          <w:tcPr>
            <w:tcW w:w="1756" w:type="dxa"/>
            <w:tcBorders>
              <w:top w:val="nil"/>
              <w:left w:val="nil"/>
              <w:bottom w:val="single" w:sz="4" w:space="0" w:color="000000"/>
              <w:right w:val="single" w:sz="4" w:space="0" w:color="000000"/>
            </w:tcBorders>
            <w:vAlign w:val="center"/>
          </w:tcPr>
          <w:p w14:paraId="601FDC74" w14:textId="77777777" w:rsidR="0005245D" w:rsidRDefault="0005245D" w:rsidP="00FD6B79">
            <w:pPr>
              <w:pBdr>
                <w:top w:val="nil"/>
                <w:left w:val="nil"/>
                <w:bottom w:val="nil"/>
                <w:right w:val="nil"/>
                <w:between w:val="nil"/>
              </w:pBdr>
              <w:jc w:val="center"/>
              <w:rPr>
                <w:rFonts w:ascii="Arial" w:eastAsia="Arial" w:hAnsi="Arial" w:cs="Arial"/>
              </w:rPr>
            </w:pPr>
          </w:p>
        </w:tc>
      </w:tr>
    </w:tbl>
    <w:p w14:paraId="52DA3B47" w14:textId="77777777" w:rsidR="00A43FEF" w:rsidRDefault="00296F11">
      <w:pPr>
        <w:pStyle w:val="Heading1"/>
      </w:pPr>
      <w:r>
        <w:lastRenderedPageBreak/>
        <w:t>QUESTION 1: IPv4 WORKSTATION CANNOT COMMUNICATE WITH ITS SUBNET</w:t>
      </w:r>
    </w:p>
    <w:p w14:paraId="1920F720" w14:textId="77777777" w:rsidR="00A43FEF" w:rsidRDefault="00296F11">
      <w:pPr>
        <w:pStyle w:val="Heading2"/>
      </w:pPr>
      <w:r>
        <w:t>Given configuration</w:t>
      </w:r>
    </w:p>
    <w:p w14:paraId="20B5426C" w14:textId="77777777" w:rsidR="00A43FEF" w:rsidRDefault="00296F11">
      <w:r>
        <w:t>The workstation is configured with IP address 192.168.10.65, subnet mask 255.255.255.192 (/26), and default gateway 192.168.10.1. Other systems are said to be configured in subnet 192.168.10.0/26. The workstation cannot communicate with them.</w:t>
      </w:r>
    </w:p>
    <w:p w14:paraId="64C1DAC3" w14:textId="77777777" w:rsidR="00A43FEF" w:rsidRDefault="00296F11">
      <w:pPr>
        <w:pStyle w:val="Heading2"/>
      </w:pPr>
      <w:r>
        <w:t>Step 1: Calculate the subnet range</w:t>
      </w:r>
    </w:p>
    <w:p w14:paraId="7BF24726" w14:textId="77777777" w:rsidR="00A43FEF" w:rsidRDefault="00296F11">
      <w:r>
        <w:t>The /26 prefix leaves 32 − 26 = 6 host bits. Therefore, the subnet contains 2^6 = 64 total addresses. The mask value in the last octet is 192, so the block size is 256 − 192 = 64. The /26 boundaries in the last octet are 0, 64, 128, and 192.</w:t>
      </w:r>
    </w:p>
    <w:p w14:paraId="18A0749E" w14:textId="77777777" w:rsidR="00A43FEF" w:rsidRDefault="00296F11">
      <w:pPr>
        <w:spacing w:after="80"/>
        <w:ind w:left="360"/>
      </w:pPr>
      <w:r>
        <w:rPr>
          <w:b/>
        </w:rPr>
        <w:t>192.168.10.0/26 covers 192.168.10.0–192.168.10.63</w:t>
      </w:r>
    </w:p>
    <w:p w14:paraId="5EA695F5" w14:textId="77777777" w:rsidR="00A43FEF" w:rsidRDefault="00296F11">
      <w:r>
        <w:t>For this subnet, 192.168.10.0 is the network address and 192.168.10.63 is the broadcast address. The valid host range is 192.168.10.1 through 192.168.10.62. The address 192.168.10.65 is outside this range: it belongs to the next subnet, 192.168.10.64/26.</w:t>
      </w:r>
    </w:p>
    <w:p w14:paraId="37D3B990" w14:textId="77777777" w:rsidR="00A43FEF" w:rsidRDefault="00296F11">
      <w:pPr>
        <w:pStyle w:val="Heading2"/>
      </w:pPr>
      <w:r>
        <w:t>Step 2: Identify the configuration errors</w:t>
      </w:r>
    </w:p>
    <w:p w14:paraId="50828FD2" w14:textId="77777777" w:rsidR="00A43FEF" w:rsidRDefault="00296F11">
      <w:r>
        <w:t>The IP address and default gateway are not in the same /26 subnet. The configured address 192.168.10.65 belongs to 192.168.10.64/26, while the gateway 192.168.10.1 belongs to 192.168.10.0/26. A host normally requires its default gateway to be reachable on its local subnet. This mismatch can prevent the workstation from sending traffic to destinations outside its local network.</w:t>
      </w:r>
    </w:p>
    <w:p w14:paraId="3BD44235" w14:textId="77777777" w:rsidR="00A43FEF" w:rsidRDefault="00296F11">
      <w:r>
        <w:t>There is also a mismatch between the description of the other systems and the workstation's address. If the workstation is intended to join 192.168.10.0/26, its address must be between 192.168.10.1 and 192.168.10.62, excluding any addresses already assigned. If the address 192.168.10.65 must be retained, then the workstation belongs to 192.168.10.64/26 and needs a gateway within that subnet.</w:t>
      </w:r>
    </w:p>
    <w:p w14:paraId="58FCB9B4" w14:textId="77777777" w:rsidR="00A43FEF" w:rsidRDefault="00296F11">
      <w:pPr>
        <w:pStyle w:val="Heading2"/>
      </w:pPr>
      <w:r>
        <w:t>Step 3: Recommend a corrected configuration</w:t>
      </w:r>
    </w:p>
    <w:p w14:paraId="726D0F0C" w14:textId="77777777" w:rsidR="00A43FEF" w:rsidRDefault="00296F11">
      <w:r>
        <w:t>The most direct correction, assuming the workstation should be in 192.168.10.0/26, is to change its IP address to an unused host address such as 192.168.10.2, retain the subnet mask 255.255.255.192, and use 192.168.10.1 as the default gateway. The address should first be checked to ensure that it is not already assigned to another device.</w:t>
      </w:r>
    </w:p>
    <w:p w14:paraId="5CE72556" w14:textId="77777777" w:rsidR="00A43FEF" w:rsidRDefault="00296F11">
      <w:pPr>
        <w:spacing w:after="80"/>
        <w:ind w:left="360"/>
      </w:pPr>
      <w:r>
        <w:rPr>
          <w:b/>
        </w:rPr>
        <w:t>Recommended configuration: IP 192.168.10.2 | Mask 255.255.255.192 | Gateway 192.168.10.1</w:t>
      </w:r>
    </w:p>
    <w:p w14:paraId="2A903653" w14:textId="77777777" w:rsidR="00A43FEF" w:rsidRDefault="00296F11">
      <w:r>
        <w:t>Alternatively, if the network administrator intends to keep 192.168.10.65, the correct subnet is 192.168.10.64/26. In that case, a gateway such as 192.168.10.66 could be used only if it is actually assigned to the router interface and is not in use by another device. The gateway must not be changed to an assumed address without confirming the router configuration.</w:t>
      </w:r>
    </w:p>
    <w:p w14:paraId="7980DF12" w14:textId="77777777" w:rsidR="00A43FEF" w:rsidRDefault="00296F11">
      <w:pPr>
        <w:pStyle w:val="Heading2"/>
      </w:pPr>
      <w:r>
        <w:t>Step 4: Usable host calculation and validation</w:t>
      </w:r>
    </w:p>
    <w:p w14:paraId="5FFABC55" w14:textId="77777777" w:rsidR="00A43FEF" w:rsidRDefault="00296F11">
      <w:pPr>
        <w:spacing w:after="80"/>
        <w:ind w:left="360"/>
      </w:pPr>
      <w:r>
        <w:rPr>
          <w:b/>
        </w:rPr>
        <w:t>Usable hosts per /26 = 2^6 − 2 = 62</w:t>
      </w:r>
    </w:p>
    <w:p w14:paraId="31180064" w14:textId="77777777" w:rsidR="00A43FEF" w:rsidRDefault="00296F11">
      <w:r>
        <w:t>After correcting the configuration, verify the IP address and mask, check that the gateway responds, and test communication with another host in the same subnet. Then test a remote destination. Also check for duplicate IP addresses, incorrect VLAN assignment, disabled network interfaces, cabling or Wi-Fi problems, and firewall rules if communication still fails.</w:t>
      </w:r>
    </w:p>
    <w:tbl>
      <w:tblPr>
        <w:tblStyle w:val="TableGrid"/>
        <w:tblW w:w="0" w:type="auto"/>
        <w:jc w:val="center"/>
        <w:tblLook w:val="04A0" w:firstRow="1" w:lastRow="0" w:firstColumn="1" w:lastColumn="0" w:noHBand="0" w:noVBand="1"/>
      </w:tblPr>
      <w:tblGrid>
        <w:gridCol w:w="4968"/>
        <w:gridCol w:w="4968"/>
      </w:tblGrid>
      <w:tr w:rsidR="00A43FEF" w14:paraId="0C78797E" w14:textId="77777777">
        <w:trPr>
          <w:jc w:val="center"/>
        </w:trPr>
        <w:tc>
          <w:tcPr>
            <w:tcW w:w="4968" w:type="dxa"/>
            <w:vAlign w:val="center"/>
          </w:tcPr>
          <w:p w14:paraId="00D3CB4F" w14:textId="77777777" w:rsidR="00A43FEF" w:rsidRDefault="00296F11">
            <w:r>
              <w:rPr>
                <w:b/>
                <w:sz w:val="17"/>
              </w:rPr>
              <w:t>Item</w:t>
            </w:r>
          </w:p>
        </w:tc>
        <w:tc>
          <w:tcPr>
            <w:tcW w:w="4968" w:type="dxa"/>
            <w:vAlign w:val="center"/>
          </w:tcPr>
          <w:p w14:paraId="582B340B" w14:textId="77777777" w:rsidR="00A43FEF" w:rsidRDefault="00296F11">
            <w:r>
              <w:rPr>
                <w:b/>
                <w:sz w:val="17"/>
              </w:rPr>
              <w:t>Correct result for 192.168.10.0/26</w:t>
            </w:r>
          </w:p>
        </w:tc>
      </w:tr>
      <w:tr w:rsidR="00A43FEF" w14:paraId="152432A7" w14:textId="77777777">
        <w:trPr>
          <w:jc w:val="center"/>
        </w:trPr>
        <w:tc>
          <w:tcPr>
            <w:tcW w:w="4968" w:type="dxa"/>
            <w:vAlign w:val="center"/>
          </w:tcPr>
          <w:p w14:paraId="04D9A082" w14:textId="77777777" w:rsidR="00A43FEF" w:rsidRDefault="00296F11">
            <w:r>
              <w:rPr>
                <w:sz w:val="17"/>
              </w:rPr>
              <w:t>Network address</w:t>
            </w:r>
          </w:p>
        </w:tc>
        <w:tc>
          <w:tcPr>
            <w:tcW w:w="4968" w:type="dxa"/>
            <w:vAlign w:val="center"/>
          </w:tcPr>
          <w:p w14:paraId="2BEF4483" w14:textId="77777777" w:rsidR="00A43FEF" w:rsidRDefault="00296F11">
            <w:r>
              <w:rPr>
                <w:sz w:val="17"/>
              </w:rPr>
              <w:t>192.168.10.0</w:t>
            </w:r>
          </w:p>
        </w:tc>
      </w:tr>
      <w:tr w:rsidR="00A43FEF" w14:paraId="526B9177" w14:textId="77777777">
        <w:trPr>
          <w:jc w:val="center"/>
        </w:trPr>
        <w:tc>
          <w:tcPr>
            <w:tcW w:w="4968" w:type="dxa"/>
            <w:vAlign w:val="center"/>
          </w:tcPr>
          <w:p w14:paraId="28B7FB13" w14:textId="77777777" w:rsidR="00A43FEF" w:rsidRDefault="00296F11">
            <w:r>
              <w:rPr>
                <w:sz w:val="17"/>
              </w:rPr>
              <w:lastRenderedPageBreak/>
              <w:t>Valid host range</w:t>
            </w:r>
          </w:p>
        </w:tc>
        <w:tc>
          <w:tcPr>
            <w:tcW w:w="4968" w:type="dxa"/>
            <w:vAlign w:val="center"/>
          </w:tcPr>
          <w:p w14:paraId="3527C98A" w14:textId="77777777" w:rsidR="00A43FEF" w:rsidRDefault="00296F11">
            <w:r>
              <w:rPr>
                <w:sz w:val="17"/>
              </w:rPr>
              <w:t>192.168.10.1–192.168.10.62</w:t>
            </w:r>
          </w:p>
        </w:tc>
      </w:tr>
      <w:tr w:rsidR="00A43FEF" w14:paraId="1B8750A2" w14:textId="77777777">
        <w:trPr>
          <w:jc w:val="center"/>
        </w:trPr>
        <w:tc>
          <w:tcPr>
            <w:tcW w:w="4968" w:type="dxa"/>
            <w:vAlign w:val="center"/>
          </w:tcPr>
          <w:p w14:paraId="03B87660" w14:textId="77777777" w:rsidR="00A43FEF" w:rsidRDefault="00296F11">
            <w:r>
              <w:rPr>
                <w:sz w:val="17"/>
              </w:rPr>
              <w:t>Broadcast address</w:t>
            </w:r>
          </w:p>
        </w:tc>
        <w:tc>
          <w:tcPr>
            <w:tcW w:w="4968" w:type="dxa"/>
            <w:vAlign w:val="center"/>
          </w:tcPr>
          <w:p w14:paraId="56A1E2D1" w14:textId="77777777" w:rsidR="00A43FEF" w:rsidRDefault="00296F11">
            <w:r>
              <w:rPr>
                <w:sz w:val="17"/>
              </w:rPr>
              <w:t>192.168.10.63</w:t>
            </w:r>
          </w:p>
        </w:tc>
      </w:tr>
      <w:tr w:rsidR="00A43FEF" w14:paraId="1D1825D5" w14:textId="77777777">
        <w:trPr>
          <w:jc w:val="center"/>
        </w:trPr>
        <w:tc>
          <w:tcPr>
            <w:tcW w:w="4968" w:type="dxa"/>
            <w:vAlign w:val="center"/>
          </w:tcPr>
          <w:p w14:paraId="312D0F20" w14:textId="77777777" w:rsidR="00A43FEF" w:rsidRDefault="00296F11">
            <w:r>
              <w:rPr>
                <w:sz w:val="17"/>
              </w:rPr>
              <w:t>Usable hosts</w:t>
            </w:r>
          </w:p>
        </w:tc>
        <w:tc>
          <w:tcPr>
            <w:tcW w:w="4968" w:type="dxa"/>
            <w:vAlign w:val="center"/>
          </w:tcPr>
          <w:p w14:paraId="28AA01EA" w14:textId="77777777" w:rsidR="00A43FEF" w:rsidRDefault="00296F11">
            <w:r>
              <w:rPr>
                <w:sz w:val="17"/>
              </w:rPr>
              <w:t>62</w:t>
            </w:r>
          </w:p>
        </w:tc>
      </w:tr>
      <w:tr w:rsidR="00A43FEF" w14:paraId="6A4CEEC8" w14:textId="77777777">
        <w:trPr>
          <w:jc w:val="center"/>
        </w:trPr>
        <w:tc>
          <w:tcPr>
            <w:tcW w:w="4968" w:type="dxa"/>
            <w:vAlign w:val="center"/>
          </w:tcPr>
          <w:p w14:paraId="42701C38" w14:textId="77777777" w:rsidR="00A43FEF" w:rsidRDefault="00296F11">
            <w:r>
              <w:rPr>
                <w:sz w:val="17"/>
              </w:rPr>
              <w:t>Gateway in this subnet</w:t>
            </w:r>
          </w:p>
        </w:tc>
        <w:tc>
          <w:tcPr>
            <w:tcW w:w="4968" w:type="dxa"/>
            <w:vAlign w:val="center"/>
          </w:tcPr>
          <w:p w14:paraId="61F760E4" w14:textId="77777777" w:rsidR="00A43FEF" w:rsidRDefault="00296F11">
            <w:r>
              <w:rPr>
                <w:sz w:val="17"/>
              </w:rPr>
              <w:t>192.168.10.1</w:t>
            </w:r>
          </w:p>
        </w:tc>
      </w:tr>
      <w:tr w:rsidR="00A43FEF" w14:paraId="36829650" w14:textId="77777777">
        <w:trPr>
          <w:jc w:val="center"/>
        </w:trPr>
        <w:tc>
          <w:tcPr>
            <w:tcW w:w="4968" w:type="dxa"/>
            <w:vAlign w:val="center"/>
          </w:tcPr>
          <w:p w14:paraId="24715456" w14:textId="77777777" w:rsidR="00A43FEF" w:rsidRDefault="00296F11">
            <w:r>
              <w:rPr>
                <w:sz w:val="17"/>
              </w:rPr>
              <w:t>Problem address</w:t>
            </w:r>
          </w:p>
        </w:tc>
        <w:tc>
          <w:tcPr>
            <w:tcW w:w="4968" w:type="dxa"/>
            <w:vAlign w:val="center"/>
          </w:tcPr>
          <w:p w14:paraId="2ABD2D60" w14:textId="77777777" w:rsidR="00A43FEF" w:rsidRDefault="00296F11">
            <w:r>
              <w:rPr>
                <w:sz w:val="17"/>
              </w:rPr>
              <w:t>192.168.10.65 is outside this subnet</w:t>
            </w:r>
          </w:p>
        </w:tc>
      </w:tr>
    </w:tbl>
    <w:p w14:paraId="4ACD5E1E" w14:textId="77777777" w:rsidR="00A43FEF" w:rsidRDefault="00A43FEF">
      <w:pPr>
        <w:spacing w:after="20"/>
      </w:pPr>
    </w:p>
    <w:p w14:paraId="43A083AF" w14:textId="77777777" w:rsidR="00A43FEF" w:rsidRDefault="00296F11">
      <w:pPr>
        <w:pStyle w:val="Heading1"/>
      </w:pPr>
      <w:r>
        <w:t>QUESTION 2: DEBUGGING IPv6 DEVICE CONFIGURATION</w:t>
      </w:r>
    </w:p>
    <w:p w14:paraId="7FE8A1CB" w14:textId="77777777" w:rsidR="00A43FEF" w:rsidRDefault="00296F11">
      <w:pPr>
        <w:pStyle w:val="Heading2"/>
      </w:pPr>
      <w:r>
        <w:t>Given addresses</w:t>
      </w:r>
    </w:p>
    <w:p w14:paraId="1A93E50E" w14:textId="77777777" w:rsidR="00A43FEF" w:rsidRDefault="00296F11">
      <w:r>
        <w:t>Device A: 2001:db8::ff00:42:8329/64</w:t>
      </w:r>
    </w:p>
    <w:p w14:paraId="36C70AC0" w14:textId="77777777" w:rsidR="00A43FEF" w:rsidRDefault="00296F11">
      <w:r>
        <w:t>Device B: 2001:db8:0:0:1::1/64</w:t>
      </w:r>
    </w:p>
    <w:p w14:paraId="0CF4383A" w14:textId="77777777" w:rsidR="00A43FEF" w:rsidRDefault="00296F11">
      <w:r>
        <w:t>The two devices are reported to be connected to the same network, but communication fails. The main task is to expand the addresses, compare their network prefixes, and determine whether they are in the same /64 subnet.</w:t>
      </w:r>
    </w:p>
    <w:p w14:paraId="101DBFB2" w14:textId="77777777" w:rsidR="00A43FEF" w:rsidRDefault="00296F11">
      <w:pPr>
        <w:pStyle w:val="Heading2"/>
      </w:pPr>
      <w:r>
        <w:t>Step 1: Expand Device A</w:t>
      </w:r>
    </w:p>
    <w:p w14:paraId="604FD319" w14:textId="77777777" w:rsidR="00A43FEF" w:rsidRDefault="00296F11">
      <w:r>
        <w:t>Device A is written in compressed IPv6 notation. The double colon represents consecutive zero groups. Restoring the address to eight groups of four hexadecimal digits gives:</w:t>
      </w:r>
    </w:p>
    <w:p w14:paraId="71625233" w14:textId="77777777" w:rsidR="00A43FEF" w:rsidRDefault="00296F11">
      <w:pPr>
        <w:spacing w:after="80"/>
        <w:ind w:left="360"/>
      </w:pPr>
      <w:r>
        <w:rPr>
          <w:b/>
        </w:rPr>
        <w:t>Device A: 2001:0db8:0000:0000:0000:ff00:0042:8329/64</w:t>
      </w:r>
    </w:p>
    <w:p w14:paraId="63F872D9" w14:textId="77777777" w:rsidR="00A43FEF" w:rsidRDefault="00296F11">
      <w:pPr>
        <w:pStyle w:val="Heading2"/>
      </w:pPr>
      <w:r>
        <w:t>Step 2: Expand Device B</w:t>
      </w:r>
    </w:p>
    <w:p w14:paraId="4D5AE6A4" w14:textId="77777777" w:rsidR="00A43FEF" w:rsidRDefault="00296F11">
      <w:r>
        <w:t>Device B is 2001:db8:0:0:1::1/64. The groups are 2001, db8, 0, 0, 1, followed by two zero groups and a final 1. Its fully expanded representation is:</w:t>
      </w:r>
    </w:p>
    <w:p w14:paraId="334F0C6D" w14:textId="77777777" w:rsidR="00A43FEF" w:rsidRDefault="00296F11">
      <w:pPr>
        <w:spacing w:after="80"/>
        <w:ind w:left="360"/>
      </w:pPr>
      <w:r>
        <w:rPr>
          <w:b/>
        </w:rPr>
        <w:t>Device B: 2001:0db8:0000:0000:0001:0000:0000:0001/64</w:t>
      </w:r>
    </w:p>
    <w:p w14:paraId="7A9C8C2F" w14:textId="77777777" w:rsidR="00A43FEF" w:rsidRDefault="00296F11">
      <w:pPr>
        <w:pStyle w:val="Heading2"/>
      </w:pPr>
      <w:r>
        <w:t>Step 3: Compare the /64 network prefixes</w:t>
      </w:r>
    </w:p>
    <w:p w14:paraId="62BAD810" w14:textId="77777777" w:rsidR="00A43FEF" w:rsidRDefault="00296F11">
      <w:r>
        <w:t>A /64 prefix consists of the first four 16-bit groups. Device A's first four groups are 2001:0db8:0000:0000. Device B has the same first four groups. Therefore, both addresses belong to the same IPv6 subnet, 2001:db8:0:0::/64. The fifth group differs, but it lies beyond the first 64 bits and is part of the interface identifier.</w:t>
      </w:r>
    </w:p>
    <w:p w14:paraId="34FFDAB8" w14:textId="77777777" w:rsidR="00A43FEF" w:rsidRDefault="00296F11">
      <w:pPr>
        <w:spacing w:after="80"/>
        <w:ind w:left="360"/>
      </w:pPr>
      <w:r>
        <w:rPr>
          <w:b/>
        </w:rPr>
        <w:t>Common network prefix: 2001:db8:0:0::/64</w:t>
      </w:r>
    </w:p>
    <w:p w14:paraId="567696D0" w14:textId="77777777" w:rsidR="00A43FEF" w:rsidRDefault="00296F11">
      <w:r>
        <w:t>Thus, the addresses themselves do not show a subnet-prefix mismatch. The devices can be on the same /64 network, provided the prefix length is configured correctly and the network infrastructure supports IPv6.</w:t>
      </w:r>
    </w:p>
    <w:p w14:paraId="1E849ED4" w14:textId="77777777" w:rsidR="00A43FEF" w:rsidRDefault="00296F11">
      <w:pPr>
        <w:pStyle w:val="Heading2"/>
      </w:pPr>
      <w:r>
        <w:t>Step 4: Investigate likely causes of the failure</w:t>
      </w:r>
    </w:p>
    <w:p w14:paraId="60CDE8C1" w14:textId="77777777" w:rsidR="00A43FEF" w:rsidRDefault="00296F11">
      <w:r>
        <w:t>Since the prefix matches, troubleshooting should focus on other IPv6 settings. Confirm that both devices have the intended /64 prefix length, that their IPv6 interfaces are enabled, and that no duplicate IPv6 address exists. Verify that they are connected to the same VLAN or Layer-2 segment if direct communication is expected. Check Neighbor Discovery, router advertisements, link-local addressing, and any IPv6 firewall rules that might block traffic.</w:t>
      </w:r>
    </w:p>
    <w:p w14:paraId="566727BA" w14:textId="77777777" w:rsidR="00A43FEF" w:rsidRDefault="00296F11">
      <w:r>
        <w:t>If the devices are expected to communicate beyond their local /64 network, confirm that a valid IPv6 default route and router configuration are present. A correct global or unique-local address alone does not guarantee end-to-end connectivity; the routing and neighbor-resolution functions must also work.</w:t>
      </w:r>
    </w:p>
    <w:p w14:paraId="4E6BEED3" w14:textId="77777777" w:rsidR="00A43FEF" w:rsidRDefault="00296F11">
      <w:pPr>
        <w:pStyle w:val="Heading2"/>
      </w:pPr>
      <w:r>
        <w:lastRenderedPageBreak/>
        <w:t>Step 5: Calculate the address capacity</w:t>
      </w:r>
    </w:p>
    <w:p w14:paraId="1DB5EFD8" w14:textId="77777777" w:rsidR="00A43FEF" w:rsidRDefault="00296F11">
      <w:pPr>
        <w:spacing w:after="80"/>
        <w:ind w:left="360"/>
      </w:pPr>
      <w:r>
        <w:rPr>
          <w:b/>
        </w:rPr>
        <w:t>Addresses in a /64 prefix = 2^(128 − 64) = 2^64</w:t>
      </w:r>
    </w:p>
    <w:p w14:paraId="67BEE71E" w14:textId="77777777" w:rsidR="00A43FEF" w:rsidRDefault="00296F11">
      <w:r>
        <w:t>The subnet contains 18,446,744,073,709,551,616 possible IPv6 addresses. IPv6 does not use broadcast addresses, so two addresses are not subtracted as they are in ordinary IPv4 subnet calculations.</w:t>
      </w:r>
    </w:p>
    <w:p w14:paraId="21B545D6" w14:textId="77777777" w:rsidR="00A43FEF" w:rsidRDefault="00296F11">
      <w:r>
        <w:t>Conclusion: both devices share the prefix 2001:db8:0:0::/64. The failure is more likely related to interface state, VLAN placement, Neighbor Discovery, firewall configuration, duplicate addresses, or routing than to the network prefix shown.</w:t>
      </w:r>
    </w:p>
    <w:p w14:paraId="4244F7B6" w14:textId="77777777" w:rsidR="00A43FEF" w:rsidRDefault="00296F11">
      <w:pPr>
        <w:pStyle w:val="Heading1"/>
      </w:pPr>
      <w:r>
        <w:t>QUESTION 3: ANALYSE AND OPTIMISE IPv4 SUBNET ALLOCATION</w:t>
      </w:r>
    </w:p>
    <w:p w14:paraId="6ADFDA34" w14:textId="77777777" w:rsidR="00A43FEF" w:rsidRDefault="00296F11">
      <w:pPr>
        <w:pStyle w:val="Heading2"/>
      </w:pPr>
      <w:r>
        <w:t>Given scenario</w:t>
      </w:r>
    </w:p>
    <w:p w14:paraId="28C2FBF9" w14:textId="77777777" w:rsidR="00A43FEF" w:rsidRDefault="00296F11">
      <w:r>
        <w:t>An organisation has been allocated 192.168.1.0/24 and uses subnet masks /26, /27, and /28 for different departments. Some departments report insufficient addresses while other departments have many unused addresses. The aim is to identify the address capacity of each subnet and recommend a more efficient allocation.</w:t>
      </w:r>
    </w:p>
    <w:p w14:paraId="5B493554" w14:textId="77777777" w:rsidR="00A43FEF" w:rsidRDefault="00296F11">
      <w:pPr>
        <w:pStyle w:val="Heading2"/>
      </w:pPr>
      <w:r>
        <w:t>Step 1: Calculate subnet sizes</w:t>
      </w:r>
    </w:p>
    <w:p w14:paraId="228FC85C" w14:textId="77777777" w:rsidR="00A43FEF" w:rsidRDefault="00296F11">
      <w:r>
        <w:t>A /24 block contains 256 addresses. A /26 subnet leaves six host bits and contains 64 addresses, with 62 usable hosts. A /27 subnet leaves five host bits and contains 32 addresses, with 30 usable hosts. A /28 subnet leaves four host bits and contains 16 addresses, with 14 usable hosts.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A43FEF" w14:paraId="763402F8" w14:textId="77777777">
        <w:trPr>
          <w:jc w:val="center"/>
        </w:trPr>
        <w:tc>
          <w:tcPr>
            <w:tcW w:w="1987" w:type="dxa"/>
            <w:vAlign w:val="center"/>
          </w:tcPr>
          <w:p w14:paraId="01063A08" w14:textId="77777777" w:rsidR="00A43FEF" w:rsidRDefault="00296F11">
            <w:r>
              <w:rPr>
                <w:b/>
                <w:sz w:val="17"/>
              </w:rPr>
              <w:t>Prefix</w:t>
            </w:r>
          </w:p>
        </w:tc>
        <w:tc>
          <w:tcPr>
            <w:tcW w:w="1987" w:type="dxa"/>
            <w:vAlign w:val="center"/>
          </w:tcPr>
          <w:p w14:paraId="66ECF8C1" w14:textId="77777777" w:rsidR="00A43FEF" w:rsidRDefault="00296F11">
            <w:r>
              <w:rPr>
                <w:b/>
                <w:sz w:val="17"/>
              </w:rPr>
              <w:t>Subnet mask</w:t>
            </w:r>
          </w:p>
        </w:tc>
        <w:tc>
          <w:tcPr>
            <w:tcW w:w="1987" w:type="dxa"/>
            <w:vAlign w:val="center"/>
          </w:tcPr>
          <w:p w14:paraId="2C0FF8A1" w14:textId="77777777" w:rsidR="00A43FEF" w:rsidRDefault="00296F11">
            <w:r>
              <w:rPr>
                <w:b/>
                <w:sz w:val="17"/>
              </w:rPr>
              <w:t>Total addresses</w:t>
            </w:r>
          </w:p>
        </w:tc>
        <w:tc>
          <w:tcPr>
            <w:tcW w:w="1987" w:type="dxa"/>
            <w:vAlign w:val="center"/>
          </w:tcPr>
          <w:p w14:paraId="7BC208BC" w14:textId="77777777" w:rsidR="00A43FEF" w:rsidRDefault="00296F11">
            <w:r>
              <w:rPr>
                <w:b/>
                <w:sz w:val="17"/>
              </w:rPr>
              <w:t>Usable hosts</w:t>
            </w:r>
          </w:p>
        </w:tc>
        <w:tc>
          <w:tcPr>
            <w:tcW w:w="1987" w:type="dxa"/>
            <w:vAlign w:val="center"/>
          </w:tcPr>
          <w:p w14:paraId="5DD602BD" w14:textId="77777777" w:rsidR="00A43FEF" w:rsidRDefault="00296F11">
            <w:r>
              <w:rPr>
                <w:b/>
                <w:sz w:val="17"/>
              </w:rPr>
              <w:t>Typical fit</w:t>
            </w:r>
          </w:p>
        </w:tc>
      </w:tr>
      <w:tr w:rsidR="00A43FEF" w14:paraId="62BB742D" w14:textId="77777777">
        <w:trPr>
          <w:jc w:val="center"/>
        </w:trPr>
        <w:tc>
          <w:tcPr>
            <w:tcW w:w="1987" w:type="dxa"/>
            <w:vAlign w:val="center"/>
          </w:tcPr>
          <w:p w14:paraId="4462DD07" w14:textId="77777777" w:rsidR="00A43FEF" w:rsidRDefault="00296F11">
            <w:r>
              <w:rPr>
                <w:sz w:val="17"/>
              </w:rPr>
              <w:t>/26</w:t>
            </w:r>
          </w:p>
        </w:tc>
        <w:tc>
          <w:tcPr>
            <w:tcW w:w="1987" w:type="dxa"/>
            <w:vAlign w:val="center"/>
          </w:tcPr>
          <w:p w14:paraId="1FC635FA" w14:textId="77777777" w:rsidR="00A43FEF" w:rsidRDefault="00296F11">
            <w:r>
              <w:rPr>
                <w:sz w:val="17"/>
              </w:rPr>
              <w:t>255.255.255.192</w:t>
            </w:r>
          </w:p>
        </w:tc>
        <w:tc>
          <w:tcPr>
            <w:tcW w:w="1987" w:type="dxa"/>
            <w:vAlign w:val="center"/>
          </w:tcPr>
          <w:p w14:paraId="121188E5" w14:textId="77777777" w:rsidR="00A43FEF" w:rsidRDefault="00296F11">
            <w:r>
              <w:rPr>
                <w:sz w:val="17"/>
              </w:rPr>
              <w:t>64</w:t>
            </w:r>
          </w:p>
        </w:tc>
        <w:tc>
          <w:tcPr>
            <w:tcW w:w="1987" w:type="dxa"/>
            <w:vAlign w:val="center"/>
          </w:tcPr>
          <w:p w14:paraId="45BD8133" w14:textId="77777777" w:rsidR="00A43FEF" w:rsidRDefault="00296F11">
            <w:r>
              <w:rPr>
                <w:sz w:val="17"/>
              </w:rPr>
              <w:t>62</w:t>
            </w:r>
          </w:p>
        </w:tc>
        <w:tc>
          <w:tcPr>
            <w:tcW w:w="1987" w:type="dxa"/>
            <w:vAlign w:val="center"/>
          </w:tcPr>
          <w:p w14:paraId="12124A5C" w14:textId="77777777" w:rsidR="00A43FEF" w:rsidRDefault="00296F11">
            <w:r>
              <w:rPr>
                <w:sz w:val="17"/>
              </w:rPr>
              <w:t>Larger department</w:t>
            </w:r>
          </w:p>
        </w:tc>
      </w:tr>
      <w:tr w:rsidR="00A43FEF" w14:paraId="2DBD5893" w14:textId="77777777">
        <w:trPr>
          <w:jc w:val="center"/>
        </w:trPr>
        <w:tc>
          <w:tcPr>
            <w:tcW w:w="1987" w:type="dxa"/>
            <w:vAlign w:val="center"/>
          </w:tcPr>
          <w:p w14:paraId="4C64CA7F" w14:textId="77777777" w:rsidR="00A43FEF" w:rsidRDefault="00296F11">
            <w:r>
              <w:rPr>
                <w:sz w:val="17"/>
              </w:rPr>
              <w:t>/27</w:t>
            </w:r>
          </w:p>
        </w:tc>
        <w:tc>
          <w:tcPr>
            <w:tcW w:w="1987" w:type="dxa"/>
            <w:vAlign w:val="center"/>
          </w:tcPr>
          <w:p w14:paraId="51B95668" w14:textId="77777777" w:rsidR="00A43FEF" w:rsidRDefault="00296F11">
            <w:r>
              <w:rPr>
                <w:sz w:val="17"/>
              </w:rPr>
              <w:t>255.255.255.224</w:t>
            </w:r>
          </w:p>
        </w:tc>
        <w:tc>
          <w:tcPr>
            <w:tcW w:w="1987" w:type="dxa"/>
            <w:vAlign w:val="center"/>
          </w:tcPr>
          <w:p w14:paraId="4E34BFAD" w14:textId="77777777" w:rsidR="00A43FEF" w:rsidRDefault="00296F11">
            <w:r>
              <w:rPr>
                <w:sz w:val="17"/>
              </w:rPr>
              <w:t>32</w:t>
            </w:r>
          </w:p>
        </w:tc>
        <w:tc>
          <w:tcPr>
            <w:tcW w:w="1987" w:type="dxa"/>
            <w:vAlign w:val="center"/>
          </w:tcPr>
          <w:p w14:paraId="58AA3F44" w14:textId="77777777" w:rsidR="00A43FEF" w:rsidRDefault="00296F11">
            <w:r>
              <w:rPr>
                <w:sz w:val="17"/>
              </w:rPr>
              <w:t>30</w:t>
            </w:r>
          </w:p>
        </w:tc>
        <w:tc>
          <w:tcPr>
            <w:tcW w:w="1987" w:type="dxa"/>
            <w:vAlign w:val="center"/>
          </w:tcPr>
          <w:p w14:paraId="1649F15E" w14:textId="77777777" w:rsidR="00A43FEF" w:rsidRDefault="00296F11">
            <w:r>
              <w:rPr>
                <w:sz w:val="17"/>
              </w:rPr>
              <w:t>Medium department</w:t>
            </w:r>
          </w:p>
        </w:tc>
      </w:tr>
      <w:tr w:rsidR="00A43FEF" w14:paraId="577AD5D1" w14:textId="77777777">
        <w:trPr>
          <w:jc w:val="center"/>
        </w:trPr>
        <w:tc>
          <w:tcPr>
            <w:tcW w:w="1987" w:type="dxa"/>
            <w:vAlign w:val="center"/>
          </w:tcPr>
          <w:p w14:paraId="53FBC66F" w14:textId="77777777" w:rsidR="00A43FEF" w:rsidRDefault="00296F11">
            <w:r>
              <w:rPr>
                <w:sz w:val="17"/>
              </w:rPr>
              <w:t>/28</w:t>
            </w:r>
          </w:p>
        </w:tc>
        <w:tc>
          <w:tcPr>
            <w:tcW w:w="1987" w:type="dxa"/>
            <w:vAlign w:val="center"/>
          </w:tcPr>
          <w:p w14:paraId="7CF871A7" w14:textId="77777777" w:rsidR="00A43FEF" w:rsidRDefault="00296F11">
            <w:r>
              <w:rPr>
                <w:sz w:val="17"/>
              </w:rPr>
              <w:t>255.255.255.240</w:t>
            </w:r>
          </w:p>
        </w:tc>
        <w:tc>
          <w:tcPr>
            <w:tcW w:w="1987" w:type="dxa"/>
            <w:vAlign w:val="center"/>
          </w:tcPr>
          <w:p w14:paraId="622D11FF" w14:textId="77777777" w:rsidR="00A43FEF" w:rsidRDefault="00296F11">
            <w:r>
              <w:rPr>
                <w:sz w:val="17"/>
              </w:rPr>
              <w:t>16</w:t>
            </w:r>
          </w:p>
        </w:tc>
        <w:tc>
          <w:tcPr>
            <w:tcW w:w="1987" w:type="dxa"/>
            <w:vAlign w:val="center"/>
          </w:tcPr>
          <w:p w14:paraId="76184710" w14:textId="77777777" w:rsidR="00A43FEF" w:rsidRDefault="00296F11">
            <w:r>
              <w:rPr>
                <w:sz w:val="17"/>
              </w:rPr>
              <w:t>14</w:t>
            </w:r>
          </w:p>
        </w:tc>
        <w:tc>
          <w:tcPr>
            <w:tcW w:w="1987" w:type="dxa"/>
            <w:vAlign w:val="center"/>
          </w:tcPr>
          <w:p w14:paraId="1C6B3271" w14:textId="77777777" w:rsidR="00A43FEF" w:rsidRDefault="00296F11">
            <w:r>
              <w:rPr>
                <w:sz w:val="17"/>
              </w:rPr>
              <w:t>Small department</w:t>
            </w:r>
          </w:p>
        </w:tc>
      </w:tr>
    </w:tbl>
    <w:p w14:paraId="1E6998AE" w14:textId="77777777" w:rsidR="00A43FEF" w:rsidRDefault="00A43FEF">
      <w:pPr>
        <w:spacing w:after="20"/>
      </w:pPr>
    </w:p>
    <w:p w14:paraId="54131850" w14:textId="77777777" w:rsidR="00A43FEF" w:rsidRDefault="00296F11">
      <w:pPr>
        <w:pStyle w:val="Heading2"/>
      </w:pPr>
      <w:r>
        <w:t>Step 2: Identify allocation problems</w:t>
      </w:r>
    </w:p>
    <w:p w14:paraId="7B988B60" w14:textId="77777777" w:rsidR="00A43FEF" w:rsidRDefault="00296F11">
      <w:r>
        <w:t>A department may run out of addresses if the assigned subnet has fewer usable hosts than the number of devices that need IP addresses. For example, a /28 supports only 14 usable hosts, which may be insufficient for a department with 20 computers, printers, phones, access points, and other network devices. That department would need at least a /27, which supports 30 usable hosts, assuming the growth estimate fits within that capacity.</w:t>
      </w:r>
    </w:p>
    <w:p w14:paraId="2627EBAC" w14:textId="77777777" w:rsidR="00A43FEF" w:rsidRDefault="00296F11">
      <w:r>
        <w:t>Conversely, assigning a /26 to a department with only 10 devices may reserve a much larger block than it needs. Although the addresses are still available for use inside that subnet, they cannot be freely assigned to a different subnet without redesigning the allocation. This is why subnet sizes should be based on current demand plus a reasonable growth allowance.</w:t>
      </w:r>
    </w:p>
    <w:p w14:paraId="6488DA75" w14:textId="77777777" w:rsidR="00A43FEF" w:rsidRDefault="00296F11">
      <w:pPr>
        <w:pStyle w:val="Heading2"/>
      </w:pPr>
      <w:r>
        <w:t>Step 3: Recommend a VLSM-based plan</w:t>
      </w:r>
    </w:p>
    <w:p w14:paraId="7131A473" w14:textId="77777777" w:rsidR="00A43FEF" w:rsidRDefault="00296F11">
      <w:r>
        <w:t>Variable Length Subnet Masking (VLSM) allows different subnet sizes to be assigned from the same parent network. The administrator should first list each department's current device count and forecast growth, then allocate the largest required subnet first. Smaller subnets can then be assigned from the remaining correctly aligned address space. This approach reduces waste while preventing overlapping allocations.</w:t>
      </w:r>
    </w:p>
    <w:p w14:paraId="187EC9D7" w14:textId="77777777" w:rsidR="00A43FEF" w:rsidRDefault="00296F11">
      <w:r>
        <w:lastRenderedPageBreak/>
        <w:t>The scenario does not provide exact department names, device counts, or the current starting addresses of each allocation. Therefore, a unique final department-by-department subnet plan cannot be calculated from the given information alone. A valid illustrative plan within 192.168.1.0/24 could allocate 192.168.1.0/26, 192.168.1.64/27, and 192.168.1.96/28. These blocks do not overlap and leave 192.168.1.112–192.168.1.255 unused for further allocation.</w:t>
      </w:r>
    </w:p>
    <w:p w14:paraId="5311EC89" w14:textId="77777777" w:rsidR="00A43FEF" w:rsidRDefault="00296F11">
      <w:pPr>
        <w:pStyle w:val="Heading2"/>
      </w:pPr>
      <w:r>
        <w:t>Step 4: Verify the illustrative allocation</w:t>
      </w:r>
    </w:p>
    <w:p w14:paraId="71AC1CC8" w14:textId="77777777" w:rsidR="00A43FEF" w:rsidRDefault="00296F11">
      <w:r>
        <w:t>The /26 block 192.168.1.0/26 spans .0 through .63, with usable hosts .1 through .62 and broadcast .63. The /27 block 192.168.1.64/27 spans .64 through .95, with usable hosts .65 through .94 and broadcast .95. The /28 block 192.168.1.96/28 spans .96 through .111, with usable hosts .97 through .110 and broadcast .111.</w:t>
      </w:r>
    </w:p>
    <w:p w14:paraId="72D91CC3" w14:textId="77777777" w:rsidR="00A43FEF" w:rsidRDefault="00296F11">
      <w:pPr>
        <w:spacing w:after="80"/>
        <w:ind w:left="360"/>
      </w:pPr>
      <w:r>
        <w:rPr>
          <w:b/>
        </w:rPr>
        <w:t>Combined usable capacity = 62 + 30 + 14 = 106 hosts</w:t>
      </w:r>
    </w:p>
    <w:p w14:paraId="0E316BA4" w14:textId="77777777" w:rsidR="00A43FEF" w:rsidRDefault="00296F11">
      <w:r>
        <w:t>The remaining range begins at 192.168.1.112. It contains 144 addresses, from .112 to .255. This remaining range is not one single standard CIDR block; it can be divided into multiple correctly aligned subnets as required.</w:t>
      </w:r>
    </w:p>
    <w:p w14:paraId="18FB1D5D" w14:textId="77777777" w:rsidR="00A43FEF" w:rsidRDefault="00296F11">
      <w:pPr>
        <w:pStyle w:val="Heading2"/>
      </w:pPr>
      <w:r>
        <w:t>Step 5: Optimisation recommendations</w:t>
      </w:r>
    </w:p>
    <w:p w14:paraId="74A247C2" w14:textId="77777777" w:rsidR="00A43FEF" w:rsidRDefault="00296F11">
      <w:r>
        <w:t>The administrator should maintain an IP address plan that records the subnet prefix, network address, broadcast address, gateway, DHCP pool, reserved static addresses, and expected device count for each department. Monitor address utilisation over time and expand a subnet before its DHCP pool becomes exhausted. Avoid selecting subnet sizes only by habit; choose the smallest subnet that meets expected demand with an appropriate growth margin.</w:t>
      </w:r>
    </w:p>
    <w:p w14:paraId="10A7C88D" w14:textId="77777777" w:rsidR="00A43FEF" w:rsidRDefault="00296F11">
      <w:r>
        <w:t>Conclusion: /26 supports 62 hosts, /27 supports 30, and /28 supports 14. VLSM and demand-based allocation are the best ways to reduce unused addresses while providing enough capacity for each department.</w:t>
      </w:r>
    </w:p>
    <w:p w14:paraId="0FC5926E" w14:textId="77777777" w:rsidR="00A43FEF" w:rsidRDefault="00296F11">
      <w:pPr>
        <w:pStyle w:val="Heading1"/>
      </w:pPr>
      <w:r>
        <w:t>QUESTION 4: SECOND IPv6 CONFIGURATION CHECK</w:t>
      </w:r>
    </w:p>
    <w:p w14:paraId="298F4B32" w14:textId="77777777" w:rsidR="00A43FEF" w:rsidRDefault="00296F11">
      <w:r>
        <w:t>The assessment sheet repeats the IPv6 device scenario with Device A 2001:db8::ff00:42:8329/64 and Device B 2001:db8:0:0:1::1/64. The correct diagnostic approach is the same: expand both addresses, compare the first four groups because the prefix is /64, and then inspect other connectivity settings if communication fails.</w:t>
      </w:r>
    </w:p>
    <w:p w14:paraId="794490B5" w14:textId="77777777" w:rsidR="00A43FEF" w:rsidRDefault="00296F11">
      <w:pPr>
        <w:pStyle w:val="Heading2"/>
      </w:pPr>
      <w:r>
        <w:t>Verification of subnet membership</w:t>
      </w:r>
    </w:p>
    <w:p w14:paraId="56705DE6" w14:textId="77777777" w:rsidR="00A43FEF" w:rsidRDefault="00296F11">
      <w:r>
        <w:t>Device A expands to 2001:0db8:0000:0000:0000:ff00:0042:8329. Device B expands to 2001:0db8:0000:0000:0001:0000:0000:0001. Both share the first four groups, 2001:0db8:0000:0000, so both belong to 2001:db8:0:0::/64.</w:t>
      </w:r>
    </w:p>
    <w:p w14:paraId="2FCF1AFF" w14:textId="77777777" w:rsidR="00A43FEF" w:rsidRDefault="00296F11">
      <w:r>
        <w:t>The difference in the fifth group does not change the /64 network prefix. It changes the interface identifier portion. If the configuration is exactly as shown, the subnet prefix itself is not the cause of the communication failure.</w:t>
      </w:r>
    </w:p>
    <w:p w14:paraId="374B6554" w14:textId="77777777" w:rsidR="00A43FEF" w:rsidRDefault="00296F11">
      <w:pPr>
        <w:pStyle w:val="Heading2"/>
      </w:pPr>
      <w:r>
        <w:t>Recommended debugging sequence</w:t>
      </w:r>
    </w:p>
    <w:p w14:paraId="627B264C" w14:textId="77777777" w:rsidR="00A43FEF" w:rsidRDefault="00296F11">
      <w:r>
        <w:t xml:space="preserve">First, confirm that both interfaces are enabled and have the expected IPv6 addresses and /64 prefix. Second, verify that both devices are connected to the intended VLAN or local network. Third, inspect Neighbor Discovery and the IPv6 neighbor cache to ensure that each device can resolve the other's link-layer address. Fourth, check local and network firewalls for ICMPv6 or application traffic restrictions. Fifth, if </w:t>
      </w:r>
      <w:r>
        <w:lastRenderedPageBreak/>
        <w:t>communication crosses a router, verify the IPv6 routes and default gateway. Finally, check for duplicate addresses and review router advertisements or manual address settings.</w:t>
      </w:r>
    </w:p>
    <w:p w14:paraId="29792932" w14:textId="77777777" w:rsidR="00A43FEF" w:rsidRDefault="00296F11">
      <w:r>
        <w:t>The IPv6 /64 address capacity is 2^64, equal to 18,446,744,073,709,551,616 possible addresses. No broadcast address is subtracted in IPv6.</w:t>
      </w:r>
    </w:p>
    <w:p w14:paraId="282E391C" w14:textId="77777777" w:rsidR="00A43FEF" w:rsidRDefault="00296F11">
      <w:pPr>
        <w:pStyle w:val="Heading1"/>
      </w:pPr>
      <w:r>
        <w:t>QUESTION 5: DEBUGGING A ROUTING TABLE</w:t>
      </w:r>
    </w:p>
    <w:p w14:paraId="1051A7C3" w14:textId="77777777" w:rsidR="00A43FEF" w:rsidRDefault="00296F11">
      <w:pPr>
        <w:pStyle w:val="Heading2"/>
      </w:pPr>
      <w:r>
        <w:t>Given routing table</w:t>
      </w:r>
    </w:p>
    <w:p w14:paraId="279DAD59" w14:textId="77777777" w:rsidR="00A43FEF" w:rsidRDefault="00296F11">
      <w:r>
        <w:t>The router has these entries: 192.168.1.0/24 via next hop 10.0.0.2; 192.168.2.0/24 via next hop 10.0.0.3; and a default route via 10.0.0.1. Users report that packets destined for 192.168.2.100 are not reaching the intended network.</w:t>
      </w:r>
    </w:p>
    <w:tbl>
      <w:tblPr>
        <w:tblStyle w:val="TableGrid"/>
        <w:tblW w:w="0" w:type="auto"/>
        <w:jc w:val="center"/>
        <w:tblLook w:val="04A0" w:firstRow="1" w:lastRow="0" w:firstColumn="1" w:lastColumn="0" w:noHBand="0" w:noVBand="1"/>
      </w:tblPr>
      <w:tblGrid>
        <w:gridCol w:w="3312"/>
        <w:gridCol w:w="3312"/>
        <w:gridCol w:w="3312"/>
      </w:tblGrid>
      <w:tr w:rsidR="00A43FEF" w14:paraId="2735C550" w14:textId="77777777">
        <w:trPr>
          <w:jc w:val="center"/>
        </w:trPr>
        <w:tc>
          <w:tcPr>
            <w:tcW w:w="3312" w:type="dxa"/>
            <w:vAlign w:val="center"/>
          </w:tcPr>
          <w:p w14:paraId="670FEA13" w14:textId="77777777" w:rsidR="00A43FEF" w:rsidRDefault="00296F11">
            <w:r>
              <w:rPr>
                <w:b/>
                <w:sz w:val="17"/>
              </w:rPr>
              <w:t>Destination network</w:t>
            </w:r>
          </w:p>
        </w:tc>
        <w:tc>
          <w:tcPr>
            <w:tcW w:w="3312" w:type="dxa"/>
            <w:vAlign w:val="center"/>
          </w:tcPr>
          <w:p w14:paraId="6893C453" w14:textId="77777777" w:rsidR="00A43FEF" w:rsidRDefault="00296F11">
            <w:r>
              <w:rPr>
                <w:b/>
                <w:sz w:val="17"/>
              </w:rPr>
              <w:t>Configured next hop</w:t>
            </w:r>
          </w:p>
        </w:tc>
        <w:tc>
          <w:tcPr>
            <w:tcW w:w="3312" w:type="dxa"/>
            <w:vAlign w:val="center"/>
          </w:tcPr>
          <w:p w14:paraId="07DF93CD" w14:textId="77777777" w:rsidR="00A43FEF" w:rsidRDefault="00296F11">
            <w:r>
              <w:rPr>
                <w:b/>
                <w:sz w:val="17"/>
              </w:rPr>
              <w:t>Purpose</w:t>
            </w:r>
          </w:p>
        </w:tc>
      </w:tr>
      <w:tr w:rsidR="00A43FEF" w14:paraId="34AC2EEE" w14:textId="77777777">
        <w:trPr>
          <w:jc w:val="center"/>
        </w:trPr>
        <w:tc>
          <w:tcPr>
            <w:tcW w:w="3312" w:type="dxa"/>
            <w:vAlign w:val="center"/>
          </w:tcPr>
          <w:p w14:paraId="54DF5D7C" w14:textId="77777777" w:rsidR="00A43FEF" w:rsidRDefault="00296F11">
            <w:r>
              <w:rPr>
                <w:sz w:val="17"/>
              </w:rPr>
              <w:t>192.168.1.0/24</w:t>
            </w:r>
          </w:p>
        </w:tc>
        <w:tc>
          <w:tcPr>
            <w:tcW w:w="3312" w:type="dxa"/>
            <w:vAlign w:val="center"/>
          </w:tcPr>
          <w:p w14:paraId="18124C92" w14:textId="77777777" w:rsidR="00A43FEF" w:rsidRDefault="00296F11">
            <w:r>
              <w:rPr>
                <w:sz w:val="17"/>
              </w:rPr>
              <w:t>10.0.0.2</w:t>
            </w:r>
          </w:p>
        </w:tc>
        <w:tc>
          <w:tcPr>
            <w:tcW w:w="3312" w:type="dxa"/>
            <w:vAlign w:val="center"/>
          </w:tcPr>
          <w:p w14:paraId="11102D72" w14:textId="77777777" w:rsidR="00A43FEF" w:rsidRDefault="00296F11">
            <w:r>
              <w:rPr>
                <w:sz w:val="17"/>
              </w:rPr>
              <w:t>Route to the 192.168.1.0 network</w:t>
            </w:r>
          </w:p>
        </w:tc>
      </w:tr>
      <w:tr w:rsidR="00A43FEF" w14:paraId="72511831" w14:textId="77777777">
        <w:trPr>
          <w:jc w:val="center"/>
        </w:trPr>
        <w:tc>
          <w:tcPr>
            <w:tcW w:w="3312" w:type="dxa"/>
            <w:vAlign w:val="center"/>
          </w:tcPr>
          <w:p w14:paraId="4C9122FF" w14:textId="77777777" w:rsidR="00A43FEF" w:rsidRDefault="00296F11">
            <w:r>
              <w:rPr>
                <w:sz w:val="17"/>
              </w:rPr>
              <w:t>192.168.2.0/24</w:t>
            </w:r>
          </w:p>
        </w:tc>
        <w:tc>
          <w:tcPr>
            <w:tcW w:w="3312" w:type="dxa"/>
            <w:vAlign w:val="center"/>
          </w:tcPr>
          <w:p w14:paraId="76F875DD" w14:textId="77777777" w:rsidR="00A43FEF" w:rsidRDefault="00296F11">
            <w:r>
              <w:rPr>
                <w:sz w:val="17"/>
              </w:rPr>
              <w:t>10.0.0.3</w:t>
            </w:r>
          </w:p>
        </w:tc>
        <w:tc>
          <w:tcPr>
            <w:tcW w:w="3312" w:type="dxa"/>
            <w:vAlign w:val="center"/>
          </w:tcPr>
          <w:p w14:paraId="34CE8856" w14:textId="77777777" w:rsidR="00A43FEF" w:rsidRDefault="00296F11">
            <w:r>
              <w:rPr>
                <w:sz w:val="17"/>
              </w:rPr>
              <w:t>Route to the 192.168.2.0 network</w:t>
            </w:r>
          </w:p>
        </w:tc>
      </w:tr>
      <w:tr w:rsidR="00A43FEF" w14:paraId="281B284F" w14:textId="77777777">
        <w:trPr>
          <w:jc w:val="center"/>
        </w:trPr>
        <w:tc>
          <w:tcPr>
            <w:tcW w:w="3312" w:type="dxa"/>
            <w:vAlign w:val="center"/>
          </w:tcPr>
          <w:p w14:paraId="2C19FE8C" w14:textId="77777777" w:rsidR="00A43FEF" w:rsidRDefault="00296F11">
            <w:r>
              <w:rPr>
                <w:sz w:val="17"/>
              </w:rPr>
              <w:t>0.0.0.0/0 (default)</w:t>
            </w:r>
          </w:p>
        </w:tc>
        <w:tc>
          <w:tcPr>
            <w:tcW w:w="3312" w:type="dxa"/>
            <w:vAlign w:val="center"/>
          </w:tcPr>
          <w:p w14:paraId="7C470651" w14:textId="77777777" w:rsidR="00A43FEF" w:rsidRDefault="00296F11">
            <w:r>
              <w:rPr>
                <w:sz w:val="17"/>
              </w:rPr>
              <w:t>10.0.0.1</w:t>
            </w:r>
          </w:p>
        </w:tc>
        <w:tc>
          <w:tcPr>
            <w:tcW w:w="3312" w:type="dxa"/>
            <w:vAlign w:val="center"/>
          </w:tcPr>
          <w:p w14:paraId="4BCA39E0" w14:textId="77777777" w:rsidR="00A43FEF" w:rsidRDefault="00296F11">
            <w:r>
              <w:rPr>
                <w:sz w:val="17"/>
              </w:rPr>
              <w:t>Fallback for destinations without a more-specific match</w:t>
            </w:r>
          </w:p>
        </w:tc>
      </w:tr>
    </w:tbl>
    <w:p w14:paraId="34E621B0" w14:textId="77777777" w:rsidR="00A43FEF" w:rsidRDefault="00A43FEF">
      <w:pPr>
        <w:spacing w:after="20"/>
      </w:pPr>
    </w:p>
    <w:p w14:paraId="7BA71F3F" w14:textId="77777777" w:rsidR="00A43FEF" w:rsidRDefault="00296F11">
      <w:pPr>
        <w:pStyle w:val="Heading2"/>
      </w:pPr>
      <w:r>
        <w:t>Step 1: Identify the matching route</w:t>
      </w:r>
    </w:p>
    <w:p w14:paraId="5566AA92" w14:textId="77777777" w:rsidR="00A43FEF" w:rsidRDefault="00296F11">
      <w:r>
        <w:t>The destination 192.168.2.100 belongs to network 192.168.2.0/24 because the first three octets are 192.168.2. The matching routing entry is therefore 192.168.2.0/24, with configured next hop 10.0.0.3.</w:t>
      </w:r>
    </w:p>
    <w:p w14:paraId="5EAA9873" w14:textId="77777777" w:rsidR="00A43FEF" w:rsidRDefault="00296F11">
      <w:pPr>
        <w:spacing w:after="80"/>
        <w:ind w:left="360"/>
      </w:pPr>
      <w:r>
        <w:rPr>
          <w:b/>
        </w:rPr>
        <w:t>Selected route: 192.168.2.0/24 via 10.0.0.3</w:t>
      </w:r>
    </w:p>
    <w:p w14:paraId="51A765D1" w14:textId="77777777" w:rsidR="00A43FEF" w:rsidRDefault="00296F11">
      <w:r>
        <w:t>The router uses the longest-prefix-match rule. A /24 route is more specific than the default route /0, so the /24 entry is selected when both are available. The default route is not used for this destination unless the specific route is absent or unusable according to the router's route-selection process.</w:t>
      </w:r>
    </w:p>
    <w:p w14:paraId="1DF9EE4D" w14:textId="77777777" w:rsidR="00A43FEF" w:rsidRDefault="00296F11">
      <w:pPr>
        <w:pStyle w:val="Heading2"/>
      </w:pPr>
      <w:r>
        <w:t>Step 2: Investigate why forwarding fails</w:t>
      </w:r>
    </w:p>
    <w:p w14:paraId="1837BE9E" w14:textId="77777777" w:rsidR="00A43FEF" w:rsidRDefault="00296F11">
      <w:r>
        <w:t>The destination prefix appears correct, so the next step is to verify the next hop 10.0.0.3. The router must have a valid route to that next-hop address, and the next hop must be reachable through an active interface. If 10.0.0.3 is down, incorrectly configured, or not connected to the intended network, packets may fail even though the destination route is written correctly.</w:t>
      </w:r>
    </w:p>
    <w:p w14:paraId="2D98612E" w14:textId="77777777" w:rsidR="00A43FEF" w:rsidRDefault="00296F11">
      <w:r>
        <w:t>Check that the next-hop IP is correct, the link and interface are up, and the router can reach 10.0.0.3. Inspect ARP or the relevant neighbor-resolution table, verify the remote router's return route to the source network, and check access-control lists, firewalls, and routing protocols. Use ping and traceroute where permitted to identify where packets stop.</w:t>
      </w:r>
    </w:p>
    <w:p w14:paraId="49D4FAE0" w14:textId="77777777" w:rsidR="00A43FEF" w:rsidRDefault="00296F11">
      <w:pPr>
        <w:pStyle w:val="Heading2"/>
      </w:pPr>
      <w:r>
        <w:t>Step 3: Confirm the destination and return path</w:t>
      </w:r>
    </w:p>
    <w:p w14:paraId="0AA94310" w14:textId="77777777" w:rsidR="00A43FEF" w:rsidRDefault="00296F11">
      <w:r>
        <w:t>The destination address 192.168.2.100 is within the range of 192.168.2.0/24. The subnet's network address is 192.168.2.0, its broadcast address is 192.168.2.255, and its usable host range is 192.168.2.1 through 192.168.2.254. Thus, .100 is a valid host address in that subnet.</w:t>
      </w:r>
    </w:p>
    <w:p w14:paraId="1A7E6E91" w14:textId="77777777" w:rsidR="00A43FEF" w:rsidRDefault="00296F11">
      <w:r>
        <w:t>Successful communication requires a return path as well as a forward path. The remote network must know how to route replies back to the source network. If the destination receives the request but has no route back, the connection may still appear to fail.</w:t>
      </w:r>
    </w:p>
    <w:p w14:paraId="7F647B87" w14:textId="77777777" w:rsidR="00A43FEF" w:rsidRDefault="00296F11">
      <w:pPr>
        <w:pStyle w:val="Heading2"/>
      </w:pPr>
      <w:r>
        <w:lastRenderedPageBreak/>
        <w:t>Step 4: Optimise the routing configuration</w:t>
      </w:r>
    </w:p>
    <w:p w14:paraId="4CE3D57D" w14:textId="77777777" w:rsidR="00A43FEF" w:rsidRDefault="00296F11">
      <w:r>
        <w:t>Keep the specific /24 routes for the networks that are directly required and retain the default route as a fallback for other destinations. Remove duplicate or obsolete routes only after confirming they are not needed. Ensure each next-hop address is reachable, route metrics and administrative preferences are appropriate, and the return routes are present. If dynamic routing is used, verify neighbor relationships and route advertisements.</w:t>
      </w:r>
    </w:p>
    <w:p w14:paraId="5B820888" w14:textId="77777777" w:rsidR="00A43FEF" w:rsidRDefault="00296F11">
      <w:r>
        <w:t>The default route 0.0.0.0/0 via 10.0.0.1 should handle traffic only when no more-specific destination route matches. It should not override the matching 192.168.2.0/24 route under normal longest-prefix selection.</w:t>
      </w:r>
    </w:p>
    <w:p w14:paraId="268E275E" w14:textId="77777777" w:rsidR="00A43FEF" w:rsidRDefault="00296F11">
      <w:pPr>
        <w:pStyle w:val="Heading2"/>
      </w:pPr>
      <w:r>
        <w:t>Conclusion</w:t>
      </w:r>
    </w:p>
    <w:p w14:paraId="36891272" w14:textId="77777777" w:rsidR="00A43FEF" w:rsidRDefault="00296F11">
      <w:r>
        <w:t>The correct matching entry for 192.168.2.100 is 192.168.2.0/24 via 10.0.0.3. Because the scenario does not provide interface status or reachability results, the exact fault cannot be proven from the table alone. The most important checks are the validity and reachability of 10.0.0.3, the destination network's status, and the return route.</w:t>
      </w:r>
    </w:p>
    <w:p w14:paraId="43957C53" w14:textId="77777777" w:rsidR="00A43FEF" w:rsidRDefault="00296F11">
      <w:pPr>
        <w:pStyle w:val="Heading1"/>
      </w:pPr>
      <w:r>
        <w:t>OVERALL SUMMARY</w:t>
      </w:r>
    </w:p>
    <w:p w14:paraId="58CF5EFB" w14:textId="77777777" w:rsidR="00A43FEF" w:rsidRDefault="00296F11">
      <w:r>
        <w:t>Question 1: 192.168.10.65 does not belong to 192.168.10.0/26. The correct range for that subnet is 192.168.10.1–192.168.10.62, broadcast .63, and 62 usable hosts. Use an address in that range with gateway 192.168.10.1, or retain .65 only if the workstation is moved to the 192.168.10.64/26 subnet with a valid gateway there.</w:t>
      </w:r>
    </w:p>
    <w:p w14:paraId="267BB36E" w14:textId="77777777" w:rsidR="00A43FEF" w:rsidRDefault="00296F11">
      <w:r>
        <w:t>Questions 2 and 4: Both IPv6 addresses share the /64 prefix 2001:db8:0:0::/64. Their prefix is consistent; troubleshoot VLAN placement, Neighbor Discovery, firewalls, duplicate addresses, interface state, and routing.</w:t>
      </w:r>
    </w:p>
    <w:p w14:paraId="729F3A2E" w14:textId="77777777" w:rsidR="00A43FEF" w:rsidRDefault="00296F11">
      <w:r>
        <w:t>Question 3: /26, /27, and /28 provide 62, 30, and 14 usable IPv4 hosts respectively. Use VLSM and real device counts to improve address utilisation. An illustrative non-overlapping allocation is 192.168.1.0/26, 192.168.1.64/27, and 192.168.1.96/28.</w:t>
      </w:r>
    </w:p>
    <w:p w14:paraId="6187F1E4" w14:textId="77777777" w:rsidR="00A43FEF" w:rsidRDefault="00296F11">
      <w:r>
        <w:t>Question 5: Destination 192.168.2.100 matches 192.168.2.0/24 via 10.0.0.3. Verify next-hop reachability, link status, remote routing, and return path. The default route via 10.0.0.1 is used when no more-specific route matches.</w:t>
      </w:r>
    </w:p>
    <w:p w14:paraId="3757A958" w14:textId="77777777" w:rsidR="00A43FEF" w:rsidRDefault="00296F11">
      <w:pPr>
        <w:pStyle w:val="Heading1"/>
      </w:pPr>
      <w:r>
        <w:t>IMPORTANT FORMULAS AND DEBUGGING CHECKLIST</w:t>
      </w:r>
    </w:p>
    <w:p w14:paraId="390875ED" w14:textId="77777777" w:rsidR="00A43FEF" w:rsidRDefault="00296F11">
      <w:r>
        <w:t>IPv4 host bits = 32 − prefix length.</w:t>
      </w:r>
    </w:p>
    <w:p w14:paraId="14A0E097" w14:textId="77777777" w:rsidR="00A43FEF" w:rsidRDefault="00296F11">
      <w:r>
        <w:t>IPv4 addresses per subnet = 2^(host bits).</w:t>
      </w:r>
    </w:p>
    <w:p w14:paraId="7AD4AC03" w14:textId="77777777" w:rsidR="00A43FEF" w:rsidRDefault="00296F11">
      <w:r>
        <w:t>Usable IPv4 hosts in an ordinary subnet = 2^(host bits) − 2.</w:t>
      </w:r>
    </w:p>
    <w:p w14:paraId="4BD7E0E8" w14:textId="77777777" w:rsidR="00A43FEF" w:rsidRDefault="00296F11">
      <w:r>
        <w:t>Block size in the relevant octet = 256 − subnet-mask value in that octet.</w:t>
      </w:r>
    </w:p>
    <w:p w14:paraId="33DBFAD3" w14:textId="77777777" w:rsidR="00A43FEF" w:rsidRDefault="00296F11">
      <w:r>
        <w:t>IPv6 addresses in a prefix = 2^(128 − prefix length); IPv6 does not use broadcast addresses.</w:t>
      </w:r>
    </w:p>
    <w:p w14:paraId="193242A0" w14:textId="77777777" w:rsidR="00A43FEF" w:rsidRDefault="00296F11">
      <w:r>
        <w:t>For troubleshooting, verify the IP address, subnet mask or prefix, default gateway, VLAN, interface status, address conflicts, firewall rules, routing table, next-hop reachability, and return route.</w:t>
      </w:r>
    </w:p>
    <w:p w14:paraId="3832C306" w14:textId="77777777" w:rsidR="00A43FEF" w:rsidRDefault="00296F11">
      <w:r>
        <w:t>For routing, select the longest matching prefix. A default route is a fallback and does not normally replace a more-specific matching route.</w:t>
      </w:r>
    </w:p>
    <w:p w14:paraId="4FD35248" w14:textId="77777777" w:rsidR="0005245D" w:rsidRDefault="0005245D"/>
    <w:p w14:paraId="04CD55D2" w14:textId="77777777" w:rsidR="0005245D" w:rsidRPr="00C56454" w:rsidRDefault="0005245D" w:rsidP="0005245D">
      <w:pPr>
        <w:spacing w:before="100" w:beforeAutospacing="1" w:afterAutospacing="1"/>
        <w:jc w:val="center"/>
      </w:pPr>
    </w:p>
    <w:p w14:paraId="5462074B" w14:textId="77777777" w:rsidR="0005245D" w:rsidRDefault="0005245D" w:rsidP="0005245D">
      <w:pPr>
        <w:pBdr>
          <w:top w:val="nil"/>
          <w:left w:val="nil"/>
          <w:bottom w:val="nil"/>
          <w:right w:val="nil"/>
          <w:between w:val="nil"/>
        </w:pBdr>
        <w:jc w:val="center"/>
        <w:rPr>
          <w:rFonts w:ascii="Arial" w:eastAsia="Arial" w:hAnsi="Arial" w:cs="Arial"/>
          <w:b/>
          <w:bCs/>
        </w:rPr>
      </w:pPr>
      <w:r>
        <w:rPr>
          <w:rFonts w:ascii="Arial" w:eastAsia="Arial" w:hAnsi="Arial" w:cs="Arial"/>
          <w:b/>
          <w:bCs/>
        </w:rPr>
        <w:t>RUBRICS FOR CALCULATION</w:t>
      </w:r>
    </w:p>
    <w:p w14:paraId="4FBEB651" w14:textId="77777777" w:rsidR="0005245D" w:rsidRDefault="0005245D" w:rsidP="0005245D">
      <w:pPr>
        <w:pBdr>
          <w:top w:val="nil"/>
          <w:left w:val="nil"/>
          <w:bottom w:val="nil"/>
          <w:right w:val="nil"/>
          <w:between w:val="nil"/>
        </w:pBdr>
        <w:jc w:val="both"/>
        <w:rPr>
          <w:rFonts w:ascii="Arial" w:eastAsia="Arial" w:hAnsi="Arial" w:cs="Arial"/>
        </w:rPr>
      </w:pP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05245D" w14:paraId="62670E56" w14:textId="77777777" w:rsidTr="00FD6B79">
        <w:trPr>
          <w:trHeight w:val="612"/>
        </w:trPr>
        <w:tc>
          <w:tcPr>
            <w:tcW w:w="1555" w:type="dxa"/>
          </w:tcPr>
          <w:p w14:paraId="626514BF" w14:textId="77777777" w:rsidR="0005245D" w:rsidRDefault="0005245D" w:rsidP="00FD6B79">
            <w:pPr>
              <w:pBdr>
                <w:top w:val="nil"/>
                <w:left w:val="nil"/>
                <w:bottom w:val="nil"/>
                <w:right w:val="nil"/>
                <w:between w:val="nil"/>
              </w:pBdr>
              <w:jc w:val="both"/>
              <w:rPr>
                <w:b/>
                <w:bCs/>
              </w:rPr>
            </w:pPr>
            <w:r>
              <w:rPr>
                <w:b/>
                <w:bCs/>
              </w:rPr>
              <w:t>Criteria</w:t>
            </w:r>
          </w:p>
        </w:tc>
        <w:tc>
          <w:tcPr>
            <w:tcW w:w="1417" w:type="dxa"/>
          </w:tcPr>
          <w:p w14:paraId="5AD9BCA0" w14:textId="77777777" w:rsidR="0005245D" w:rsidRDefault="0005245D" w:rsidP="00FD6B79">
            <w:pPr>
              <w:pBdr>
                <w:top w:val="nil"/>
                <w:left w:val="nil"/>
                <w:bottom w:val="nil"/>
                <w:right w:val="nil"/>
                <w:between w:val="nil"/>
              </w:pBdr>
              <w:jc w:val="both"/>
              <w:rPr>
                <w:b/>
                <w:bCs/>
              </w:rPr>
            </w:pPr>
            <w:r>
              <w:rPr>
                <w:b/>
                <w:bCs/>
              </w:rPr>
              <w:t>Weightage</w:t>
            </w:r>
          </w:p>
        </w:tc>
        <w:tc>
          <w:tcPr>
            <w:tcW w:w="1559" w:type="dxa"/>
          </w:tcPr>
          <w:p w14:paraId="6E262CC6" w14:textId="77777777" w:rsidR="0005245D" w:rsidRDefault="0005245D" w:rsidP="00FD6B79">
            <w:pPr>
              <w:pBdr>
                <w:top w:val="nil"/>
                <w:left w:val="nil"/>
                <w:bottom w:val="nil"/>
                <w:right w:val="nil"/>
                <w:between w:val="nil"/>
              </w:pBdr>
              <w:jc w:val="both"/>
              <w:rPr>
                <w:b/>
                <w:bCs/>
              </w:rPr>
            </w:pPr>
            <w:r>
              <w:rPr>
                <w:b/>
                <w:bCs/>
              </w:rPr>
              <w:t>Level 4 (Exemplary)</w:t>
            </w:r>
          </w:p>
        </w:tc>
        <w:tc>
          <w:tcPr>
            <w:tcW w:w="1361" w:type="dxa"/>
          </w:tcPr>
          <w:p w14:paraId="4990A24A" w14:textId="77777777" w:rsidR="0005245D" w:rsidRDefault="0005245D" w:rsidP="00FD6B79">
            <w:pPr>
              <w:pBdr>
                <w:top w:val="nil"/>
                <w:left w:val="nil"/>
                <w:bottom w:val="nil"/>
                <w:right w:val="nil"/>
                <w:between w:val="nil"/>
              </w:pBdr>
              <w:jc w:val="both"/>
              <w:rPr>
                <w:b/>
                <w:bCs/>
              </w:rPr>
            </w:pPr>
            <w:r>
              <w:rPr>
                <w:b/>
                <w:bCs/>
              </w:rPr>
              <w:t>Level 3 (Proficient)</w:t>
            </w:r>
          </w:p>
        </w:tc>
        <w:tc>
          <w:tcPr>
            <w:tcW w:w="1585" w:type="dxa"/>
          </w:tcPr>
          <w:p w14:paraId="4CAEBC2F" w14:textId="77777777" w:rsidR="0005245D" w:rsidRDefault="0005245D" w:rsidP="00FD6B79">
            <w:pPr>
              <w:pBdr>
                <w:top w:val="nil"/>
                <w:left w:val="nil"/>
                <w:bottom w:val="nil"/>
                <w:right w:val="nil"/>
                <w:between w:val="nil"/>
              </w:pBdr>
              <w:jc w:val="both"/>
              <w:rPr>
                <w:b/>
                <w:bCs/>
              </w:rPr>
            </w:pPr>
            <w:r>
              <w:rPr>
                <w:b/>
                <w:bCs/>
              </w:rPr>
              <w:t>Level 2 (Developing)</w:t>
            </w:r>
          </w:p>
        </w:tc>
        <w:tc>
          <w:tcPr>
            <w:tcW w:w="1585" w:type="dxa"/>
          </w:tcPr>
          <w:p w14:paraId="667645F7" w14:textId="77777777" w:rsidR="0005245D" w:rsidRDefault="0005245D" w:rsidP="00FD6B79">
            <w:pPr>
              <w:pBdr>
                <w:top w:val="nil"/>
                <w:left w:val="nil"/>
                <w:bottom w:val="nil"/>
                <w:right w:val="nil"/>
                <w:between w:val="nil"/>
              </w:pBdr>
              <w:jc w:val="both"/>
              <w:rPr>
                <w:b/>
                <w:bCs/>
              </w:rPr>
            </w:pPr>
            <w:r>
              <w:rPr>
                <w:b/>
                <w:bCs/>
              </w:rPr>
              <w:t>Level 1 (Beginning)</w:t>
            </w:r>
          </w:p>
        </w:tc>
      </w:tr>
      <w:tr w:rsidR="0005245D" w14:paraId="2CF734C8" w14:textId="77777777" w:rsidTr="00FD6B79">
        <w:trPr>
          <w:trHeight w:val="708"/>
        </w:trPr>
        <w:tc>
          <w:tcPr>
            <w:tcW w:w="1555" w:type="dxa"/>
          </w:tcPr>
          <w:p w14:paraId="269DF1E1" w14:textId="77777777" w:rsidR="0005245D" w:rsidRDefault="0005245D" w:rsidP="00FD6B79">
            <w:pPr>
              <w:pBdr>
                <w:top w:val="nil"/>
                <w:left w:val="nil"/>
                <w:bottom w:val="nil"/>
                <w:right w:val="nil"/>
                <w:between w:val="nil"/>
              </w:pBdr>
              <w:jc w:val="both"/>
            </w:pPr>
            <w:r>
              <w:t>Problem Identification</w:t>
            </w:r>
          </w:p>
        </w:tc>
        <w:tc>
          <w:tcPr>
            <w:tcW w:w="1417" w:type="dxa"/>
          </w:tcPr>
          <w:p w14:paraId="14550927" w14:textId="77777777" w:rsidR="0005245D" w:rsidRDefault="0005245D" w:rsidP="00FD6B79">
            <w:pPr>
              <w:pBdr>
                <w:top w:val="nil"/>
                <w:left w:val="nil"/>
                <w:bottom w:val="nil"/>
                <w:right w:val="nil"/>
                <w:between w:val="nil"/>
              </w:pBdr>
              <w:jc w:val="both"/>
            </w:pPr>
            <w:r>
              <w:t>20%</w:t>
            </w:r>
          </w:p>
        </w:tc>
        <w:tc>
          <w:tcPr>
            <w:tcW w:w="1559" w:type="dxa"/>
          </w:tcPr>
          <w:p w14:paraId="1D4CCA6D" w14:textId="77777777" w:rsidR="0005245D" w:rsidRDefault="0005245D" w:rsidP="00FD6B79">
            <w:pPr>
              <w:pBdr>
                <w:top w:val="nil"/>
                <w:left w:val="nil"/>
                <w:bottom w:val="nil"/>
                <w:right w:val="nil"/>
                <w:between w:val="nil"/>
              </w:pBdr>
              <w:jc w:val="both"/>
            </w:pPr>
            <w:r>
              <w:t>Accurately identifies all errors and root causes with clear understanding</w:t>
            </w:r>
          </w:p>
        </w:tc>
        <w:tc>
          <w:tcPr>
            <w:tcW w:w="1361" w:type="dxa"/>
          </w:tcPr>
          <w:p w14:paraId="25FE8659" w14:textId="77777777" w:rsidR="0005245D" w:rsidRDefault="0005245D" w:rsidP="00FD6B79">
            <w:pPr>
              <w:pBdr>
                <w:top w:val="nil"/>
                <w:left w:val="nil"/>
                <w:bottom w:val="nil"/>
                <w:right w:val="nil"/>
                <w:between w:val="nil"/>
              </w:pBdr>
              <w:jc w:val="both"/>
            </w:pPr>
            <w:r>
              <w:t>Identifies most errors with minor gaps</w:t>
            </w:r>
          </w:p>
        </w:tc>
        <w:tc>
          <w:tcPr>
            <w:tcW w:w="1585" w:type="dxa"/>
          </w:tcPr>
          <w:p w14:paraId="3074DA80" w14:textId="77777777" w:rsidR="0005245D" w:rsidRDefault="0005245D" w:rsidP="00FD6B79">
            <w:pPr>
              <w:pBdr>
                <w:top w:val="nil"/>
                <w:left w:val="nil"/>
                <w:bottom w:val="nil"/>
                <w:right w:val="nil"/>
                <w:between w:val="nil"/>
              </w:pBdr>
              <w:jc w:val="both"/>
            </w:pPr>
            <w:r>
              <w:t>Identifies some errors but misses key issues</w:t>
            </w:r>
          </w:p>
        </w:tc>
        <w:tc>
          <w:tcPr>
            <w:tcW w:w="1585" w:type="dxa"/>
          </w:tcPr>
          <w:p w14:paraId="0DEF35FF" w14:textId="77777777" w:rsidR="0005245D" w:rsidRDefault="0005245D" w:rsidP="00FD6B79">
            <w:pPr>
              <w:pBdr>
                <w:top w:val="nil"/>
                <w:left w:val="nil"/>
                <w:bottom w:val="nil"/>
                <w:right w:val="nil"/>
                <w:between w:val="nil"/>
              </w:pBdr>
              <w:jc w:val="both"/>
            </w:pPr>
            <w:r>
              <w:t>Unable to identify errors correctly</w:t>
            </w:r>
          </w:p>
        </w:tc>
      </w:tr>
      <w:tr w:rsidR="0005245D" w14:paraId="5A371D11" w14:textId="77777777" w:rsidTr="00FD6B79">
        <w:trPr>
          <w:trHeight w:val="888"/>
        </w:trPr>
        <w:tc>
          <w:tcPr>
            <w:tcW w:w="1555" w:type="dxa"/>
          </w:tcPr>
          <w:p w14:paraId="22B09887" w14:textId="77777777" w:rsidR="0005245D" w:rsidRDefault="0005245D" w:rsidP="00FD6B79">
            <w:pPr>
              <w:pBdr>
                <w:top w:val="nil"/>
                <w:left w:val="nil"/>
                <w:bottom w:val="nil"/>
                <w:right w:val="nil"/>
                <w:between w:val="nil"/>
              </w:pBdr>
              <w:jc w:val="both"/>
            </w:pPr>
            <w:r>
              <w:t>Debugging</w:t>
            </w:r>
          </w:p>
        </w:tc>
        <w:tc>
          <w:tcPr>
            <w:tcW w:w="1417" w:type="dxa"/>
          </w:tcPr>
          <w:p w14:paraId="6BD82B89" w14:textId="77777777" w:rsidR="0005245D" w:rsidRDefault="0005245D" w:rsidP="00FD6B79">
            <w:pPr>
              <w:pBdr>
                <w:top w:val="nil"/>
                <w:left w:val="nil"/>
                <w:bottom w:val="nil"/>
                <w:right w:val="nil"/>
                <w:between w:val="nil"/>
              </w:pBdr>
              <w:jc w:val="both"/>
            </w:pPr>
            <w:r>
              <w:t>25%</w:t>
            </w:r>
          </w:p>
        </w:tc>
        <w:tc>
          <w:tcPr>
            <w:tcW w:w="1559" w:type="dxa"/>
          </w:tcPr>
          <w:p w14:paraId="5F0B2552" w14:textId="77777777" w:rsidR="0005245D" w:rsidRDefault="0005245D" w:rsidP="00FD6B79">
            <w:pPr>
              <w:pBdr>
                <w:top w:val="nil"/>
                <w:left w:val="nil"/>
                <w:bottom w:val="nil"/>
                <w:right w:val="nil"/>
                <w:between w:val="nil"/>
              </w:pBdr>
              <w:jc w:val="both"/>
            </w:pPr>
            <w:r>
              <w:t>Applies systematic debugging techniques effectively to resolve issues</w:t>
            </w:r>
          </w:p>
        </w:tc>
        <w:tc>
          <w:tcPr>
            <w:tcW w:w="1361" w:type="dxa"/>
          </w:tcPr>
          <w:p w14:paraId="49A3B30C" w14:textId="77777777" w:rsidR="0005245D" w:rsidRDefault="0005245D" w:rsidP="00FD6B79">
            <w:pPr>
              <w:pBdr>
                <w:top w:val="nil"/>
                <w:left w:val="nil"/>
                <w:bottom w:val="nil"/>
                <w:right w:val="nil"/>
                <w:between w:val="nil"/>
              </w:pBdr>
              <w:jc w:val="both"/>
            </w:pPr>
            <w:r>
              <w:t>Uses appropriate debugging methods with minor errors</w:t>
            </w:r>
          </w:p>
        </w:tc>
        <w:tc>
          <w:tcPr>
            <w:tcW w:w="1585" w:type="dxa"/>
          </w:tcPr>
          <w:p w14:paraId="2818C1A8" w14:textId="77777777" w:rsidR="0005245D" w:rsidRDefault="0005245D" w:rsidP="00FD6B79">
            <w:pPr>
              <w:pBdr>
                <w:top w:val="nil"/>
                <w:left w:val="nil"/>
                <w:bottom w:val="nil"/>
                <w:right w:val="nil"/>
                <w:between w:val="nil"/>
              </w:pBdr>
              <w:jc w:val="both"/>
            </w:pPr>
            <w:r>
              <w:t>Limited debugging approach; requires guidance</w:t>
            </w:r>
          </w:p>
        </w:tc>
        <w:tc>
          <w:tcPr>
            <w:tcW w:w="1585" w:type="dxa"/>
          </w:tcPr>
          <w:p w14:paraId="58CA0BE4" w14:textId="77777777" w:rsidR="0005245D" w:rsidRDefault="0005245D" w:rsidP="00FD6B79">
            <w:pPr>
              <w:pBdr>
                <w:top w:val="nil"/>
                <w:left w:val="nil"/>
                <w:bottom w:val="nil"/>
                <w:right w:val="nil"/>
                <w:between w:val="nil"/>
              </w:pBdr>
              <w:jc w:val="both"/>
            </w:pPr>
            <w:r>
              <w:t>Unable to debug or resolve issues</w:t>
            </w:r>
          </w:p>
        </w:tc>
      </w:tr>
      <w:tr w:rsidR="0005245D" w14:paraId="35641026" w14:textId="77777777" w:rsidTr="00FD6B79">
        <w:trPr>
          <w:trHeight w:val="864"/>
        </w:trPr>
        <w:tc>
          <w:tcPr>
            <w:tcW w:w="1555" w:type="dxa"/>
          </w:tcPr>
          <w:p w14:paraId="0F62FCF4" w14:textId="77777777" w:rsidR="0005245D" w:rsidRDefault="0005245D" w:rsidP="00FD6B79">
            <w:pPr>
              <w:pBdr>
                <w:top w:val="nil"/>
                <w:left w:val="nil"/>
                <w:bottom w:val="nil"/>
                <w:right w:val="nil"/>
                <w:between w:val="nil"/>
              </w:pBdr>
              <w:jc w:val="both"/>
            </w:pPr>
            <w:r>
              <w:t>Optimization</w:t>
            </w:r>
          </w:p>
        </w:tc>
        <w:tc>
          <w:tcPr>
            <w:tcW w:w="1417" w:type="dxa"/>
          </w:tcPr>
          <w:p w14:paraId="638EE612" w14:textId="77777777" w:rsidR="0005245D" w:rsidRDefault="0005245D" w:rsidP="00FD6B79">
            <w:pPr>
              <w:pBdr>
                <w:top w:val="nil"/>
                <w:left w:val="nil"/>
                <w:bottom w:val="nil"/>
                <w:right w:val="nil"/>
                <w:between w:val="nil"/>
              </w:pBdr>
              <w:jc w:val="both"/>
            </w:pPr>
            <w:r>
              <w:t>20%</w:t>
            </w:r>
          </w:p>
        </w:tc>
        <w:tc>
          <w:tcPr>
            <w:tcW w:w="1559" w:type="dxa"/>
          </w:tcPr>
          <w:p w14:paraId="7C1D1AAD" w14:textId="77777777" w:rsidR="0005245D" w:rsidRDefault="0005245D" w:rsidP="00FD6B79">
            <w:pPr>
              <w:pBdr>
                <w:top w:val="nil"/>
                <w:left w:val="nil"/>
                <w:bottom w:val="nil"/>
                <w:right w:val="nil"/>
                <w:between w:val="nil"/>
              </w:pBdr>
              <w:jc w:val="both"/>
            </w:pPr>
            <w:r>
              <w:t>Optimizes code by significantly improving time complexity using efficient algorithms</w:t>
            </w:r>
          </w:p>
        </w:tc>
        <w:tc>
          <w:tcPr>
            <w:tcW w:w="1361" w:type="dxa"/>
          </w:tcPr>
          <w:p w14:paraId="03954C66" w14:textId="77777777" w:rsidR="0005245D" w:rsidRDefault="0005245D" w:rsidP="00FD6B79">
            <w:pPr>
              <w:pBdr>
                <w:top w:val="nil"/>
                <w:left w:val="nil"/>
                <w:bottom w:val="nil"/>
                <w:right w:val="nil"/>
                <w:between w:val="nil"/>
              </w:pBdr>
              <w:jc w:val="both"/>
            </w:pPr>
            <w:r>
              <w:t>Improves time complexity with minor gaps in efficiency</w:t>
            </w:r>
          </w:p>
        </w:tc>
        <w:tc>
          <w:tcPr>
            <w:tcW w:w="1585" w:type="dxa"/>
          </w:tcPr>
          <w:p w14:paraId="11A087C0" w14:textId="77777777" w:rsidR="0005245D" w:rsidRDefault="0005245D" w:rsidP="00FD6B79">
            <w:pPr>
              <w:pBdr>
                <w:top w:val="nil"/>
                <w:left w:val="nil"/>
                <w:bottom w:val="nil"/>
                <w:right w:val="nil"/>
                <w:between w:val="nil"/>
              </w:pBdr>
              <w:jc w:val="both"/>
            </w:pPr>
            <w:r>
              <w:t>Limited improvement in time complexity</w:t>
            </w:r>
          </w:p>
        </w:tc>
        <w:tc>
          <w:tcPr>
            <w:tcW w:w="1585" w:type="dxa"/>
          </w:tcPr>
          <w:p w14:paraId="5684880C" w14:textId="77777777" w:rsidR="0005245D" w:rsidRDefault="0005245D" w:rsidP="00FD6B79">
            <w:pPr>
              <w:pBdr>
                <w:top w:val="nil"/>
                <w:left w:val="nil"/>
                <w:bottom w:val="nil"/>
                <w:right w:val="nil"/>
                <w:between w:val="nil"/>
              </w:pBdr>
              <w:jc w:val="both"/>
            </w:pPr>
            <w:r>
              <w:t>No improvement; inefficient approach retained</w:t>
            </w:r>
          </w:p>
        </w:tc>
      </w:tr>
      <w:tr w:rsidR="0005245D" w14:paraId="6DE50E7A" w14:textId="77777777" w:rsidTr="00FD6B79">
        <w:trPr>
          <w:trHeight w:val="780"/>
        </w:trPr>
        <w:tc>
          <w:tcPr>
            <w:tcW w:w="1555" w:type="dxa"/>
          </w:tcPr>
          <w:p w14:paraId="5ACC48D6" w14:textId="77777777" w:rsidR="0005245D" w:rsidRDefault="0005245D" w:rsidP="00FD6B79">
            <w:pPr>
              <w:pBdr>
                <w:top w:val="nil"/>
                <w:left w:val="nil"/>
                <w:bottom w:val="nil"/>
                <w:right w:val="nil"/>
                <w:between w:val="nil"/>
              </w:pBdr>
              <w:jc w:val="both"/>
            </w:pPr>
            <w:r>
              <w:t>Analysis</w:t>
            </w:r>
          </w:p>
        </w:tc>
        <w:tc>
          <w:tcPr>
            <w:tcW w:w="1417" w:type="dxa"/>
          </w:tcPr>
          <w:p w14:paraId="6A131B12" w14:textId="77777777" w:rsidR="0005245D" w:rsidRDefault="0005245D" w:rsidP="00FD6B79">
            <w:pPr>
              <w:pBdr>
                <w:top w:val="nil"/>
                <w:left w:val="nil"/>
                <w:bottom w:val="nil"/>
                <w:right w:val="nil"/>
                <w:between w:val="nil"/>
              </w:pBdr>
              <w:jc w:val="both"/>
            </w:pPr>
            <w:r>
              <w:t>20%</w:t>
            </w:r>
          </w:p>
        </w:tc>
        <w:tc>
          <w:tcPr>
            <w:tcW w:w="1559" w:type="dxa"/>
          </w:tcPr>
          <w:p w14:paraId="7A027FDD" w14:textId="77777777" w:rsidR="0005245D" w:rsidRDefault="0005245D" w:rsidP="00FD6B79">
            <w:pPr>
              <w:pBdr>
                <w:top w:val="nil"/>
                <w:left w:val="nil"/>
                <w:bottom w:val="nil"/>
                <w:right w:val="nil"/>
                <w:between w:val="nil"/>
              </w:pBdr>
              <w:jc w:val="both"/>
            </w:pPr>
            <w:r>
              <w:t>Demonstrates strong logical reasoning and clear justification of solutions</w:t>
            </w:r>
          </w:p>
        </w:tc>
        <w:tc>
          <w:tcPr>
            <w:tcW w:w="1361" w:type="dxa"/>
          </w:tcPr>
          <w:p w14:paraId="4CF04AEE" w14:textId="77777777" w:rsidR="0005245D" w:rsidRDefault="0005245D" w:rsidP="00FD6B79">
            <w:pPr>
              <w:pBdr>
                <w:top w:val="nil"/>
                <w:left w:val="nil"/>
                <w:bottom w:val="nil"/>
                <w:right w:val="nil"/>
                <w:between w:val="nil"/>
              </w:pBdr>
              <w:jc w:val="both"/>
            </w:pPr>
            <w:r>
              <w:t>Shows reasonable analysis with some justification</w:t>
            </w:r>
          </w:p>
        </w:tc>
        <w:tc>
          <w:tcPr>
            <w:tcW w:w="1585" w:type="dxa"/>
          </w:tcPr>
          <w:p w14:paraId="397759DD" w14:textId="77777777" w:rsidR="0005245D" w:rsidRDefault="0005245D" w:rsidP="00FD6B79">
            <w:pPr>
              <w:pBdr>
                <w:top w:val="nil"/>
                <w:left w:val="nil"/>
                <w:bottom w:val="nil"/>
                <w:right w:val="nil"/>
                <w:between w:val="nil"/>
              </w:pBdr>
              <w:jc w:val="both"/>
            </w:pPr>
            <w:r>
              <w:t>Limited analysis; weak reasoning</w:t>
            </w:r>
          </w:p>
        </w:tc>
        <w:tc>
          <w:tcPr>
            <w:tcW w:w="1585" w:type="dxa"/>
          </w:tcPr>
          <w:p w14:paraId="32BF3F1D" w14:textId="77777777" w:rsidR="0005245D" w:rsidRDefault="0005245D" w:rsidP="00FD6B79">
            <w:pPr>
              <w:pBdr>
                <w:top w:val="nil"/>
                <w:left w:val="nil"/>
                <w:bottom w:val="nil"/>
                <w:right w:val="nil"/>
                <w:between w:val="nil"/>
              </w:pBdr>
              <w:jc w:val="both"/>
            </w:pPr>
            <w:r>
              <w:t>No analytical reasoning demonstrated</w:t>
            </w:r>
          </w:p>
        </w:tc>
      </w:tr>
      <w:tr w:rsidR="0005245D" w14:paraId="3D168F93" w14:textId="77777777" w:rsidTr="00FD6B79">
        <w:trPr>
          <w:trHeight w:val="972"/>
        </w:trPr>
        <w:tc>
          <w:tcPr>
            <w:tcW w:w="1555" w:type="dxa"/>
          </w:tcPr>
          <w:p w14:paraId="07696173" w14:textId="77777777" w:rsidR="0005245D" w:rsidRDefault="0005245D" w:rsidP="00FD6B79">
            <w:pPr>
              <w:pBdr>
                <w:top w:val="nil"/>
                <w:left w:val="nil"/>
                <w:bottom w:val="nil"/>
                <w:right w:val="nil"/>
                <w:between w:val="nil"/>
              </w:pBdr>
              <w:jc w:val="both"/>
            </w:pPr>
            <w:r>
              <w:t>Code Quality</w:t>
            </w:r>
          </w:p>
        </w:tc>
        <w:tc>
          <w:tcPr>
            <w:tcW w:w="1417" w:type="dxa"/>
          </w:tcPr>
          <w:p w14:paraId="70CC2774" w14:textId="77777777" w:rsidR="0005245D" w:rsidRDefault="0005245D" w:rsidP="00FD6B79">
            <w:pPr>
              <w:pBdr>
                <w:top w:val="nil"/>
                <w:left w:val="nil"/>
                <w:bottom w:val="nil"/>
                <w:right w:val="nil"/>
                <w:between w:val="nil"/>
              </w:pBdr>
              <w:jc w:val="both"/>
            </w:pPr>
            <w:r>
              <w:t>15%</w:t>
            </w:r>
          </w:p>
        </w:tc>
        <w:tc>
          <w:tcPr>
            <w:tcW w:w="1559" w:type="dxa"/>
          </w:tcPr>
          <w:p w14:paraId="6312938F" w14:textId="77777777" w:rsidR="0005245D" w:rsidRDefault="0005245D" w:rsidP="00FD6B79">
            <w:pPr>
              <w:pBdr>
                <w:top w:val="nil"/>
                <w:left w:val="nil"/>
                <w:bottom w:val="nil"/>
                <w:right w:val="nil"/>
                <w:between w:val="nil"/>
              </w:pBdr>
              <w:jc w:val="both"/>
            </w:pPr>
            <w:r>
              <w:t>Produces clean, well-structured code with proper comments and documentation</w:t>
            </w:r>
          </w:p>
        </w:tc>
        <w:tc>
          <w:tcPr>
            <w:tcW w:w="1361" w:type="dxa"/>
          </w:tcPr>
          <w:p w14:paraId="5AB3D00E" w14:textId="77777777" w:rsidR="0005245D" w:rsidRDefault="0005245D" w:rsidP="00FD6B79">
            <w:pPr>
              <w:pBdr>
                <w:top w:val="nil"/>
                <w:left w:val="nil"/>
                <w:bottom w:val="nil"/>
                <w:right w:val="nil"/>
                <w:between w:val="nil"/>
              </w:pBdr>
              <w:jc w:val="both"/>
            </w:pPr>
            <w:r>
              <w:t>Code is mostly clear with minor documentation gaps</w:t>
            </w:r>
          </w:p>
        </w:tc>
        <w:tc>
          <w:tcPr>
            <w:tcW w:w="1585" w:type="dxa"/>
          </w:tcPr>
          <w:p w14:paraId="3F4193A2" w14:textId="77777777" w:rsidR="0005245D" w:rsidRDefault="0005245D" w:rsidP="00FD6B79">
            <w:pPr>
              <w:pBdr>
                <w:top w:val="nil"/>
                <w:left w:val="nil"/>
                <w:bottom w:val="nil"/>
                <w:right w:val="nil"/>
                <w:between w:val="nil"/>
              </w:pBdr>
              <w:jc w:val="both"/>
            </w:pPr>
            <w:r>
              <w:t xml:space="preserve">Code </w:t>
            </w:r>
            <w:proofErr w:type="gramStart"/>
            <w:r>
              <w:t>lacks</w:t>
            </w:r>
            <w:proofErr w:type="gramEnd"/>
            <w:r>
              <w:t xml:space="preserve"> structure and proper documentation</w:t>
            </w:r>
          </w:p>
        </w:tc>
        <w:tc>
          <w:tcPr>
            <w:tcW w:w="1585" w:type="dxa"/>
          </w:tcPr>
          <w:p w14:paraId="51C992EE" w14:textId="77777777" w:rsidR="0005245D" w:rsidRDefault="0005245D" w:rsidP="00FD6B79">
            <w:pPr>
              <w:pBdr>
                <w:top w:val="nil"/>
                <w:left w:val="nil"/>
                <w:bottom w:val="nil"/>
                <w:right w:val="nil"/>
                <w:between w:val="nil"/>
              </w:pBdr>
              <w:jc w:val="both"/>
            </w:pPr>
            <w:r>
              <w:t>Poorly written code with no documentation</w:t>
            </w:r>
          </w:p>
        </w:tc>
      </w:tr>
    </w:tbl>
    <w:p w14:paraId="56DD59DD" w14:textId="77777777" w:rsidR="0005245D" w:rsidRDefault="0005245D"/>
    <w:sectPr w:rsidR="0005245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B186E" w14:textId="77777777" w:rsidR="00296F11" w:rsidRDefault="00296F11">
      <w:pPr>
        <w:spacing w:after="0" w:line="240" w:lineRule="auto"/>
      </w:pPr>
      <w:r>
        <w:separator/>
      </w:r>
    </w:p>
  </w:endnote>
  <w:endnote w:type="continuationSeparator" w:id="0">
    <w:p w14:paraId="692FBF85" w14:textId="77777777" w:rsidR="00296F11" w:rsidRDefault="00296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27A8B" w14:textId="0AF32BA7" w:rsidR="00A43FEF" w:rsidRDefault="00A43FE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DA912" w14:textId="77777777" w:rsidR="00296F11" w:rsidRDefault="00296F11">
      <w:pPr>
        <w:spacing w:after="0" w:line="240" w:lineRule="auto"/>
      </w:pPr>
      <w:r>
        <w:separator/>
      </w:r>
    </w:p>
  </w:footnote>
  <w:footnote w:type="continuationSeparator" w:id="0">
    <w:p w14:paraId="3204FDA3" w14:textId="77777777" w:rsidR="00296F11" w:rsidRDefault="00296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255427">
    <w:abstractNumId w:val="8"/>
  </w:num>
  <w:num w:numId="2" w16cid:durableId="1173571723">
    <w:abstractNumId w:val="6"/>
  </w:num>
  <w:num w:numId="3" w16cid:durableId="283773056">
    <w:abstractNumId w:val="5"/>
  </w:num>
  <w:num w:numId="4" w16cid:durableId="240022206">
    <w:abstractNumId w:val="4"/>
  </w:num>
  <w:num w:numId="5" w16cid:durableId="279923877">
    <w:abstractNumId w:val="7"/>
  </w:num>
  <w:num w:numId="6" w16cid:durableId="1145976681">
    <w:abstractNumId w:val="3"/>
  </w:num>
  <w:num w:numId="7" w16cid:durableId="1190608498">
    <w:abstractNumId w:val="2"/>
  </w:num>
  <w:num w:numId="8" w16cid:durableId="835537157">
    <w:abstractNumId w:val="1"/>
  </w:num>
  <w:num w:numId="9" w16cid:durableId="193612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13"/>
    <w:rsid w:val="00034616"/>
    <w:rsid w:val="0005245D"/>
    <w:rsid w:val="0006063C"/>
    <w:rsid w:val="0015074B"/>
    <w:rsid w:val="0029639D"/>
    <w:rsid w:val="00296F11"/>
    <w:rsid w:val="00326F90"/>
    <w:rsid w:val="00A43F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ECEB0F"/>
  <w14:defaultImageDpi w14:val="300"/>
  <w15:docId w15:val="{BA8A0BC3-FCE4-4619-A15D-413220E9C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eastAsia="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2834</Words>
  <Characters>16155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Debugging and Optimisation Task — Detailed Answers</dc:title>
  <dc:subject>CSA07 Computer Networks Assessment Tool 3</dc:subject>
  <dc:creator>OpenAI</dc:creator>
  <cp:keywords/>
  <dc:description>generated by python-docx</dc:description>
  <cp:lastModifiedBy>ATHIN SIVA</cp:lastModifiedBy>
  <cp:revision>2</cp:revision>
  <dcterms:created xsi:type="dcterms:W3CDTF">2026-10-24T07:28:00Z</dcterms:created>
  <dcterms:modified xsi:type="dcterms:W3CDTF">2026-10-24T07:28:00Z</dcterms:modified>
  <cp:category/>
</cp:coreProperties>
</file>