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5CC24" w14:textId="77777777" w:rsidR="00ED5486" w:rsidRDefault="00ED5486" w:rsidP="00ED5486">
      <w:pPr>
        <w:jc w:val="center"/>
        <w:rPr>
          <w:b/>
          <w:bCs/>
          <w:sz w:val="34"/>
          <w:szCs w:val="34"/>
        </w:rPr>
      </w:pPr>
      <w:r>
        <w:rPr>
          <w:b/>
          <w:bCs/>
          <w:sz w:val="34"/>
          <w:szCs w:val="34"/>
        </w:rPr>
        <w:t>SIMATS ENGINEERING</w:t>
      </w:r>
    </w:p>
    <w:p w14:paraId="301563D6" w14:textId="77777777" w:rsidR="00ED5486" w:rsidRDefault="00ED5486" w:rsidP="00ED5486">
      <w:pPr>
        <w:jc w:val="center"/>
        <w:rPr>
          <w:b/>
          <w:bCs/>
          <w:sz w:val="28"/>
          <w:szCs w:val="28"/>
        </w:rPr>
      </w:pPr>
      <w:r>
        <w:rPr>
          <w:b/>
          <w:bCs/>
          <w:sz w:val="28"/>
          <w:szCs w:val="28"/>
        </w:rPr>
        <w:t>ASSESSMENT TOOL 2</w:t>
      </w:r>
    </w:p>
    <w:p w14:paraId="3FA3CBA7" w14:textId="77777777" w:rsidR="00ED5486" w:rsidRDefault="00ED5486" w:rsidP="00ED5486">
      <w:pPr>
        <w:jc w:val="center"/>
        <w:rPr>
          <w:b/>
          <w:bCs/>
          <w:sz w:val="34"/>
          <w:szCs w:val="34"/>
        </w:rPr>
      </w:pPr>
    </w:p>
    <w:p w14:paraId="09C8A761" w14:textId="77777777" w:rsidR="00ED5486" w:rsidRDefault="00ED5486" w:rsidP="00ED5486">
      <w:pPr>
        <w:jc w:val="center"/>
        <w:rPr>
          <w:b/>
          <w:bCs/>
          <w:sz w:val="34"/>
          <w:szCs w:val="34"/>
        </w:rPr>
      </w:pPr>
    </w:p>
    <w:p w14:paraId="71C9E251" w14:textId="77777777" w:rsidR="00ED5486" w:rsidRDefault="00ED5486" w:rsidP="00ED5486">
      <w:pPr>
        <w:rPr>
          <w:rFonts w:ascii="Arial" w:eastAsia="Arial" w:hAnsi="Arial" w:cs="Arial"/>
          <w:b/>
          <w:bCs/>
        </w:rPr>
      </w:pPr>
      <w:r>
        <w:rPr>
          <w:rFonts w:ascii="Arial" w:eastAsia="Arial" w:hAnsi="Arial" w:cs="Arial"/>
          <w:b/>
          <w:bCs/>
        </w:rPr>
        <w:t>COURSE NAME: COMPUTER NETWORKS</w:t>
      </w:r>
    </w:p>
    <w:p w14:paraId="68FC3276" w14:textId="0F0864F2" w:rsidR="00ED5486" w:rsidRDefault="00ED5486" w:rsidP="00ED5486">
      <w:pPr>
        <w:rPr>
          <w:rFonts w:ascii="Arial" w:eastAsia="Arial" w:hAnsi="Arial" w:cs="Arial"/>
          <w:b/>
          <w:bCs/>
        </w:rPr>
      </w:pPr>
      <w:r>
        <w:rPr>
          <w:rFonts w:ascii="Arial" w:eastAsia="Arial" w:hAnsi="Arial" w:cs="Arial"/>
          <w:b/>
          <w:bCs/>
        </w:rPr>
        <w:t>COURSE CODE:</w:t>
      </w:r>
      <w:r>
        <w:rPr>
          <w:rFonts w:ascii="Arial" w:eastAsia="Arial" w:hAnsi="Arial" w:cs="Arial"/>
        </w:rPr>
        <w:t xml:space="preserve"> </w:t>
      </w:r>
      <w:r>
        <w:rPr>
          <w:rFonts w:ascii="Arial" w:eastAsia="Arial" w:hAnsi="Arial" w:cs="Arial"/>
          <w:b/>
          <w:bCs/>
        </w:rPr>
        <w:t>CSA07</w:t>
      </w:r>
      <w:r w:rsidR="00264135">
        <w:rPr>
          <w:rFonts w:ascii="Arial" w:eastAsia="Arial" w:hAnsi="Arial" w:cs="Arial"/>
          <w:b/>
          <w:bCs/>
        </w:rPr>
        <w:t>10</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2E28CE95" w14:textId="77777777" w:rsidR="00ED5486" w:rsidRDefault="00ED5486" w:rsidP="00ED5486">
      <w:pPr>
        <w:rPr>
          <w:rFonts w:ascii="Arial" w:eastAsia="Arial" w:hAnsi="Arial" w:cs="Arial"/>
          <w:b/>
          <w:bCs/>
        </w:rPr>
      </w:pPr>
      <w:r>
        <w:rPr>
          <w:rFonts w:ascii="Arial" w:eastAsia="Arial" w:hAnsi="Arial" w:cs="Arial"/>
          <w:noProof/>
          <w:sz w:val="22"/>
        </w:rPr>
        <mc:AlternateContent>
          <mc:Choice Requires="wps">
            <w:drawing>
              <wp:inline distT="0" distB="0" distL="114300" distR="114300" wp14:anchorId="0942C96E" wp14:editId="6236364F">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758CCAE6" w14:textId="77777777" w:rsidR="00ED5486" w:rsidRDefault="00ED5486" w:rsidP="00ED5486">
                            <w:pPr>
                              <w:textDirection w:val="btLr"/>
                            </w:pPr>
                          </w:p>
                        </w:txbxContent>
                      </wps:txbx>
                      <wps:bodyPr spcFirstLastPara="1" wrap="square" lIns="91425" tIns="91425" rIns="91425" bIns="91425" anchor="ctr" anchorCtr="0">
                        <a:noAutofit/>
                      </wps:bodyPr>
                    </wps:wsp>
                  </a:graphicData>
                </a:graphic>
              </wp:inline>
            </w:drawing>
          </mc:Choice>
          <mc:Fallback>
            <w:pict>
              <v:rect w14:anchorId="0942C96E"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758CCAE6" w14:textId="77777777" w:rsidR="00ED5486" w:rsidRDefault="00ED5486" w:rsidP="00ED5486">
                      <w:pPr>
                        <w:textDirection w:val="btLr"/>
                      </w:pPr>
                    </w:p>
                  </w:txbxContent>
                </v:textbox>
                <w10:anchorlock/>
              </v:rect>
            </w:pict>
          </mc:Fallback>
        </mc:AlternateContent>
      </w:r>
    </w:p>
    <w:p w14:paraId="3C155D50" w14:textId="77777777" w:rsidR="00ED5486" w:rsidRDefault="00ED5486" w:rsidP="00ED5486">
      <w:pPr>
        <w:rPr>
          <w:rFonts w:ascii="Arial" w:eastAsia="Arial" w:hAnsi="Arial" w:cs="Arial"/>
          <w:b/>
          <w:bCs/>
        </w:rPr>
      </w:pPr>
      <w:r>
        <w:rPr>
          <w:rFonts w:ascii="Arial" w:eastAsia="Arial" w:hAnsi="Arial" w:cs="Arial"/>
          <w:b/>
          <w:bCs/>
        </w:rPr>
        <w:t>COURSE OUTCOME COVERED</w:t>
      </w:r>
    </w:p>
    <w:p w14:paraId="7A50DC9A" w14:textId="77777777" w:rsidR="00ED5486" w:rsidRDefault="00ED5486" w:rsidP="00ED5486">
      <w:pPr>
        <w:jc w:val="both"/>
        <w:rPr>
          <w:rFonts w:ascii="Arial" w:eastAsia="Arial" w:hAnsi="Arial" w:cs="Arial"/>
          <w:i/>
          <w:iCs/>
          <w:sz w:val="20"/>
          <w:szCs w:val="20"/>
        </w:rPr>
      </w:pPr>
      <w:r>
        <w:rPr>
          <w:rFonts w:ascii="Arial" w:eastAsia="Arial" w:hAnsi="Arial" w:cs="Arial"/>
          <w:b/>
          <w:bCs/>
          <w:i/>
          <w:iCs/>
        </w:rPr>
        <w:t xml:space="preserve">CO2: </w:t>
      </w:r>
      <w:r>
        <w:rPr>
          <w:sz w:val="28"/>
          <w:szCs w:val="28"/>
        </w:rPr>
        <w:t>Configure IP addressing schemes, subnetting, and basic routing techniques using simulation tool, for efficient network design and topology</w:t>
      </w:r>
      <w:r>
        <w:rPr>
          <w:rFonts w:ascii="Arial" w:eastAsia="Arial" w:hAnsi="Arial" w:cs="Arial"/>
          <w:i/>
          <w:iCs/>
        </w:rPr>
        <w:t>.</w:t>
      </w:r>
      <w:r>
        <w:rPr>
          <w:rFonts w:ascii="Arial" w:eastAsia="Arial" w:hAnsi="Arial" w:cs="Arial"/>
          <w:i/>
          <w:iCs/>
          <w:sz w:val="20"/>
          <w:szCs w:val="20"/>
        </w:rPr>
        <w:t xml:space="preserve"> (BL3)</w:t>
      </w:r>
    </w:p>
    <w:p w14:paraId="307C15A9" w14:textId="77777777" w:rsidR="00ED5486" w:rsidRDefault="00ED5486" w:rsidP="00ED5486">
      <w:pPr>
        <w:rPr>
          <w:rFonts w:ascii="Arial" w:eastAsia="Arial" w:hAnsi="Arial" w:cs="Arial"/>
          <w:i/>
          <w:iCs/>
        </w:rPr>
      </w:pPr>
      <w:r>
        <w:rPr>
          <w:rFonts w:ascii="Arial" w:eastAsia="Arial" w:hAnsi="Arial" w:cs="Arial"/>
          <w:i/>
          <w:iCs/>
        </w:rPr>
        <w:t>Assessment Tool Weightage: 30%</w:t>
      </w:r>
    </w:p>
    <w:p w14:paraId="2357AFE4" w14:textId="77777777" w:rsidR="00ED5486" w:rsidRDefault="00ED5486" w:rsidP="00ED5486">
      <w:pPr>
        <w:rPr>
          <w:rFonts w:ascii="Arial" w:eastAsia="Arial" w:hAnsi="Arial" w:cs="Arial"/>
        </w:rPr>
      </w:pPr>
      <w:r>
        <w:rPr>
          <w:noProof/>
          <w:sz w:val="22"/>
        </w:rPr>
        <mc:AlternateContent>
          <mc:Choice Requires="wps">
            <w:drawing>
              <wp:inline distT="0" distB="0" distL="114300" distR="114300" wp14:anchorId="54CE5B20" wp14:editId="0B8AC015">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792EFFB0" w14:textId="77777777" w:rsidR="00ED5486" w:rsidRDefault="00ED5486" w:rsidP="00ED5486">
                            <w:pPr>
                              <w:textDirection w:val="btLr"/>
                            </w:pPr>
                          </w:p>
                        </w:txbxContent>
                      </wps:txbx>
                      <wps:bodyPr spcFirstLastPara="1" wrap="square" lIns="91425" tIns="91425" rIns="91425" bIns="91425" anchor="ctr" anchorCtr="0">
                        <a:noAutofit/>
                      </wps:bodyPr>
                    </wps:wsp>
                  </a:graphicData>
                </a:graphic>
              </wp:inline>
            </w:drawing>
          </mc:Choice>
          <mc:Fallback>
            <w:pict>
              <v:rect w14:anchorId="54CE5B20"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792EFFB0" w14:textId="77777777" w:rsidR="00ED5486" w:rsidRDefault="00ED5486" w:rsidP="00ED5486">
                      <w:pPr>
                        <w:textDirection w:val="btLr"/>
                      </w:pPr>
                    </w:p>
                  </w:txbxContent>
                </v:textbox>
                <w10:anchorlock/>
              </v:rect>
            </w:pict>
          </mc:Fallback>
        </mc:AlternateContent>
      </w:r>
    </w:p>
    <w:p w14:paraId="08D0C640" w14:textId="77777777" w:rsidR="00ED5486" w:rsidRDefault="00ED5486" w:rsidP="00ED5486">
      <w:pPr>
        <w:rPr>
          <w:i/>
          <w:iCs/>
        </w:rPr>
      </w:pPr>
      <w:r w:rsidRPr="002D7AE3">
        <w:rPr>
          <w:i/>
          <w:iCs/>
        </w:rPr>
        <w:t>Code of Conduct:</w:t>
      </w:r>
    </w:p>
    <w:p w14:paraId="58091950" w14:textId="7176B6C1" w:rsidR="00ED5486" w:rsidRPr="002D7AE3" w:rsidRDefault="00ED5486" w:rsidP="00ED5486">
      <w:pPr>
        <w:rPr>
          <w:i/>
          <w:iCs/>
        </w:rPr>
      </w:pPr>
      <w:r w:rsidRPr="002D7AE3">
        <w:rPr>
          <w:i/>
          <w:iCs/>
        </w:rPr>
        <w:t xml:space="preserve">I </w:t>
      </w:r>
      <w:r>
        <w:rPr>
          <w:i/>
          <w:iCs/>
        </w:rPr>
        <w:t>ATHIN SIVA.S</w:t>
      </w:r>
      <w:r w:rsidRPr="002D7AE3">
        <w:rPr>
          <w:i/>
          <w:iCs/>
        </w:rPr>
        <w:t xml:space="preserve"> (Name / Reg No) certify that this submission is my original work and that I have adhered to the guidelines specified for this assessment.</w:t>
      </w:r>
    </w:p>
    <w:p w14:paraId="701CF950" w14:textId="77777777" w:rsidR="00ED5486" w:rsidRPr="002D7AE3" w:rsidRDefault="00ED5486" w:rsidP="00ED5486">
      <w:pPr>
        <w:rPr>
          <w:i/>
          <w:iCs/>
        </w:rPr>
      </w:pPr>
      <w:r w:rsidRPr="002D7AE3">
        <w:rPr>
          <w:i/>
          <w:iCs/>
        </w:rPr>
        <w:t>I understand that any violation of academic integrity rules will result in disciplinary action.</w:t>
      </w:r>
    </w:p>
    <w:p w14:paraId="0A14C0B6" w14:textId="77777777" w:rsidR="00ED5486" w:rsidRDefault="00ED5486" w:rsidP="00ED5486">
      <w:pPr>
        <w:rPr>
          <w:i/>
          <w:iCs/>
        </w:rPr>
      </w:pPr>
    </w:p>
    <w:p w14:paraId="56485ABF" w14:textId="4C523DAC" w:rsidR="00ED5486" w:rsidRDefault="00ED5486" w:rsidP="00ED5486">
      <w:pPr>
        <w:rPr>
          <w:i/>
          <w:iCs/>
        </w:rPr>
      </w:pPr>
      <w:r w:rsidRPr="002D7AE3">
        <w:rPr>
          <w:i/>
          <w:iCs/>
        </w:rPr>
        <w:t>Signature of the student:</w:t>
      </w:r>
    </w:p>
    <w:p w14:paraId="30CE4347" w14:textId="77777777" w:rsidR="00ED5486" w:rsidRDefault="00ED5486" w:rsidP="00ED5486">
      <w:pPr>
        <w:rPr>
          <w:i/>
          <w:iCs/>
        </w:rPr>
      </w:pPr>
    </w:p>
    <w:tbl>
      <w:tblPr>
        <w:tblW w:w="10533" w:type="dxa"/>
        <w:jc w:val="center"/>
        <w:tblLayout w:type="fixed"/>
        <w:tblLook w:val="0400" w:firstRow="0" w:lastRow="0" w:firstColumn="0" w:lastColumn="0" w:noHBand="0" w:noVBand="1"/>
      </w:tblPr>
      <w:tblGrid>
        <w:gridCol w:w="1755"/>
        <w:gridCol w:w="1755"/>
        <w:gridCol w:w="1755"/>
        <w:gridCol w:w="1756"/>
        <w:gridCol w:w="1756"/>
        <w:gridCol w:w="1756"/>
      </w:tblGrid>
      <w:tr w:rsidR="00ED5486" w14:paraId="0D1A2239" w14:textId="77777777" w:rsidTr="00FD6B79">
        <w:trPr>
          <w:cantSplit/>
          <w:trHeight w:val="567"/>
          <w:jc w:val="center"/>
        </w:trPr>
        <w:tc>
          <w:tcPr>
            <w:tcW w:w="1755" w:type="dxa"/>
            <w:tcBorders>
              <w:top w:val="single" w:sz="4" w:space="0" w:color="000000"/>
              <w:left w:val="single" w:sz="4" w:space="0" w:color="000000"/>
              <w:bottom w:val="single" w:sz="4" w:space="0" w:color="000000"/>
              <w:right w:val="single" w:sz="4" w:space="0" w:color="000000"/>
            </w:tcBorders>
            <w:shd w:val="clear" w:color="auto" w:fill="00FFFF"/>
          </w:tcPr>
          <w:p w14:paraId="73F7D83A" w14:textId="77777777" w:rsidR="00ED5486" w:rsidRDefault="00ED5486" w:rsidP="00FD6B79">
            <w:pPr>
              <w:pBdr>
                <w:top w:val="nil"/>
                <w:left w:val="nil"/>
                <w:bottom w:val="nil"/>
                <w:right w:val="nil"/>
                <w:between w:val="nil"/>
              </w:pBdr>
              <w:jc w:val="center"/>
              <w:rPr>
                <w:rFonts w:ascii="Arial" w:eastAsia="Arial" w:hAnsi="Arial" w:cs="Arial"/>
              </w:rPr>
            </w:pPr>
            <w:r>
              <w:rPr>
                <w:b/>
                <w:bCs/>
              </w:rPr>
              <w:t>Criteria</w:t>
            </w:r>
          </w:p>
        </w:tc>
        <w:tc>
          <w:tcPr>
            <w:tcW w:w="1755" w:type="dxa"/>
            <w:tcBorders>
              <w:top w:val="single" w:sz="4" w:space="0" w:color="000000"/>
              <w:left w:val="nil"/>
              <w:bottom w:val="single" w:sz="4" w:space="0" w:color="000000"/>
              <w:right w:val="single" w:sz="4" w:space="0" w:color="000000"/>
            </w:tcBorders>
            <w:shd w:val="clear" w:color="auto" w:fill="00FFFF"/>
          </w:tcPr>
          <w:p w14:paraId="062F1652" w14:textId="77777777" w:rsidR="00ED5486" w:rsidRDefault="00ED5486" w:rsidP="00FD6B79">
            <w:pPr>
              <w:pBdr>
                <w:top w:val="nil"/>
                <w:left w:val="nil"/>
                <w:bottom w:val="nil"/>
                <w:right w:val="nil"/>
                <w:between w:val="nil"/>
              </w:pBdr>
              <w:jc w:val="center"/>
              <w:rPr>
                <w:rFonts w:ascii="Arial" w:eastAsia="Arial" w:hAnsi="Arial" w:cs="Arial"/>
              </w:rPr>
            </w:pPr>
            <w:r>
              <w:rPr>
                <w:b/>
                <w:bCs/>
              </w:rPr>
              <w:t>Weightage (%)</w:t>
            </w:r>
          </w:p>
        </w:tc>
        <w:tc>
          <w:tcPr>
            <w:tcW w:w="1755" w:type="dxa"/>
            <w:tcBorders>
              <w:top w:val="single" w:sz="4" w:space="0" w:color="000000"/>
              <w:left w:val="nil"/>
              <w:bottom w:val="single" w:sz="4" w:space="0" w:color="000000"/>
              <w:right w:val="single" w:sz="4" w:space="0" w:color="000000"/>
            </w:tcBorders>
            <w:shd w:val="clear" w:color="auto" w:fill="00FFFF"/>
            <w:vAlign w:val="center"/>
          </w:tcPr>
          <w:p w14:paraId="5777F4F8" w14:textId="77777777" w:rsidR="00ED5486" w:rsidRDefault="00ED5486" w:rsidP="00FD6B79">
            <w:pPr>
              <w:pBdr>
                <w:top w:val="nil"/>
                <w:left w:val="nil"/>
                <w:bottom w:val="nil"/>
                <w:right w:val="nil"/>
                <w:between w:val="nil"/>
              </w:pBdr>
              <w:jc w:val="center"/>
              <w:rPr>
                <w:rFonts w:ascii="Arial" w:eastAsia="Arial" w:hAnsi="Arial" w:cs="Arial"/>
              </w:rPr>
            </w:pPr>
            <w:r>
              <w:rPr>
                <w:rFonts w:ascii="Arial" w:eastAsia="Arial" w:hAnsi="Arial" w:cs="Arial"/>
              </w:rPr>
              <w:t>Q1 10marks</w:t>
            </w:r>
          </w:p>
        </w:tc>
        <w:tc>
          <w:tcPr>
            <w:tcW w:w="1756" w:type="dxa"/>
            <w:tcBorders>
              <w:top w:val="single" w:sz="4" w:space="0" w:color="000000"/>
              <w:left w:val="nil"/>
              <w:bottom w:val="single" w:sz="4" w:space="0" w:color="000000"/>
              <w:right w:val="single" w:sz="4" w:space="0" w:color="000000"/>
            </w:tcBorders>
            <w:shd w:val="clear" w:color="auto" w:fill="00FFFF"/>
            <w:vAlign w:val="center"/>
          </w:tcPr>
          <w:p w14:paraId="2FFDBC3D" w14:textId="77777777" w:rsidR="00ED5486" w:rsidRDefault="00ED5486" w:rsidP="00FD6B79">
            <w:pPr>
              <w:pBdr>
                <w:top w:val="nil"/>
                <w:left w:val="nil"/>
                <w:bottom w:val="nil"/>
                <w:right w:val="nil"/>
                <w:between w:val="nil"/>
              </w:pBdr>
              <w:jc w:val="center"/>
              <w:rPr>
                <w:rFonts w:ascii="Arial" w:eastAsia="Arial" w:hAnsi="Arial" w:cs="Arial"/>
              </w:rPr>
            </w:pPr>
            <w:r>
              <w:rPr>
                <w:rFonts w:ascii="Arial" w:eastAsia="Arial" w:hAnsi="Arial" w:cs="Arial"/>
              </w:rPr>
              <w:t>Q2 10marks</w:t>
            </w:r>
          </w:p>
        </w:tc>
        <w:tc>
          <w:tcPr>
            <w:tcW w:w="1756" w:type="dxa"/>
            <w:tcBorders>
              <w:top w:val="single" w:sz="4" w:space="0" w:color="000000"/>
              <w:left w:val="nil"/>
              <w:bottom w:val="single" w:sz="4" w:space="0" w:color="000000"/>
              <w:right w:val="single" w:sz="4" w:space="0" w:color="000000"/>
            </w:tcBorders>
            <w:shd w:val="clear" w:color="auto" w:fill="00FFFF"/>
            <w:vAlign w:val="center"/>
          </w:tcPr>
          <w:p w14:paraId="342B4A73" w14:textId="77777777" w:rsidR="00ED5486" w:rsidRDefault="00ED5486" w:rsidP="00FD6B79">
            <w:pPr>
              <w:pBdr>
                <w:top w:val="nil"/>
                <w:left w:val="nil"/>
                <w:bottom w:val="nil"/>
                <w:right w:val="nil"/>
                <w:between w:val="nil"/>
              </w:pBdr>
              <w:jc w:val="center"/>
              <w:rPr>
                <w:rFonts w:ascii="Arial" w:eastAsia="Arial" w:hAnsi="Arial" w:cs="Arial"/>
              </w:rPr>
            </w:pPr>
            <w:r>
              <w:rPr>
                <w:rFonts w:ascii="Arial" w:eastAsia="Arial" w:hAnsi="Arial" w:cs="Arial"/>
              </w:rPr>
              <w:t>Q3 10marks</w:t>
            </w:r>
          </w:p>
        </w:tc>
        <w:tc>
          <w:tcPr>
            <w:tcW w:w="1756" w:type="dxa"/>
            <w:tcBorders>
              <w:top w:val="single" w:sz="4" w:space="0" w:color="000000"/>
              <w:left w:val="nil"/>
              <w:bottom w:val="single" w:sz="4" w:space="0" w:color="000000"/>
              <w:right w:val="single" w:sz="4" w:space="0" w:color="000000"/>
            </w:tcBorders>
            <w:shd w:val="clear" w:color="auto" w:fill="00FFFF"/>
            <w:vAlign w:val="center"/>
          </w:tcPr>
          <w:p w14:paraId="7BD3F2E4" w14:textId="77777777" w:rsidR="00ED5486" w:rsidRDefault="00ED5486" w:rsidP="00FD6B79">
            <w:pPr>
              <w:pBdr>
                <w:top w:val="nil"/>
                <w:left w:val="nil"/>
                <w:bottom w:val="nil"/>
                <w:right w:val="nil"/>
                <w:between w:val="nil"/>
              </w:pBdr>
              <w:jc w:val="center"/>
              <w:rPr>
                <w:rFonts w:ascii="Arial" w:eastAsia="Arial" w:hAnsi="Arial" w:cs="Arial"/>
              </w:rPr>
            </w:pPr>
            <w:r>
              <w:rPr>
                <w:rFonts w:ascii="Arial" w:eastAsia="Arial" w:hAnsi="Arial" w:cs="Arial"/>
              </w:rPr>
              <w:t>Q4 10marks</w:t>
            </w:r>
          </w:p>
        </w:tc>
      </w:tr>
      <w:tr w:rsidR="00ED5486" w14:paraId="5B6D01AE" w14:textId="77777777" w:rsidTr="00FD6B79">
        <w:trPr>
          <w:cantSplit/>
          <w:trHeight w:val="567"/>
          <w:jc w:val="center"/>
        </w:trPr>
        <w:tc>
          <w:tcPr>
            <w:tcW w:w="1755" w:type="dxa"/>
            <w:tcBorders>
              <w:top w:val="nil"/>
              <w:left w:val="single" w:sz="4" w:space="0" w:color="000000"/>
              <w:bottom w:val="single" w:sz="4" w:space="0" w:color="000000"/>
              <w:right w:val="single" w:sz="4" w:space="0" w:color="000000"/>
            </w:tcBorders>
          </w:tcPr>
          <w:p w14:paraId="3E9F8EE4" w14:textId="77777777" w:rsidR="00ED5486" w:rsidRDefault="00ED5486" w:rsidP="00FD6B79">
            <w:pPr>
              <w:pBdr>
                <w:top w:val="nil"/>
                <w:left w:val="nil"/>
                <w:bottom w:val="nil"/>
                <w:right w:val="nil"/>
                <w:between w:val="nil"/>
              </w:pBdr>
              <w:jc w:val="center"/>
              <w:rPr>
                <w:rFonts w:ascii="Arial" w:eastAsia="Arial" w:hAnsi="Arial" w:cs="Arial"/>
              </w:rPr>
            </w:pPr>
            <w:r>
              <w:t>Understanding of Scenario</w:t>
            </w:r>
          </w:p>
        </w:tc>
        <w:tc>
          <w:tcPr>
            <w:tcW w:w="1755" w:type="dxa"/>
            <w:tcBorders>
              <w:top w:val="nil"/>
              <w:left w:val="nil"/>
              <w:bottom w:val="single" w:sz="4" w:space="0" w:color="000000"/>
              <w:right w:val="single" w:sz="4" w:space="0" w:color="000000"/>
            </w:tcBorders>
          </w:tcPr>
          <w:p w14:paraId="0A39A4C9" w14:textId="77777777" w:rsidR="00ED5486" w:rsidRDefault="00ED5486" w:rsidP="00FD6B79">
            <w:pPr>
              <w:pBdr>
                <w:top w:val="nil"/>
                <w:left w:val="nil"/>
                <w:bottom w:val="nil"/>
                <w:right w:val="nil"/>
                <w:between w:val="nil"/>
              </w:pBdr>
              <w:jc w:val="center"/>
              <w:rPr>
                <w:rFonts w:ascii="Arial" w:eastAsia="Arial" w:hAnsi="Arial" w:cs="Arial"/>
              </w:rPr>
            </w:pPr>
            <w:r>
              <w:t>20%</w:t>
            </w:r>
          </w:p>
        </w:tc>
        <w:tc>
          <w:tcPr>
            <w:tcW w:w="1755" w:type="dxa"/>
            <w:tcBorders>
              <w:top w:val="nil"/>
              <w:left w:val="nil"/>
              <w:bottom w:val="single" w:sz="4" w:space="0" w:color="000000"/>
              <w:right w:val="single" w:sz="4" w:space="0" w:color="000000"/>
            </w:tcBorders>
            <w:vAlign w:val="center"/>
          </w:tcPr>
          <w:p w14:paraId="60737255" w14:textId="77777777" w:rsidR="00ED5486" w:rsidRDefault="00ED5486" w:rsidP="00FD6B79">
            <w:pPr>
              <w:pBdr>
                <w:top w:val="nil"/>
                <w:left w:val="nil"/>
                <w:bottom w:val="nil"/>
                <w:right w:val="nil"/>
                <w:between w:val="nil"/>
              </w:pBdr>
              <w:jc w:val="center"/>
              <w:rPr>
                <w:rFonts w:ascii="Arial" w:eastAsia="Arial" w:hAnsi="Arial" w:cs="Arial"/>
              </w:rPr>
            </w:pPr>
          </w:p>
        </w:tc>
        <w:tc>
          <w:tcPr>
            <w:tcW w:w="1756" w:type="dxa"/>
            <w:tcBorders>
              <w:top w:val="nil"/>
              <w:left w:val="nil"/>
              <w:bottom w:val="single" w:sz="4" w:space="0" w:color="000000"/>
              <w:right w:val="single" w:sz="4" w:space="0" w:color="000000"/>
            </w:tcBorders>
            <w:vAlign w:val="center"/>
          </w:tcPr>
          <w:p w14:paraId="47F61360" w14:textId="77777777" w:rsidR="00ED5486" w:rsidRDefault="00ED5486" w:rsidP="00FD6B79">
            <w:pPr>
              <w:pBdr>
                <w:top w:val="nil"/>
                <w:left w:val="nil"/>
                <w:bottom w:val="nil"/>
                <w:right w:val="nil"/>
                <w:between w:val="nil"/>
              </w:pBdr>
              <w:jc w:val="center"/>
              <w:rPr>
                <w:rFonts w:ascii="Arial" w:eastAsia="Arial" w:hAnsi="Arial" w:cs="Arial"/>
              </w:rPr>
            </w:pPr>
          </w:p>
        </w:tc>
        <w:tc>
          <w:tcPr>
            <w:tcW w:w="1756" w:type="dxa"/>
            <w:tcBorders>
              <w:top w:val="nil"/>
              <w:left w:val="nil"/>
              <w:bottom w:val="single" w:sz="4" w:space="0" w:color="000000"/>
              <w:right w:val="single" w:sz="4" w:space="0" w:color="000000"/>
            </w:tcBorders>
            <w:vAlign w:val="center"/>
          </w:tcPr>
          <w:p w14:paraId="46522450" w14:textId="77777777" w:rsidR="00ED5486" w:rsidRDefault="00ED5486" w:rsidP="00FD6B79">
            <w:pPr>
              <w:pBdr>
                <w:top w:val="nil"/>
                <w:left w:val="nil"/>
                <w:bottom w:val="nil"/>
                <w:right w:val="nil"/>
                <w:between w:val="nil"/>
              </w:pBdr>
              <w:jc w:val="center"/>
              <w:rPr>
                <w:rFonts w:ascii="Arial" w:eastAsia="Arial" w:hAnsi="Arial" w:cs="Arial"/>
              </w:rPr>
            </w:pPr>
          </w:p>
        </w:tc>
        <w:tc>
          <w:tcPr>
            <w:tcW w:w="1756" w:type="dxa"/>
            <w:tcBorders>
              <w:top w:val="nil"/>
              <w:left w:val="nil"/>
              <w:bottom w:val="single" w:sz="4" w:space="0" w:color="000000"/>
              <w:right w:val="single" w:sz="4" w:space="0" w:color="000000"/>
            </w:tcBorders>
            <w:vAlign w:val="center"/>
          </w:tcPr>
          <w:p w14:paraId="5847F41E" w14:textId="77777777" w:rsidR="00ED5486" w:rsidRDefault="00ED5486" w:rsidP="00FD6B79">
            <w:pPr>
              <w:pBdr>
                <w:top w:val="nil"/>
                <w:left w:val="nil"/>
                <w:bottom w:val="nil"/>
                <w:right w:val="nil"/>
                <w:between w:val="nil"/>
              </w:pBdr>
              <w:jc w:val="center"/>
              <w:rPr>
                <w:rFonts w:ascii="Arial" w:eastAsia="Arial" w:hAnsi="Arial" w:cs="Arial"/>
              </w:rPr>
            </w:pPr>
          </w:p>
        </w:tc>
      </w:tr>
      <w:tr w:rsidR="00ED5486" w14:paraId="000AB3AC" w14:textId="77777777" w:rsidTr="00FD6B79">
        <w:trPr>
          <w:cantSplit/>
          <w:trHeight w:val="567"/>
          <w:jc w:val="center"/>
        </w:trPr>
        <w:tc>
          <w:tcPr>
            <w:tcW w:w="1755" w:type="dxa"/>
            <w:tcBorders>
              <w:top w:val="nil"/>
              <w:left w:val="single" w:sz="4" w:space="0" w:color="000000"/>
              <w:bottom w:val="single" w:sz="4" w:space="0" w:color="000000"/>
              <w:right w:val="single" w:sz="4" w:space="0" w:color="000000"/>
            </w:tcBorders>
          </w:tcPr>
          <w:p w14:paraId="7FE667CB" w14:textId="77777777" w:rsidR="00ED5486" w:rsidRDefault="00ED5486" w:rsidP="00FD6B79">
            <w:pPr>
              <w:pBdr>
                <w:top w:val="nil"/>
                <w:left w:val="nil"/>
                <w:bottom w:val="nil"/>
                <w:right w:val="nil"/>
                <w:between w:val="nil"/>
              </w:pBdr>
              <w:jc w:val="center"/>
              <w:rPr>
                <w:rFonts w:ascii="Arial" w:eastAsia="Arial" w:hAnsi="Arial" w:cs="Arial"/>
              </w:rPr>
            </w:pPr>
            <w:r>
              <w:t>Identification of Key Issues</w:t>
            </w:r>
          </w:p>
        </w:tc>
        <w:tc>
          <w:tcPr>
            <w:tcW w:w="1755" w:type="dxa"/>
            <w:tcBorders>
              <w:top w:val="nil"/>
              <w:left w:val="nil"/>
              <w:bottom w:val="single" w:sz="4" w:space="0" w:color="000000"/>
              <w:right w:val="single" w:sz="4" w:space="0" w:color="000000"/>
            </w:tcBorders>
          </w:tcPr>
          <w:p w14:paraId="4528D30D" w14:textId="77777777" w:rsidR="00ED5486" w:rsidRDefault="00ED5486" w:rsidP="00FD6B79">
            <w:pPr>
              <w:pBdr>
                <w:top w:val="nil"/>
                <w:left w:val="nil"/>
                <w:bottom w:val="nil"/>
                <w:right w:val="nil"/>
                <w:between w:val="nil"/>
              </w:pBdr>
              <w:jc w:val="center"/>
              <w:rPr>
                <w:rFonts w:ascii="Arial" w:eastAsia="Arial" w:hAnsi="Arial" w:cs="Arial"/>
              </w:rPr>
            </w:pPr>
            <w:r>
              <w:t>20%</w:t>
            </w:r>
          </w:p>
        </w:tc>
        <w:tc>
          <w:tcPr>
            <w:tcW w:w="1755" w:type="dxa"/>
            <w:tcBorders>
              <w:top w:val="nil"/>
              <w:left w:val="nil"/>
              <w:bottom w:val="single" w:sz="4" w:space="0" w:color="000000"/>
              <w:right w:val="single" w:sz="4" w:space="0" w:color="000000"/>
            </w:tcBorders>
            <w:vAlign w:val="center"/>
          </w:tcPr>
          <w:p w14:paraId="4A3580C0" w14:textId="77777777" w:rsidR="00ED5486" w:rsidRDefault="00ED5486" w:rsidP="00FD6B79">
            <w:pPr>
              <w:pBdr>
                <w:top w:val="nil"/>
                <w:left w:val="nil"/>
                <w:bottom w:val="nil"/>
                <w:right w:val="nil"/>
                <w:between w:val="nil"/>
              </w:pBdr>
              <w:jc w:val="center"/>
              <w:rPr>
                <w:rFonts w:ascii="Arial" w:eastAsia="Arial" w:hAnsi="Arial" w:cs="Arial"/>
              </w:rPr>
            </w:pPr>
          </w:p>
        </w:tc>
        <w:tc>
          <w:tcPr>
            <w:tcW w:w="1756" w:type="dxa"/>
            <w:tcBorders>
              <w:top w:val="nil"/>
              <w:left w:val="nil"/>
              <w:bottom w:val="single" w:sz="4" w:space="0" w:color="000000"/>
              <w:right w:val="single" w:sz="4" w:space="0" w:color="000000"/>
            </w:tcBorders>
            <w:vAlign w:val="center"/>
          </w:tcPr>
          <w:p w14:paraId="0199163A" w14:textId="77777777" w:rsidR="00ED5486" w:rsidRDefault="00ED5486" w:rsidP="00FD6B79">
            <w:pPr>
              <w:pBdr>
                <w:top w:val="nil"/>
                <w:left w:val="nil"/>
                <w:bottom w:val="nil"/>
                <w:right w:val="nil"/>
                <w:between w:val="nil"/>
              </w:pBdr>
              <w:jc w:val="center"/>
              <w:rPr>
                <w:rFonts w:ascii="Arial" w:eastAsia="Arial" w:hAnsi="Arial" w:cs="Arial"/>
              </w:rPr>
            </w:pPr>
          </w:p>
        </w:tc>
        <w:tc>
          <w:tcPr>
            <w:tcW w:w="1756" w:type="dxa"/>
            <w:tcBorders>
              <w:top w:val="nil"/>
              <w:left w:val="nil"/>
              <w:bottom w:val="single" w:sz="4" w:space="0" w:color="000000"/>
              <w:right w:val="single" w:sz="4" w:space="0" w:color="000000"/>
            </w:tcBorders>
            <w:vAlign w:val="center"/>
          </w:tcPr>
          <w:p w14:paraId="68F665B1" w14:textId="77777777" w:rsidR="00ED5486" w:rsidRDefault="00ED5486" w:rsidP="00FD6B79">
            <w:pPr>
              <w:pBdr>
                <w:top w:val="nil"/>
                <w:left w:val="nil"/>
                <w:bottom w:val="nil"/>
                <w:right w:val="nil"/>
                <w:between w:val="nil"/>
              </w:pBdr>
              <w:jc w:val="center"/>
              <w:rPr>
                <w:rFonts w:ascii="Arial" w:eastAsia="Arial" w:hAnsi="Arial" w:cs="Arial"/>
              </w:rPr>
            </w:pPr>
          </w:p>
        </w:tc>
        <w:tc>
          <w:tcPr>
            <w:tcW w:w="1756" w:type="dxa"/>
            <w:tcBorders>
              <w:top w:val="nil"/>
              <w:left w:val="nil"/>
              <w:bottom w:val="single" w:sz="4" w:space="0" w:color="000000"/>
              <w:right w:val="single" w:sz="4" w:space="0" w:color="000000"/>
            </w:tcBorders>
            <w:vAlign w:val="center"/>
          </w:tcPr>
          <w:p w14:paraId="4FA8211A" w14:textId="77777777" w:rsidR="00ED5486" w:rsidRDefault="00ED5486" w:rsidP="00FD6B79">
            <w:pPr>
              <w:pBdr>
                <w:top w:val="nil"/>
                <w:left w:val="nil"/>
                <w:bottom w:val="nil"/>
                <w:right w:val="nil"/>
                <w:between w:val="nil"/>
              </w:pBdr>
              <w:jc w:val="center"/>
              <w:rPr>
                <w:rFonts w:ascii="Arial" w:eastAsia="Arial" w:hAnsi="Arial" w:cs="Arial"/>
              </w:rPr>
            </w:pPr>
          </w:p>
        </w:tc>
      </w:tr>
      <w:tr w:rsidR="00ED5486" w14:paraId="7EBA9564" w14:textId="77777777" w:rsidTr="00FD6B79">
        <w:trPr>
          <w:cantSplit/>
          <w:trHeight w:val="567"/>
          <w:jc w:val="center"/>
        </w:trPr>
        <w:tc>
          <w:tcPr>
            <w:tcW w:w="1755" w:type="dxa"/>
            <w:tcBorders>
              <w:top w:val="nil"/>
              <w:left w:val="single" w:sz="4" w:space="0" w:color="000000"/>
              <w:bottom w:val="single" w:sz="4" w:space="0" w:color="000000"/>
              <w:right w:val="single" w:sz="4" w:space="0" w:color="000000"/>
            </w:tcBorders>
          </w:tcPr>
          <w:p w14:paraId="359B7D11" w14:textId="77777777" w:rsidR="00ED5486" w:rsidRDefault="00ED5486" w:rsidP="00FD6B79">
            <w:pPr>
              <w:pBdr>
                <w:top w:val="nil"/>
                <w:left w:val="nil"/>
                <w:bottom w:val="nil"/>
                <w:right w:val="nil"/>
                <w:between w:val="nil"/>
              </w:pBdr>
              <w:jc w:val="center"/>
              <w:rPr>
                <w:rFonts w:ascii="Arial" w:eastAsia="Arial" w:hAnsi="Arial" w:cs="Arial"/>
              </w:rPr>
            </w:pPr>
            <w:r>
              <w:t>Application of Concepts</w:t>
            </w:r>
          </w:p>
        </w:tc>
        <w:tc>
          <w:tcPr>
            <w:tcW w:w="1755" w:type="dxa"/>
            <w:tcBorders>
              <w:top w:val="nil"/>
              <w:left w:val="nil"/>
              <w:bottom w:val="single" w:sz="4" w:space="0" w:color="000000"/>
              <w:right w:val="single" w:sz="4" w:space="0" w:color="000000"/>
            </w:tcBorders>
          </w:tcPr>
          <w:p w14:paraId="2919B5C4" w14:textId="77777777" w:rsidR="00ED5486" w:rsidRDefault="00ED5486" w:rsidP="00FD6B79">
            <w:pPr>
              <w:pBdr>
                <w:top w:val="nil"/>
                <w:left w:val="nil"/>
                <w:bottom w:val="nil"/>
                <w:right w:val="nil"/>
                <w:between w:val="nil"/>
              </w:pBdr>
              <w:jc w:val="center"/>
              <w:rPr>
                <w:rFonts w:ascii="Arial" w:eastAsia="Arial" w:hAnsi="Arial" w:cs="Arial"/>
              </w:rPr>
            </w:pPr>
            <w:r>
              <w:t>25%</w:t>
            </w:r>
          </w:p>
        </w:tc>
        <w:tc>
          <w:tcPr>
            <w:tcW w:w="1755" w:type="dxa"/>
            <w:tcBorders>
              <w:top w:val="nil"/>
              <w:left w:val="nil"/>
              <w:bottom w:val="single" w:sz="4" w:space="0" w:color="000000"/>
              <w:right w:val="single" w:sz="4" w:space="0" w:color="000000"/>
            </w:tcBorders>
            <w:vAlign w:val="center"/>
          </w:tcPr>
          <w:p w14:paraId="5A5EF758" w14:textId="77777777" w:rsidR="00ED5486" w:rsidRDefault="00ED5486" w:rsidP="00FD6B79">
            <w:pPr>
              <w:pBdr>
                <w:top w:val="nil"/>
                <w:left w:val="nil"/>
                <w:bottom w:val="nil"/>
                <w:right w:val="nil"/>
                <w:between w:val="nil"/>
              </w:pBdr>
              <w:jc w:val="center"/>
              <w:rPr>
                <w:rFonts w:ascii="Arial" w:eastAsia="Arial" w:hAnsi="Arial" w:cs="Arial"/>
              </w:rPr>
            </w:pPr>
          </w:p>
        </w:tc>
        <w:tc>
          <w:tcPr>
            <w:tcW w:w="1756" w:type="dxa"/>
            <w:tcBorders>
              <w:top w:val="nil"/>
              <w:left w:val="nil"/>
              <w:bottom w:val="single" w:sz="4" w:space="0" w:color="000000"/>
              <w:right w:val="single" w:sz="4" w:space="0" w:color="000000"/>
            </w:tcBorders>
            <w:vAlign w:val="center"/>
          </w:tcPr>
          <w:p w14:paraId="0843CE54" w14:textId="77777777" w:rsidR="00ED5486" w:rsidRDefault="00ED5486" w:rsidP="00FD6B79">
            <w:pPr>
              <w:pBdr>
                <w:top w:val="nil"/>
                <w:left w:val="nil"/>
                <w:bottom w:val="nil"/>
                <w:right w:val="nil"/>
                <w:between w:val="nil"/>
              </w:pBdr>
              <w:jc w:val="center"/>
              <w:rPr>
                <w:rFonts w:ascii="Arial" w:eastAsia="Arial" w:hAnsi="Arial" w:cs="Arial"/>
              </w:rPr>
            </w:pPr>
          </w:p>
        </w:tc>
        <w:tc>
          <w:tcPr>
            <w:tcW w:w="1756" w:type="dxa"/>
            <w:tcBorders>
              <w:top w:val="nil"/>
              <w:left w:val="nil"/>
              <w:bottom w:val="single" w:sz="4" w:space="0" w:color="000000"/>
              <w:right w:val="single" w:sz="4" w:space="0" w:color="000000"/>
            </w:tcBorders>
            <w:vAlign w:val="center"/>
          </w:tcPr>
          <w:p w14:paraId="2C4F1A73" w14:textId="77777777" w:rsidR="00ED5486" w:rsidRDefault="00ED5486" w:rsidP="00FD6B79">
            <w:pPr>
              <w:pBdr>
                <w:top w:val="nil"/>
                <w:left w:val="nil"/>
                <w:bottom w:val="nil"/>
                <w:right w:val="nil"/>
                <w:between w:val="nil"/>
              </w:pBdr>
              <w:jc w:val="center"/>
              <w:rPr>
                <w:rFonts w:ascii="Arial" w:eastAsia="Arial" w:hAnsi="Arial" w:cs="Arial"/>
              </w:rPr>
            </w:pPr>
          </w:p>
        </w:tc>
        <w:tc>
          <w:tcPr>
            <w:tcW w:w="1756" w:type="dxa"/>
            <w:tcBorders>
              <w:top w:val="nil"/>
              <w:left w:val="nil"/>
              <w:bottom w:val="single" w:sz="4" w:space="0" w:color="000000"/>
              <w:right w:val="single" w:sz="4" w:space="0" w:color="000000"/>
            </w:tcBorders>
            <w:vAlign w:val="center"/>
          </w:tcPr>
          <w:p w14:paraId="71B66E83" w14:textId="77777777" w:rsidR="00ED5486" w:rsidRDefault="00ED5486" w:rsidP="00FD6B79">
            <w:pPr>
              <w:pBdr>
                <w:top w:val="nil"/>
                <w:left w:val="nil"/>
                <w:bottom w:val="nil"/>
                <w:right w:val="nil"/>
                <w:between w:val="nil"/>
              </w:pBdr>
              <w:jc w:val="center"/>
              <w:rPr>
                <w:rFonts w:ascii="Arial" w:eastAsia="Arial" w:hAnsi="Arial" w:cs="Arial"/>
              </w:rPr>
            </w:pPr>
          </w:p>
        </w:tc>
      </w:tr>
      <w:tr w:rsidR="00ED5486" w14:paraId="1E1BABA8" w14:textId="77777777" w:rsidTr="00FD6B79">
        <w:trPr>
          <w:cantSplit/>
          <w:trHeight w:val="567"/>
          <w:jc w:val="center"/>
        </w:trPr>
        <w:tc>
          <w:tcPr>
            <w:tcW w:w="1755" w:type="dxa"/>
            <w:tcBorders>
              <w:top w:val="nil"/>
              <w:left w:val="single" w:sz="4" w:space="0" w:color="000000"/>
              <w:bottom w:val="single" w:sz="4" w:space="0" w:color="000000"/>
              <w:right w:val="single" w:sz="4" w:space="0" w:color="000000"/>
            </w:tcBorders>
          </w:tcPr>
          <w:p w14:paraId="57021CA1" w14:textId="77777777" w:rsidR="00ED5486" w:rsidRDefault="00ED5486" w:rsidP="00FD6B79">
            <w:pPr>
              <w:pBdr>
                <w:top w:val="nil"/>
                <w:left w:val="nil"/>
                <w:bottom w:val="nil"/>
                <w:right w:val="nil"/>
                <w:between w:val="nil"/>
              </w:pBdr>
              <w:jc w:val="center"/>
              <w:rPr>
                <w:rFonts w:ascii="Arial" w:eastAsia="Arial" w:hAnsi="Arial" w:cs="Arial"/>
              </w:rPr>
            </w:pPr>
            <w:r>
              <w:t>Decision Making</w:t>
            </w:r>
          </w:p>
        </w:tc>
        <w:tc>
          <w:tcPr>
            <w:tcW w:w="1755" w:type="dxa"/>
            <w:tcBorders>
              <w:top w:val="nil"/>
              <w:left w:val="nil"/>
              <w:bottom w:val="single" w:sz="4" w:space="0" w:color="000000"/>
              <w:right w:val="single" w:sz="4" w:space="0" w:color="000000"/>
            </w:tcBorders>
          </w:tcPr>
          <w:p w14:paraId="07113DB5" w14:textId="77777777" w:rsidR="00ED5486" w:rsidRDefault="00ED5486" w:rsidP="00FD6B79">
            <w:pPr>
              <w:pBdr>
                <w:top w:val="nil"/>
                <w:left w:val="nil"/>
                <w:bottom w:val="nil"/>
                <w:right w:val="nil"/>
                <w:between w:val="nil"/>
              </w:pBdr>
              <w:jc w:val="center"/>
              <w:rPr>
                <w:rFonts w:ascii="Arial" w:eastAsia="Arial" w:hAnsi="Arial" w:cs="Arial"/>
              </w:rPr>
            </w:pPr>
            <w:r>
              <w:t>20%</w:t>
            </w:r>
          </w:p>
        </w:tc>
        <w:tc>
          <w:tcPr>
            <w:tcW w:w="1755" w:type="dxa"/>
            <w:tcBorders>
              <w:top w:val="nil"/>
              <w:left w:val="nil"/>
              <w:bottom w:val="single" w:sz="4" w:space="0" w:color="000000"/>
              <w:right w:val="single" w:sz="4" w:space="0" w:color="000000"/>
            </w:tcBorders>
            <w:vAlign w:val="center"/>
          </w:tcPr>
          <w:p w14:paraId="3B790DD7" w14:textId="77777777" w:rsidR="00ED5486" w:rsidRDefault="00ED5486" w:rsidP="00FD6B79">
            <w:pPr>
              <w:pBdr>
                <w:top w:val="nil"/>
                <w:left w:val="nil"/>
                <w:bottom w:val="nil"/>
                <w:right w:val="nil"/>
                <w:between w:val="nil"/>
              </w:pBdr>
              <w:jc w:val="center"/>
              <w:rPr>
                <w:rFonts w:ascii="Arial" w:eastAsia="Arial" w:hAnsi="Arial" w:cs="Arial"/>
              </w:rPr>
            </w:pPr>
          </w:p>
        </w:tc>
        <w:tc>
          <w:tcPr>
            <w:tcW w:w="1756" w:type="dxa"/>
            <w:tcBorders>
              <w:top w:val="nil"/>
              <w:left w:val="nil"/>
              <w:bottom w:val="single" w:sz="4" w:space="0" w:color="000000"/>
              <w:right w:val="single" w:sz="4" w:space="0" w:color="000000"/>
            </w:tcBorders>
            <w:vAlign w:val="center"/>
          </w:tcPr>
          <w:p w14:paraId="2E14B6B7" w14:textId="77777777" w:rsidR="00ED5486" w:rsidRDefault="00ED5486" w:rsidP="00FD6B79">
            <w:pPr>
              <w:pBdr>
                <w:top w:val="nil"/>
                <w:left w:val="nil"/>
                <w:bottom w:val="nil"/>
                <w:right w:val="nil"/>
                <w:between w:val="nil"/>
              </w:pBdr>
              <w:jc w:val="center"/>
              <w:rPr>
                <w:rFonts w:ascii="Arial" w:eastAsia="Arial" w:hAnsi="Arial" w:cs="Arial"/>
              </w:rPr>
            </w:pPr>
          </w:p>
        </w:tc>
        <w:tc>
          <w:tcPr>
            <w:tcW w:w="1756" w:type="dxa"/>
            <w:tcBorders>
              <w:top w:val="nil"/>
              <w:left w:val="nil"/>
              <w:bottom w:val="single" w:sz="4" w:space="0" w:color="000000"/>
              <w:right w:val="single" w:sz="4" w:space="0" w:color="000000"/>
            </w:tcBorders>
            <w:vAlign w:val="center"/>
          </w:tcPr>
          <w:p w14:paraId="6BB25A80" w14:textId="77777777" w:rsidR="00ED5486" w:rsidRDefault="00ED5486" w:rsidP="00FD6B79">
            <w:pPr>
              <w:pBdr>
                <w:top w:val="nil"/>
                <w:left w:val="nil"/>
                <w:bottom w:val="nil"/>
                <w:right w:val="nil"/>
                <w:between w:val="nil"/>
              </w:pBdr>
              <w:jc w:val="center"/>
              <w:rPr>
                <w:rFonts w:ascii="Arial" w:eastAsia="Arial" w:hAnsi="Arial" w:cs="Arial"/>
              </w:rPr>
            </w:pPr>
          </w:p>
        </w:tc>
        <w:tc>
          <w:tcPr>
            <w:tcW w:w="1756" w:type="dxa"/>
            <w:tcBorders>
              <w:top w:val="nil"/>
              <w:left w:val="nil"/>
              <w:bottom w:val="single" w:sz="4" w:space="0" w:color="000000"/>
              <w:right w:val="single" w:sz="4" w:space="0" w:color="000000"/>
            </w:tcBorders>
            <w:vAlign w:val="center"/>
          </w:tcPr>
          <w:p w14:paraId="3446E067" w14:textId="77777777" w:rsidR="00ED5486" w:rsidRDefault="00ED5486" w:rsidP="00FD6B79">
            <w:pPr>
              <w:pBdr>
                <w:top w:val="nil"/>
                <w:left w:val="nil"/>
                <w:bottom w:val="nil"/>
                <w:right w:val="nil"/>
                <w:between w:val="nil"/>
              </w:pBdr>
              <w:jc w:val="center"/>
              <w:rPr>
                <w:rFonts w:ascii="Arial" w:eastAsia="Arial" w:hAnsi="Arial" w:cs="Arial"/>
              </w:rPr>
            </w:pPr>
          </w:p>
        </w:tc>
      </w:tr>
      <w:tr w:rsidR="00ED5486" w14:paraId="70660B5B" w14:textId="77777777" w:rsidTr="00FD6B79">
        <w:trPr>
          <w:cantSplit/>
          <w:trHeight w:val="567"/>
          <w:jc w:val="center"/>
        </w:trPr>
        <w:tc>
          <w:tcPr>
            <w:tcW w:w="1755" w:type="dxa"/>
            <w:tcBorders>
              <w:top w:val="nil"/>
              <w:left w:val="single" w:sz="4" w:space="0" w:color="000000"/>
              <w:bottom w:val="single" w:sz="4" w:space="0" w:color="000000"/>
              <w:right w:val="single" w:sz="4" w:space="0" w:color="000000"/>
            </w:tcBorders>
          </w:tcPr>
          <w:p w14:paraId="26951683" w14:textId="77777777" w:rsidR="00ED5486" w:rsidRDefault="00ED5486" w:rsidP="00FD6B79">
            <w:pPr>
              <w:pBdr>
                <w:top w:val="nil"/>
                <w:left w:val="nil"/>
                <w:bottom w:val="nil"/>
                <w:right w:val="nil"/>
                <w:between w:val="nil"/>
              </w:pBdr>
              <w:jc w:val="center"/>
              <w:rPr>
                <w:rFonts w:ascii="Arial" w:eastAsia="Arial" w:hAnsi="Arial" w:cs="Arial"/>
              </w:rPr>
            </w:pPr>
            <w:r>
              <w:t>Clarity of Response</w:t>
            </w:r>
          </w:p>
        </w:tc>
        <w:tc>
          <w:tcPr>
            <w:tcW w:w="1755" w:type="dxa"/>
            <w:tcBorders>
              <w:top w:val="nil"/>
              <w:left w:val="nil"/>
              <w:bottom w:val="single" w:sz="4" w:space="0" w:color="000000"/>
              <w:right w:val="single" w:sz="4" w:space="0" w:color="000000"/>
            </w:tcBorders>
          </w:tcPr>
          <w:p w14:paraId="408D6832" w14:textId="77777777" w:rsidR="00ED5486" w:rsidRDefault="00ED5486" w:rsidP="00FD6B79">
            <w:pPr>
              <w:pBdr>
                <w:top w:val="nil"/>
                <w:left w:val="nil"/>
                <w:bottom w:val="nil"/>
                <w:right w:val="nil"/>
                <w:between w:val="nil"/>
              </w:pBdr>
              <w:jc w:val="center"/>
              <w:rPr>
                <w:rFonts w:ascii="Arial" w:eastAsia="Arial" w:hAnsi="Arial" w:cs="Arial"/>
              </w:rPr>
            </w:pPr>
            <w:r>
              <w:t>15%</w:t>
            </w:r>
          </w:p>
        </w:tc>
        <w:tc>
          <w:tcPr>
            <w:tcW w:w="1755" w:type="dxa"/>
            <w:tcBorders>
              <w:top w:val="nil"/>
              <w:left w:val="nil"/>
              <w:bottom w:val="single" w:sz="4" w:space="0" w:color="000000"/>
              <w:right w:val="single" w:sz="4" w:space="0" w:color="000000"/>
            </w:tcBorders>
            <w:vAlign w:val="center"/>
          </w:tcPr>
          <w:p w14:paraId="0BE32062" w14:textId="77777777" w:rsidR="00ED5486" w:rsidRDefault="00ED5486" w:rsidP="00FD6B79">
            <w:pPr>
              <w:pBdr>
                <w:top w:val="nil"/>
                <w:left w:val="nil"/>
                <w:bottom w:val="nil"/>
                <w:right w:val="nil"/>
                <w:between w:val="nil"/>
              </w:pBdr>
              <w:jc w:val="center"/>
              <w:rPr>
                <w:rFonts w:ascii="Arial" w:eastAsia="Arial" w:hAnsi="Arial" w:cs="Arial"/>
              </w:rPr>
            </w:pPr>
          </w:p>
        </w:tc>
        <w:tc>
          <w:tcPr>
            <w:tcW w:w="1756" w:type="dxa"/>
            <w:tcBorders>
              <w:top w:val="nil"/>
              <w:left w:val="nil"/>
              <w:bottom w:val="single" w:sz="4" w:space="0" w:color="000000"/>
              <w:right w:val="single" w:sz="4" w:space="0" w:color="000000"/>
            </w:tcBorders>
            <w:vAlign w:val="center"/>
          </w:tcPr>
          <w:p w14:paraId="235DF764" w14:textId="77777777" w:rsidR="00ED5486" w:rsidRDefault="00ED5486" w:rsidP="00FD6B79">
            <w:pPr>
              <w:pBdr>
                <w:top w:val="nil"/>
                <w:left w:val="nil"/>
                <w:bottom w:val="nil"/>
                <w:right w:val="nil"/>
                <w:between w:val="nil"/>
              </w:pBdr>
              <w:jc w:val="center"/>
              <w:rPr>
                <w:rFonts w:ascii="Arial" w:eastAsia="Arial" w:hAnsi="Arial" w:cs="Arial"/>
              </w:rPr>
            </w:pPr>
          </w:p>
        </w:tc>
        <w:tc>
          <w:tcPr>
            <w:tcW w:w="1756" w:type="dxa"/>
            <w:tcBorders>
              <w:top w:val="nil"/>
              <w:left w:val="nil"/>
              <w:bottom w:val="single" w:sz="4" w:space="0" w:color="000000"/>
              <w:right w:val="single" w:sz="4" w:space="0" w:color="000000"/>
            </w:tcBorders>
            <w:vAlign w:val="center"/>
          </w:tcPr>
          <w:p w14:paraId="66E87C1C" w14:textId="77777777" w:rsidR="00ED5486" w:rsidRDefault="00ED5486" w:rsidP="00FD6B79">
            <w:pPr>
              <w:pBdr>
                <w:top w:val="nil"/>
                <w:left w:val="nil"/>
                <w:bottom w:val="nil"/>
                <w:right w:val="nil"/>
                <w:between w:val="nil"/>
              </w:pBdr>
              <w:jc w:val="center"/>
              <w:rPr>
                <w:rFonts w:ascii="Arial" w:eastAsia="Arial" w:hAnsi="Arial" w:cs="Arial"/>
              </w:rPr>
            </w:pPr>
          </w:p>
        </w:tc>
        <w:tc>
          <w:tcPr>
            <w:tcW w:w="1756" w:type="dxa"/>
            <w:tcBorders>
              <w:top w:val="nil"/>
              <w:left w:val="nil"/>
              <w:bottom w:val="single" w:sz="4" w:space="0" w:color="000000"/>
              <w:right w:val="single" w:sz="4" w:space="0" w:color="000000"/>
            </w:tcBorders>
            <w:vAlign w:val="center"/>
          </w:tcPr>
          <w:p w14:paraId="7FEE34A1" w14:textId="77777777" w:rsidR="00ED5486" w:rsidRDefault="00ED5486" w:rsidP="00FD6B79">
            <w:pPr>
              <w:pBdr>
                <w:top w:val="nil"/>
                <w:left w:val="nil"/>
                <w:bottom w:val="nil"/>
                <w:right w:val="nil"/>
                <w:between w:val="nil"/>
              </w:pBdr>
              <w:jc w:val="center"/>
              <w:rPr>
                <w:rFonts w:ascii="Arial" w:eastAsia="Arial" w:hAnsi="Arial" w:cs="Arial"/>
              </w:rPr>
            </w:pPr>
          </w:p>
        </w:tc>
      </w:tr>
    </w:tbl>
    <w:p w14:paraId="15CEA077" w14:textId="77777777" w:rsidR="00ED5486" w:rsidRDefault="00ED5486" w:rsidP="00ED5486">
      <w:pPr>
        <w:rPr>
          <w:i/>
          <w:iCs/>
        </w:rPr>
      </w:pPr>
    </w:p>
    <w:p w14:paraId="32EEB931" w14:textId="77777777" w:rsidR="00ED5486" w:rsidRDefault="00ED5486" w:rsidP="00ED5486">
      <w:pPr>
        <w:ind w:left="2880" w:firstLine="720"/>
        <w:rPr>
          <w:rFonts w:ascii="Arial" w:eastAsia="Arial" w:hAnsi="Arial" w:cs="Arial"/>
        </w:rPr>
      </w:pPr>
    </w:p>
    <w:p w14:paraId="1CF2BE39" w14:textId="77777777" w:rsidR="006F775E" w:rsidRDefault="00000000">
      <w:pPr>
        <w:pStyle w:val="Heading1"/>
      </w:pPr>
      <w:r>
        <w:lastRenderedPageBreak/>
        <w:t>QUESTION 1: SMART CAMPUS NETWORK DESIGN</w:t>
      </w:r>
    </w:p>
    <w:p w14:paraId="277856C4" w14:textId="77777777" w:rsidR="006F775E" w:rsidRDefault="00000000">
      <w:pPr>
        <w:pStyle w:val="Heading2"/>
      </w:pPr>
      <w:r>
        <w:t>Given information</w:t>
      </w:r>
    </w:p>
    <w:p w14:paraId="4EA570AC" w14:textId="77777777" w:rsidR="006F775E" w:rsidRDefault="00000000">
      <w:r>
        <w:t>The Smart Campus has been allocated 192.168.100.0/24. The School of Computing requires a /25 subnet, the School of Electronics requires /26, and the School of Mechanical Engineering requires /27. The goal is to allocate an appropriate network to each school and determine the network address, broadcast address, valid host range, usable host count, and unused address range.</w:t>
      </w:r>
    </w:p>
    <w:p w14:paraId="3BE05DA9" w14:textId="77777777" w:rsidR="006F775E" w:rsidRDefault="00000000">
      <w:pPr>
        <w:pStyle w:val="Heading2"/>
      </w:pPr>
      <w:r>
        <w:t>Step 1: Understand the original network</w:t>
      </w:r>
    </w:p>
    <w:p w14:paraId="2975FACE" w14:textId="77777777" w:rsidR="006F775E" w:rsidRDefault="00000000">
      <w:r>
        <w:t>A /24 prefix means that 24 bits identify the network and 8 bits remain for host addresses. Therefore, the original network contains 2^8 = 256 addresses, ranging from 192.168.100.0 to 192.168.100.255. The three requested subnets must be placed inside this range without overlapping.</w:t>
      </w:r>
    </w:p>
    <w:p w14:paraId="2E238595" w14:textId="77777777" w:rsidR="006F775E" w:rsidRDefault="00000000">
      <w:pPr>
        <w:pStyle w:val="Heading2"/>
      </w:pPr>
      <w:r>
        <w:t>Step 2: Allocate the School of Computing subnet</w:t>
      </w:r>
    </w:p>
    <w:p w14:paraId="23C86951" w14:textId="77777777" w:rsidR="006F775E" w:rsidRDefault="00000000">
      <w:r>
        <w:t>The School of Computing is assigned /25, which has subnet mask 255.255.255.128. The number of host bits is 32 − 25 = 7, so the block contains 2^7 = 128 addresses. Starting at the beginning of the allocated block, the subnet is 192.168.100.0/25.</w:t>
      </w:r>
    </w:p>
    <w:p w14:paraId="5A7D0724" w14:textId="77777777" w:rsidR="006F775E" w:rsidRDefault="00000000">
      <w:pPr>
        <w:spacing w:after="100"/>
        <w:ind w:left="360"/>
      </w:pPr>
      <w:r>
        <w:rPr>
          <w:b/>
        </w:rPr>
        <w:t>Network address: 192.168.100.0</w:t>
      </w:r>
    </w:p>
    <w:p w14:paraId="0987CB32" w14:textId="77777777" w:rsidR="006F775E" w:rsidRDefault="00000000">
      <w:r>
        <w:t>The 128 addresses in this subnet run from 192.168.100.0 to 192.168.100.127. The first address is the network identifier and the final address is the broadcast address. Therefore, the broadcast address is 192.168.100.127 and the valid host range is 192.168.100.1 to 192.168.100.126.</w:t>
      </w:r>
    </w:p>
    <w:p w14:paraId="398AEBD8" w14:textId="77777777" w:rsidR="006F775E" w:rsidRDefault="00000000">
      <w:pPr>
        <w:spacing w:after="100"/>
        <w:ind w:left="360"/>
      </w:pPr>
      <w:r>
        <w:rPr>
          <w:b/>
        </w:rPr>
        <w:t>Usable hosts = 2^7 − 2 = 128 − 2 = 126</w:t>
      </w:r>
    </w:p>
    <w:p w14:paraId="21869D87" w14:textId="77777777" w:rsidR="006F775E" w:rsidRDefault="00000000">
      <w:pPr>
        <w:pStyle w:val="Heading2"/>
      </w:pPr>
      <w:r>
        <w:t>Step 3: Allocate the School of Electronics subnet</w:t>
      </w:r>
    </w:p>
    <w:p w14:paraId="445618A3" w14:textId="77777777" w:rsidR="006F775E" w:rsidRDefault="00000000">
      <w:r>
        <w:t>The next unallocated address is 192.168.100.128. The School of Electronics requires /26, corresponding to mask 255.255.255.192. A /26 subnet has 32 − 26 = 6 host bits and therefore contains 2^6 = 64 addresses.</w:t>
      </w:r>
    </w:p>
    <w:p w14:paraId="35FC01D4" w14:textId="77777777" w:rsidR="006F775E" w:rsidRDefault="00000000">
      <w:pPr>
        <w:spacing w:after="100"/>
        <w:ind w:left="360"/>
      </w:pPr>
      <w:r>
        <w:rPr>
          <w:b/>
        </w:rPr>
        <w:t>Network address: 192.168.100.128/26</w:t>
      </w:r>
    </w:p>
    <w:p w14:paraId="1FDEE8FA" w14:textId="77777777" w:rsidR="006F775E" w:rsidRDefault="00000000">
      <w:r>
        <w:t>This subnet occupies addresses 192.168.100.128 through 192.168.100.191. The network address is 192.168.100.128, and the broadcast address is 192.168.100.191. Valid host addresses range from 192.168.100.129 to 192.168.100.190.</w:t>
      </w:r>
    </w:p>
    <w:p w14:paraId="459C72D2" w14:textId="77777777" w:rsidR="006F775E" w:rsidRDefault="00000000">
      <w:pPr>
        <w:spacing w:after="100"/>
        <w:ind w:left="360"/>
      </w:pPr>
      <w:r>
        <w:rPr>
          <w:b/>
        </w:rPr>
        <w:t>Usable hosts = 2^6 − 2 = 64 − 2 = 62</w:t>
      </w:r>
    </w:p>
    <w:p w14:paraId="1DEDBE61" w14:textId="77777777" w:rsidR="006F775E" w:rsidRDefault="00000000">
      <w:pPr>
        <w:pStyle w:val="Heading2"/>
      </w:pPr>
      <w:r>
        <w:t>Step 4: Allocate the School of Mechanical Engineering subnet</w:t>
      </w:r>
    </w:p>
    <w:p w14:paraId="44AD4BC8" w14:textId="77777777" w:rsidR="006F775E" w:rsidRDefault="00000000">
      <w:r>
        <w:t>The next unallocated address is 192.168.100.192. The School of Mechanical Engineering requires /27, with subnet mask 255.255.255.224. This prefix leaves five host bits, giving 2^5 = 32 addresses.</w:t>
      </w:r>
    </w:p>
    <w:p w14:paraId="47410881" w14:textId="77777777" w:rsidR="006F775E" w:rsidRDefault="00000000">
      <w:pPr>
        <w:spacing w:after="100"/>
        <w:ind w:left="360"/>
      </w:pPr>
      <w:r>
        <w:rPr>
          <w:b/>
        </w:rPr>
        <w:t>Network address: 192.168.100.192/27</w:t>
      </w:r>
    </w:p>
    <w:p w14:paraId="24F01654" w14:textId="77777777" w:rsidR="006F775E" w:rsidRDefault="00000000">
      <w:r>
        <w:t>The subnet extends from 192.168.100.192 to 192.168.100.223. The broadcast address is 192.168.100.223, while the valid host range is 192.168.100.193 to 192.168.100.222.</w:t>
      </w:r>
    </w:p>
    <w:p w14:paraId="299569B6" w14:textId="77777777" w:rsidR="006F775E" w:rsidRDefault="00000000">
      <w:pPr>
        <w:spacing w:after="100"/>
        <w:ind w:left="360"/>
      </w:pPr>
      <w:r>
        <w:rPr>
          <w:b/>
        </w:rPr>
        <w:t>Usable hosts = 2^5 − 2 = 32 − 2 = 30</w:t>
      </w:r>
    </w:p>
    <w:p w14:paraId="640532BF" w14:textId="77777777" w:rsidR="006F775E" w:rsidRDefault="00000000">
      <w:pPr>
        <w:pStyle w:val="Heading2"/>
      </w:pPr>
      <w:r>
        <w:lastRenderedPageBreak/>
        <w:t>Step 5: Calculate remaining unused addresses</w:t>
      </w:r>
    </w:p>
    <w:p w14:paraId="3678BC1A" w14:textId="77777777" w:rsidR="006F775E" w:rsidRDefault="00000000">
      <w:r>
        <w:t>The assigned subnets use addresses from 192.168.100.0 through 192.168.100.223. The remaining range is 192.168.100.224 through 192.168.100.255, which contains 32 addresses. This range can be retained for future campus expansion or divided into smaller subnets, such as a /27 network.</w:t>
      </w:r>
    </w:p>
    <w:p w14:paraId="50D50ECE" w14:textId="77777777" w:rsidR="006F775E" w:rsidRDefault="00000000">
      <w:r>
        <w:t>The total usable host capacity of the three school networks is 126 + 62 + 30 = 218 hosts. The network design is valid because each subnet begins on a correct boundary and no allocated address ranges overlap.</w:t>
      </w:r>
    </w:p>
    <w:tbl>
      <w:tblPr>
        <w:tblStyle w:val="TableGrid"/>
        <w:tblW w:w="0" w:type="auto"/>
        <w:jc w:val="center"/>
        <w:tblLook w:val="04A0" w:firstRow="1" w:lastRow="0" w:firstColumn="1" w:lastColumn="0" w:noHBand="0" w:noVBand="1"/>
      </w:tblPr>
      <w:tblGrid>
        <w:gridCol w:w="1958"/>
        <w:gridCol w:w="1958"/>
        <w:gridCol w:w="1958"/>
        <w:gridCol w:w="1958"/>
        <w:gridCol w:w="1958"/>
      </w:tblGrid>
      <w:tr w:rsidR="006F775E" w14:paraId="4B88B9B5" w14:textId="77777777">
        <w:trPr>
          <w:jc w:val="center"/>
        </w:trPr>
        <w:tc>
          <w:tcPr>
            <w:tcW w:w="1958" w:type="dxa"/>
            <w:vAlign w:val="center"/>
          </w:tcPr>
          <w:p w14:paraId="18A5DB1E" w14:textId="77777777" w:rsidR="006F775E" w:rsidRDefault="00000000">
            <w:pPr>
              <w:spacing w:after="20" w:line="240" w:lineRule="auto"/>
            </w:pPr>
            <w:r>
              <w:rPr>
                <w:b/>
                <w:sz w:val="17"/>
              </w:rPr>
              <w:t>Department</w:t>
            </w:r>
          </w:p>
        </w:tc>
        <w:tc>
          <w:tcPr>
            <w:tcW w:w="1958" w:type="dxa"/>
            <w:vAlign w:val="center"/>
          </w:tcPr>
          <w:p w14:paraId="2DD3BF0E" w14:textId="77777777" w:rsidR="006F775E" w:rsidRDefault="00000000">
            <w:pPr>
              <w:spacing w:after="20" w:line="240" w:lineRule="auto"/>
            </w:pPr>
            <w:r>
              <w:rPr>
                <w:b/>
                <w:sz w:val="17"/>
              </w:rPr>
              <w:t>Network / Prefix</w:t>
            </w:r>
          </w:p>
        </w:tc>
        <w:tc>
          <w:tcPr>
            <w:tcW w:w="1958" w:type="dxa"/>
            <w:vAlign w:val="center"/>
          </w:tcPr>
          <w:p w14:paraId="2F55358F" w14:textId="77777777" w:rsidR="006F775E" w:rsidRDefault="00000000">
            <w:pPr>
              <w:spacing w:after="20" w:line="240" w:lineRule="auto"/>
            </w:pPr>
            <w:r>
              <w:rPr>
                <w:b/>
                <w:sz w:val="17"/>
              </w:rPr>
              <w:t>Valid host range</w:t>
            </w:r>
          </w:p>
        </w:tc>
        <w:tc>
          <w:tcPr>
            <w:tcW w:w="1958" w:type="dxa"/>
            <w:vAlign w:val="center"/>
          </w:tcPr>
          <w:p w14:paraId="72F46EA3" w14:textId="77777777" w:rsidR="006F775E" w:rsidRDefault="00000000">
            <w:pPr>
              <w:spacing w:after="20" w:line="240" w:lineRule="auto"/>
            </w:pPr>
            <w:r>
              <w:rPr>
                <w:b/>
                <w:sz w:val="17"/>
              </w:rPr>
              <w:t>Broadcast</w:t>
            </w:r>
          </w:p>
        </w:tc>
        <w:tc>
          <w:tcPr>
            <w:tcW w:w="1958" w:type="dxa"/>
            <w:vAlign w:val="center"/>
          </w:tcPr>
          <w:p w14:paraId="26454C31" w14:textId="77777777" w:rsidR="006F775E" w:rsidRDefault="00000000">
            <w:pPr>
              <w:spacing w:after="20" w:line="240" w:lineRule="auto"/>
            </w:pPr>
            <w:r>
              <w:rPr>
                <w:b/>
                <w:sz w:val="17"/>
              </w:rPr>
              <w:t>Usable hosts</w:t>
            </w:r>
          </w:p>
        </w:tc>
      </w:tr>
      <w:tr w:rsidR="006F775E" w14:paraId="55EB940C" w14:textId="77777777">
        <w:trPr>
          <w:jc w:val="center"/>
        </w:trPr>
        <w:tc>
          <w:tcPr>
            <w:tcW w:w="1958" w:type="dxa"/>
            <w:vAlign w:val="center"/>
          </w:tcPr>
          <w:p w14:paraId="574940A6" w14:textId="77777777" w:rsidR="006F775E" w:rsidRDefault="00000000">
            <w:pPr>
              <w:spacing w:after="20" w:line="240" w:lineRule="auto"/>
            </w:pPr>
            <w:r>
              <w:rPr>
                <w:sz w:val="17"/>
              </w:rPr>
              <w:t>Computing</w:t>
            </w:r>
          </w:p>
        </w:tc>
        <w:tc>
          <w:tcPr>
            <w:tcW w:w="1958" w:type="dxa"/>
            <w:vAlign w:val="center"/>
          </w:tcPr>
          <w:p w14:paraId="30420FB9" w14:textId="77777777" w:rsidR="006F775E" w:rsidRDefault="00000000">
            <w:pPr>
              <w:spacing w:after="20" w:line="240" w:lineRule="auto"/>
            </w:pPr>
            <w:r>
              <w:rPr>
                <w:sz w:val="17"/>
              </w:rPr>
              <w:t>192.168.100.0/25</w:t>
            </w:r>
          </w:p>
        </w:tc>
        <w:tc>
          <w:tcPr>
            <w:tcW w:w="1958" w:type="dxa"/>
            <w:vAlign w:val="center"/>
          </w:tcPr>
          <w:p w14:paraId="716209DD" w14:textId="77777777" w:rsidR="006F775E" w:rsidRDefault="00000000">
            <w:pPr>
              <w:spacing w:after="20" w:line="240" w:lineRule="auto"/>
            </w:pPr>
            <w:r>
              <w:rPr>
                <w:sz w:val="17"/>
              </w:rPr>
              <w:t>192.168.100.1–126</w:t>
            </w:r>
          </w:p>
        </w:tc>
        <w:tc>
          <w:tcPr>
            <w:tcW w:w="1958" w:type="dxa"/>
            <w:vAlign w:val="center"/>
          </w:tcPr>
          <w:p w14:paraId="5921656F" w14:textId="77777777" w:rsidR="006F775E" w:rsidRDefault="00000000">
            <w:pPr>
              <w:spacing w:after="20" w:line="240" w:lineRule="auto"/>
            </w:pPr>
            <w:r>
              <w:rPr>
                <w:sz w:val="17"/>
              </w:rPr>
              <w:t>192.168.100.127</w:t>
            </w:r>
          </w:p>
        </w:tc>
        <w:tc>
          <w:tcPr>
            <w:tcW w:w="1958" w:type="dxa"/>
            <w:vAlign w:val="center"/>
          </w:tcPr>
          <w:p w14:paraId="713D40CB" w14:textId="77777777" w:rsidR="006F775E" w:rsidRDefault="00000000">
            <w:pPr>
              <w:spacing w:after="20" w:line="240" w:lineRule="auto"/>
            </w:pPr>
            <w:r>
              <w:rPr>
                <w:sz w:val="17"/>
              </w:rPr>
              <w:t>126</w:t>
            </w:r>
          </w:p>
        </w:tc>
      </w:tr>
      <w:tr w:rsidR="006F775E" w14:paraId="25EFD1B5" w14:textId="77777777">
        <w:trPr>
          <w:jc w:val="center"/>
        </w:trPr>
        <w:tc>
          <w:tcPr>
            <w:tcW w:w="1958" w:type="dxa"/>
            <w:vAlign w:val="center"/>
          </w:tcPr>
          <w:p w14:paraId="499B6434" w14:textId="77777777" w:rsidR="006F775E" w:rsidRDefault="00000000">
            <w:pPr>
              <w:spacing w:after="20" w:line="240" w:lineRule="auto"/>
            </w:pPr>
            <w:r>
              <w:rPr>
                <w:sz w:val="17"/>
              </w:rPr>
              <w:t>Electronics</w:t>
            </w:r>
          </w:p>
        </w:tc>
        <w:tc>
          <w:tcPr>
            <w:tcW w:w="1958" w:type="dxa"/>
            <w:vAlign w:val="center"/>
          </w:tcPr>
          <w:p w14:paraId="6960028B" w14:textId="77777777" w:rsidR="006F775E" w:rsidRDefault="00000000">
            <w:pPr>
              <w:spacing w:after="20" w:line="240" w:lineRule="auto"/>
            </w:pPr>
            <w:r>
              <w:rPr>
                <w:sz w:val="17"/>
              </w:rPr>
              <w:t>192.168.100.128/26</w:t>
            </w:r>
          </w:p>
        </w:tc>
        <w:tc>
          <w:tcPr>
            <w:tcW w:w="1958" w:type="dxa"/>
            <w:vAlign w:val="center"/>
          </w:tcPr>
          <w:p w14:paraId="234E7EAA" w14:textId="77777777" w:rsidR="006F775E" w:rsidRDefault="00000000">
            <w:pPr>
              <w:spacing w:after="20" w:line="240" w:lineRule="auto"/>
            </w:pPr>
            <w:r>
              <w:rPr>
                <w:sz w:val="17"/>
              </w:rPr>
              <w:t>192.168.100.129–190</w:t>
            </w:r>
          </w:p>
        </w:tc>
        <w:tc>
          <w:tcPr>
            <w:tcW w:w="1958" w:type="dxa"/>
            <w:vAlign w:val="center"/>
          </w:tcPr>
          <w:p w14:paraId="155E1661" w14:textId="77777777" w:rsidR="006F775E" w:rsidRDefault="00000000">
            <w:pPr>
              <w:spacing w:after="20" w:line="240" w:lineRule="auto"/>
            </w:pPr>
            <w:r>
              <w:rPr>
                <w:sz w:val="17"/>
              </w:rPr>
              <w:t>192.168.100.191</w:t>
            </w:r>
          </w:p>
        </w:tc>
        <w:tc>
          <w:tcPr>
            <w:tcW w:w="1958" w:type="dxa"/>
            <w:vAlign w:val="center"/>
          </w:tcPr>
          <w:p w14:paraId="558D39D0" w14:textId="77777777" w:rsidR="006F775E" w:rsidRDefault="00000000">
            <w:pPr>
              <w:spacing w:after="20" w:line="240" w:lineRule="auto"/>
            </w:pPr>
            <w:r>
              <w:rPr>
                <w:sz w:val="17"/>
              </w:rPr>
              <w:t>62</w:t>
            </w:r>
          </w:p>
        </w:tc>
      </w:tr>
      <w:tr w:rsidR="006F775E" w14:paraId="19685C58" w14:textId="77777777">
        <w:trPr>
          <w:jc w:val="center"/>
        </w:trPr>
        <w:tc>
          <w:tcPr>
            <w:tcW w:w="1958" w:type="dxa"/>
            <w:vAlign w:val="center"/>
          </w:tcPr>
          <w:p w14:paraId="7C4CCADE" w14:textId="77777777" w:rsidR="006F775E" w:rsidRDefault="00000000">
            <w:pPr>
              <w:spacing w:after="20" w:line="240" w:lineRule="auto"/>
            </w:pPr>
            <w:r>
              <w:rPr>
                <w:sz w:val="17"/>
              </w:rPr>
              <w:t>Mechanical Engineering</w:t>
            </w:r>
          </w:p>
        </w:tc>
        <w:tc>
          <w:tcPr>
            <w:tcW w:w="1958" w:type="dxa"/>
            <w:vAlign w:val="center"/>
          </w:tcPr>
          <w:p w14:paraId="290F96BE" w14:textId="77777777" w:rsidR="006F775E" w:rsidRDefault="00000000">
            <w:pPr>
              <w:spacing w:after="20" w:line="240" w:lineRule="auto"/>
            </w:pPr>
            <w:r>
              <w:rPr>
                <w:sz w:val="17"/>
              </w:rPr>
              <w:t>192.168.100.192/27</w:t>
            </w:r>
          </w:p>
        </w:tc>
        <w:tc>
          <w:tcPr>
            <w:tcW w:w="1958" w:type="dxa"/>
            <w:vAlign w:val="center"/>
          </w:tcPr>
          <w:p w14:paraId="5616C6AC" w14:textId="77777777" w:rsidR="006F775E" w:rsidRDefault="00000000">
            <w:pPr>
              <w:spacing w:after="20" w:line="240" w:lineRule="auto"/>
            </w:pPr>
            <w:r>
              <w:rPr>
                <w:sz w:val="17"/>
              </w:rPr>
              <w:t>192.168.100.193–222</w:t>
            </w:r>
          </w:p>
        </w:tc>
        <w:tc>
          <w:tcPr>
            <w:tcW w:w="1958" w:type="dxa"/>
            <w:vAlign w:val="center"/>
          </w:tcPr>
          <w:p w14:paraId="42D0918C" w14:textId="77777777" w:rsidR="006F775E" w:rsidRDefault="00000000">
            <w:pPr>
              <w:spacing w:after="20" w:line="240" w:lineRule="auto"/>
            </w:pPr>
            <w:r>
              <w:rPr>
                <w:sz w:val="17"/>
              </w:rPr>
              <w:t>192.168.100.223</w:t>
            </w:r>
          </w:p>
        </w:tc>
        <w:tc>
          <w:tcPr>
            <w:tcW w:w="1958" w:type="dxa"/>
            <w:vAlign w:val="center"/>
          </w:tcPr>
          <w:p w14:paraId="566C7243" w14:textId="77777777" w:rsidR="006F775E" w:rsidRDefault="00000000">
            <w:pPr>
              <w:spacing w:after="20" w:line="240" w:lineRule="auto"/>
            </w:pPr>
            <w:r>
              <w:rPr>
                <w:sz w:val="17"/>
              </w:rPr>
              <w:t>30</w:t>
            </w:r>
          </w:p>
        </w:tc>
      </w:tr>
    </w:tbl>
    <w:p w14:paraId="53AB53F0" w14:textId="77777777" w:rsidR="006F775E" w:rsidRDefault="00000000">
      <w:pPr>
        <w:pStyle w:val="Heading1"/>
      </w:pPr>
      <w:r>
        <w:t>QUESTION 2: SUBNET ALLOCATION FOR A MULTINATIONAL SOFTWARE COMPANY</w:t>
      </w:r>
    </w:p>
    <w:p w14:paraId="6EC01253" w14:textId="77777777" w:rsidR="006F775E" w:rsidRDefault="00000000">
      <w:pPr>
        <w:pStyle w:val="Heading2"/>
      </w:pPr>
      <w:r>
        <w:t>Given information</w:t>
      </w:r>
    </w:p>
    <w:p w14:paraId="598BE8D2" w14:textId="77777777" w:rsidR="006F775E" w:rsidRDefault="00000000">
      <w:r>
        <w:t>The company has the private address block 10.10.0.0/16. It assigns /24 to Software Development, /25 to Quality Assurance, /26 to Human Resources, and /27 to Executive Management. The subnets are allocated sequentially from the start of the /16 block.</w:t>
      </w:r>
    </w:p>
    <w:p w14:paraId="676FA511" w14:textId="77777777" w:rsidR="006F775E" w:rsidRDefault="00000000">
      <w:pPr>
        <w:pStyle w:val="Heading2"/>
      </w:pPr>
      <w:r>
        <w:t>Step 1: Understand the address block</w:t>
      </w:r>
    </w:p>
    <w:p w14:paraId="411C62C7" w14:textId="77777777" w:rsidR="006F775E" w:rsidRDefault="00000000">
      <w:r>
        <w:t>A /16 prefix leaves 16 bits for host addressing. The parent block therefore contains 2^16 = 65,536 addresses, from 10.10.0.0 to 10.10.255.255. Each department receives a subnet based on its required prefix length. A longer prefix leaves fewer host bits and creates a smaller subnet.</w:t>
      </w:r>
    </w:p>
    <w:p w14:paraId="790651D1" w14:textId="77777777" w:rsidR="006F775E" w:rsidRDefault="00000000">
      <w:pPr>
        <w:pStyle w:val="Heading2"/>
      </w:pPr>
      <w:r>
        <w:t>Step 2: Software Development — /24</w:t>
      </w:r>
    </w:p>
    <w:p w14:paraId="027DC3DA" w14:textId="77777777" w:rsidR="006F775E" w:rsidRDefault="00000000">
      <w:r>
        <w:t>The /24 mask is 255.255.255.0. It leaves eight host bits and provides 256 total addresses. The first available subnet is 10.10.0.0/24.</w:t>
      </w:r>
    </w:p>
    <w:p w14:paraId="2DCF3EAA" w14:textId="77777777" w:rsidR="006F775E" w:rsidRDefault="00000000">
      <w:pPr>
        <w:spacing w:after="100"/>
        <w:ind w:left="360"/>
      </w:pPr>
      <w:r>
        <w:rPr>
          <w:b/>
        </w:rPr>
        <w:t>Network address: 10.10.0.0</w:t>
      </w:r>
    </w:p>
    <w:p w14:paraId="02A3C9A5" w14:textId="77777777" w:rsidR="006F775E" w:rsidRDefault="00000000">
      <w:r>
        <w:t>The broadcast address is 10.10.0.255. The valid host range is 10.10.0.1 to 10.10.0.254, providing 2^8 − 2 = 254 usable host addresses.</w:t>
      </w:r>
    </w:p>
    <w:p w14:paraId="607B66CD" w14:textId="77777777" w:rsidR="006F775E" w:rsidRDefault="00000000">
      <w:pPr>
        <w:pStyle w:val="Heading2"/>
      </w:pPr>
      <w:r>
        <w:t>Step 3: Quality Assurance — /25</w:t>
      </w:r>
    </w:p>
    <w:p w14:paraId="7923B896" w14:textId="77777777" w:rsidR="006F775E" w:rsidRDefault="00000000">
      <w:r>
        <w:t>The Software Development block ends at 10.10.0.255, so the next available address is 10.10.1.0. A /25 mask is 255.255.255.128 and leaves seven host bits, resulting in 128 addresses.</w:t>
      </w:r>
    </w:p>
    <w:p w14:paraId="6A6D5BD5" w14:textId="77777777" w:rsidR="006F775E" w:rsidRDefault="00000000">
      <w:pPr>
        <w:spacing w:after="100"/>
        <w:ind w:left="360"/>
      </w:pPr>
      <w:r>
        <w:rPr>
          <w:b/>
        </w:rPr>
        <w:t>Network address: 10.10.1.0/25</w:t>
      </w:r>
    </w:p>
    <w:p w14:paraId="0068F8A3" w14:textId="77777777" w:rsidR="006F775E" w:rsidRDefault="00000000">
      <w:r>
        <w:t>This subnet spans 10.10.1.0 to 10.10.1.127. Its broadcast address is 10.10.1.127, and its valid host range is 10.10.1.1 to 10.10.1.126. It supports 2^7 − 2 = 126 usable hosts.</w:t>
      </w:r>
    </w:p>
    <w:p w14:paraId="56173B2A" w14:textId="77777777" w:rsidR="006F775E" w:rsidRDefault="00000000">
      <w:pPr>
        <w:pStyle w:val="Heading2"/>
      </w:pPr>
      <w:r>
        <w:t>Step 4: Human Resources — /26</w:t>
      </w:r>
    </w:p>
    <w:p w14:paraId="54458BB5" w14:textId="77777777" w:rsidR="006F775E" w:rsidRDefault="00000000">
      <w:r>
        <w:t>The next available address is 10.10.1.128. A /26 prefix corresponds to mask 255.255.255.192 and provides 64 total addresses.</w:t>
      </w:r>
    </w:p>
    <w:p w14:paraId="0B0D71A1" w14:textId="77777777" w:rsidR="006F775E" w:rsidRDefault="00000000">
      <w:pPr>
        <w:spacing w:after="100"/>
        <w:ind w:left="360"/>
      </w:pPr>
      <w:r>
        <w:rPr>
          <w:b/>
        </w:rPr>
        <w:t>Network address: 10.10.1.128/26</w:t>
      </w:r>
    </w:p>
    <w:p w14:paraId="1DCCDCEC" w14:textId="77777777" w:rsidR="006F775E" w:rsidRDefault="00000000">
      <w:r>
        <w:lastRenderedPageBreak/>
        <w:t>The block ends at 10.10.1.191. The broadcast address is 10.10.1.191, while valid host addresses range from 10.10.1.129 to 10.10.1.190. The usable host count is 2^6 − 2 = 62.</w:t>
      </w:r>
    </w:p>
    <w:p w14:paraId="5743FC63" w14:textId="77777777" w:rsidR="006F775E" w:rsidRDefault="00000000">
      <w:pPr>
        <w:pStyle w:val="Heading2"/>
      </w:pPr>
      <w:r>
        <w:t>Step 5: Executive Management — /27</w:t>
      </w:r>
    </w:p>
    <w:p w14:paraId="663633B6" w14:textId="77777777" w:rsidR="006F775E" w:rsidRDefault="00000000">
      <w:r>
        <w:t>The next available address is 10.10.1.192. A /27 mask is 255.255.255.224 and provides 32 total addresses.</w:t>
      </w:r>
    </w:p>
    <w:p w14:paraId="486AAD7A" w14:textId="77777777" w:rsidR="006F775E" w:rsidRDefault="00000000">
      <w:pPr>
        <w:spacing w:after="100"/>
        <w:ind w:left="360"/>
      </w:pPr>
      <w:r>
        <w:rPr>
          <w:b/>
        </w:rPr>
        <w:t>Network address: 10.10.1.192/27</w:t>
      </w:r>
    </w:p>
    <w:p w14:paraId="3F8DEB6D" w14:textId="77777777" w:rsidR="006F775E" w:rsidRDefault="00000000">
      <w:r>
        <w:t>The subnet ends at 10.10.1.223. Its broadcast address is 10.10.1.223, and its valid host range is 10.10.1.193 to 10.10.1.222. The subnet supports 2^5 − 2 = 30 usable hosts.</w:t>
      </w:r>
    </w:p>
    <w:p w14:paraId="428D80BA" w14:textId="77777777" w:rsidR="006F775E" w:rsidRDefault="00000000">
      <w:pPr>
        <w:pStyle w:val="Heading2"/>
      </w:pPr>
      <w:r>
        <w:t>Step 6: Total capacity and unused address range</w:t>
      </w:r>
    </w:p>
    <w:p w14:paraId="49902807" w14:textId="77777777" w:rsidR="006F775E" w:rsidRDefault="00000000">
      <w:r>
        <w:t>The department subnet capacities are 254 hosts for Software Development, 126 for Quality Assurance, 62 for Human Resources, and 30 for Executive Management. The combined usable capacity is 254 + 126 + 62 + 30 = 472 hosts.</w:t>
      </w:r>
    </w:p>
    <w:p w14:paraId="3A5C60D2" w14:textId="77777777" w:rsidR="006F775E" w:rsidRDefault="00000000">
      <w:r>
        <w:t>The assigned ranges cover 10.10.0.0 through 10.10.1.223. The remaining unused range begins at 10.10.1.224 and continues through 10.10.255.255. This is the remaining continuous range inside the original 10.10.0.0/16 block. It can be further subdivided to meet future needs.</w:t>
      </w:r>
    </w:p>
    <w:tbl>
      <w:tblPr>
        <w:tblStyle w:val="TableGrid"/>
        <w:tblW w:w="0" w:type="auto"/>
        <w:jc w:val="center"/>
        <w:tblLook w:val="04A0" w:firstRow="1" w:lastRow="0" w:firstColumn="1" w:lastColumn="0" w:noHBand="0" w:noVBand="1"/>
      </w:tblPr>
      <w:tblGrid>
        <w:gridCol w:w="1958"/>
        <w:gridCol w:w="1958"/>
        <w:gridCol w:w="1958"/>
        <w:gridCol w:w="1958"/>
        <w:gridCol w:w="1958"/>
      </w:tblGrid>
      <w:tr w:rsidR="006F775E" w14:paraId="63CD53AC" w14:textId="77777777">
        <w:trPr>
          <w:jc w:val="center"/>
        </w:trPr>
        <w:tc>
          <w:tcPr>
            <w:tcW w:w="1958" w:type="dxa"/>
            <w:vAlign w:val="center"/>
          </w:tcPr>
          <w:p w14:paraId="04FB2EAF" w14:textId="77777777" w:rsidR="006F775E" w:rsidRDefault="00000000">
            <w:pPr>
              <w:spacing w:after="20" w:line="240" w:lineRule="auto"/>
            </w:pPr>
            <w:r>
              <w:rPr>
                <w:b/>
                <w:sz w:val="17"/>
              </w:rPr>
              <w:t>Department</w:t>
            </w:r>
          </w:p>
        </w:tc>
        <w:tc>
          <w:tcPr>
            <w:tcW w:w="1958" w:type="dxa"/>
            <w:vAlign w:val="center"/>
          </w:tcPr>
          <w:p w14:paraId="333AB39C" w14:textId="77777777" w:rsidR="006F775E" w:rsidRDefault="00000000">
            <w:pPr>
              <w:spacing w:after="20" w:line="240" w:lineRule="auto"/>
            </w:pPr>
            <w:r>
              <w:rPr>
                <w:b/>
                <w:sz w:val="17"/>
              </w:rPr>
              <w:t>Network / Prefix</w:t>
            </w:r>
          </w:p>
        </w:tc>
        <w:tc>
          <w:tcPr>
            <w:tcW w:w="1958" w:type="dxa"/>
            <w:vAlign w:val="center"/>
          </w:tcPr>
          <w:p w14:paraId="6E093ED0" w14:textId="77777777" w:rsidR="006F775E" w:rsidRDefault="00000000">
            <w:pPr>
              <w:spacing w:after="20" w:line="240" w:lineRule="auto"/>
            </w:pPr>
            <w:r>
              <w:rPr>
                <w:b/>
                <w:sz w:val="17"/>
              </w:rPr>
              <w:t>Valid host range</w:t>
            </w:r>
          </w:p>
        </w:tc>
        <w:tc>
          <w:tcPr>
            <w:tcW w:w="1958" w:type="dxa"/>
            <w:vAlign w:val="center"/>
          </w:tcPr>
          <w:p w14:paraId="73BB94EA" w14:textId="77777777" w:rsidR="006F775E" w:rsidRDefault="00000000">
            <w:pPr>
              <w:spacing w:after="20" w:line="240" w:lineRule="auto"/>
            </w:pPr>
            <w:r>
              <w:rPr>
                <w:b/>
                <w:sz w:val="17"/>
              </w:rPr>
              <w:t>Broadcast</w:t>
            </w:r>
          </w:p>
        </w:tc>
        <w:tc>
          <w:tcPr>
            <w:tcW w:w="1958" w:type="dxa"/>
            <w:vAlign w:val="center"/>
          </w:tcPr>
          <w:p w14:paraId="7E4CCFD0" w14:textId="77777777" w:rsidR="006F775E" w:rsidRDefault="00000000">
            <w:pPr>
              <w:spacing w:after="20" w:line="240" w:lineRule="auto"/>
            </w:pPr>
            <w:r>
              <w:rPr>
                <w:b/>
                <w:sz w:val="17"/>
              </w:rPr>
              <w:t>Usable hosts</w:t>
            </w:r>
          </w:p>
        </w:tc>
      </w:tr>
      <w:tr w:rsidR="006F775E" w14:paraId="541BB56F" w14:textId="77777777">
        <w:trPr>
          <w:jc w:val="center"/>
        </w:trPr>
        <w:tc>
          <w:tcPr>
            <w:tcW w:w="1958" w:type="dxa"/>
            <w:vAlign w:val="center"/>
          </w:tcPr>
          <w:p w14:paraId="570FEA17" w14:textId="77777777" w:rsidR="006F775E" w:rsidRDefault="00000000">
            <w:pPr>
              <w:spacing w:after="20" w:line="240" w:lineRule="auto"/>
            </w:pPr>
            <w:r>
              <w:rPr>
                <w:sz w:val="17"/>
              </w:rPr>
              <w:t>Software Development</w:t>
            </w:r>
          </w:p>
        </w:tc>
        <w:tc>
          <w:tcPr>
            <w:tcW w:w="1958" w:type="dxa"/>
            <w:vAlign w:val="center"/>
          </w:tcPr>
          <w:p w14:paraId="189450D2" w14:textId="77777777" w:rsidR="006F775E" w:rsidRDefault="00000000">
            <w:pPr>
              <w:spacing w:after="20" w:line="240" w:lineRule="auto"/>
            </w:pPr>
            <w:r>
              <w:rPr>
                <w:sz w:val="17"/>
              </w:rPr>
              <w:t>10.10.0.0/24</w:t>
            </w:r>
          </w:p>
        </w:tc>
        <w:tc>
          <w:tcPr>
            <w:tcW w:w="1958" w:type="dxa"/>
            <w:vAlign w:val="center"/>
          </w:tcPr>
          <w:p w14:paraId="0CED4150" w14:textId="77777777" w:rsidR="006F775E" w:rsidRDefault="00000000">
            <w:pPr>
              <w:spacing w:after="20" w:line="240" w:lineRule="auto"/>
            </w:pPr>
            <w:r>
              <w:rPr>
                <w:sz w:val="17"/>
              </w:rPr>
              <w:t>10.10.0.1–254</w:t>
            </w:r>
          </w:p>
        </w:tc>
        <w:tc>
          <w:tcPr>
            <w:tcW w:w="1958" w:type="dxa"/>
            <w:vAlign w:val="center"/>
          </w:tcPr>
          <w:p w14:paraId="04EF564F" w14:textId="77777777" w:rsidR="006F775E" w:rsidRDefault="00000000">
            <w:pPr>
              <w:spacing w:after="20" w:line="240" w:lineRule="auto"/>
            </w:pPr>
            <w:r>
              <w:rPr>
                <w:sz w:val="17"/>
              </w:rPr>
              <w:t>10.10.0.255</w:t>
            </w:r>
          </w:p>
        </w:tc>
        <w:tc>
          <w:tcPr>
            <w:tcW w:w="1958" w:type="dxa"/>
            <w:vAlign w:val="center"/>
          </w:tcPr>
          <w:p w14:paraId="6CCEC9AC" w14:textId="77777777" w:rsidR="006F775E" w:rsidRDefault="00000000">
            <w:pPr>
              <w:spacing w:after="20" w:line="240" w:lineRule="auto"/>
            </w:pPr>
            <w:r>
              <w:rPr>
                <w:sz w:val="17"/>
              </w:rPr>
              <w:t>254</w:t>
            </w:r>
          </w:p>
        </w:tc>
      </w:tr>
      <w:tr w:rsidR="006F775E" w14:paraId="5032845F" w14:textId="77777777">
        <w:trPr>
          <w:jc w:val="center"/>
        </w:trPr>
        <w:tc>
          <w:tcPr>
            <w:tcW w:w="1958" w:type="dxa"/>
            <w:vAlign w:val="center"/>
          </w:tcPr>
          <w:p w14:paraId="460C372B" w14:textId="77777777" w:rsidR="006F775E" w:rsidRDefault="00000000">
            <w:pPr>
              <w:spacing w:after="20" w:line="240" w:lineRule="auto"/>
            </w:pPr>
            <w:r>
              <w:rPr>
                <w:sz w:val="17"/>
              </w:rPr>
              <w:t>Quality Assurance</w:t>
            </w:r>
          </w:p>
        </w:tc>
        <w:tc>
          <w:tcPr>
            <w:tcW w:w="1958" w:type="dxa"/>
            <w:vAlign w:val="center"/>
          </w:tcPr>
          <w:p w14:paraId="5DAD5046" w14:textId="77777777" w:rsidR="006F775E" w:rsidRDefault="00000000">
            <w:pPr>
              <w:spacing w:after="20" w:line="240" w:lineRule="auto"/>
            </w:pPr>
            <w:r>
              <w:rPr>
                <w:sz w:val="17"/>
              </w:rPr>
              <w:t>10.10.1.0/25</w:t>
            </w:r>
          </w:p>
        </w:tc>
        <w:tc>
          <w:tcPr>
            <w:tcW w:w="1958" w:type="dxa"/>
            <w:vAlign w:val="center"/>
          </w:tcPr>
          <w:p w14:paraId="5CED7D99" w14:textId="77777777" w:rsidR="006F775E" w:rsidRDefault="00000000">
            <w:pPr>
              <w:spacing w:after="20" w:line="240" w:lineRule="auto"/>
            </w:pPr>
            <w:r>
              <w:rPr>
                <w:sz w:val="17"/>
              </w:rPr>
              <w:t>10.10.1.1–126</w:t>
            </w:r>
          </w:p>
        </w:tc>
        <w:tc>
          <w:tcPr>
            <w:tcW w:w="1958" w:type="dxa"/>
            <w:vAlign w:val="center"/>
          </w:tcPr>
          <w:p w14:paraId="1DF82D34" w14:textId="77777777" w:rsidR="006F775E" w:rsidRDefault="00000000">
            <w:pPr>
              <w:spacing w:after="20" w:line="240" w:lineRule="auto"/>
            </w:pPr>
            <w:r>
              <w:rPr>
                <w:sz w:val="17"/>
              </w:rPr>
              <w:t>10.10.1.127</w:t>
            </w:r>
          </w:p>
        </w:tc>
        <w:tc>
          <w:tcPr>
            <w:tcW w:w="1958" w:type="dxa"/>
            <w:vAlign w:val="center"/>
          </w:tcPr>
          <w:p w14:paraId="54EAD677" w14:textId="77777777" w:rsidR="006F775E" w:rsidRDefault="00000000">
            <w:pPr>
              <w:spacing w:after="20" w:line="240" w:lineRule="auto"/>
            </w:pPr>
            <w:r>
              <w:rPr>
                <w:sz w:val="17"/>
              </w:rPr>
              <w:t>126</w:t>
            </w:r>
          </w:p>
        </w:tc>
      </w:tr>
      <w:tr w:rsidR="006F775E" w14:paraId="01EDBF0B" w14:textId="77777777">
        <w:trPr>
          <w:jc w:val="center"/>
        </w:trPr>
        <w:tc>
          <w:tcPr>
            <w:tcW w:w="1958" w:type="dxa"/>
            <w:vAlign w:val="center"/>
          </w:tcPr>
          <w:p w14:paraId="3D0D14FE" w14:textId="77777777" w:rsidR="006F775E" w:rsidRDefault="00000000">
            <w:pPr>
              <w:spacing w:after="20" w:line="240" w:lineRule="auto"/>
            </w:pPr>
            <w:r>
              <w:rPr>
                <w:sz w:val="17"/>
              </w:rPr>
              <w:t>Human Resources</w:t>
            </w:r>
          </w:p>
        </w:tc>
        <w:tc>
          <w:tcPr>
            <w:tcW w:w="1958" w:type="dxa"/>
            <w:vAlign w:val="center"/>
          </w:tcPr>
          <w:p w14:paraId="39EB1E01" w14:textId="77777777" w:rsidR="006F775E" w:rsidRDefault="00000000">
            <w:pPr>
              <w:spacing w:after="20" w:line="240" w:lineRule="auto"/>
            </w:pPr>
            <w:r>
              <w:rPr>
                <w:sz w:val="17"/>
              </w:rPr>
              <w:t>10.10.1.128/26</w:t>
            </w:r>
          </w:p>
        </w:tc>
        <w:tc>
          <w:tcPr>
            <w:tcW w:w="1958" w:type="dxa"/>
            <w:vAlign w:val="center"/>
          </w:tcPr>
          <w:p w14:paraId="0BEADC04" w14:textId="77777777" w:rsidR="006F775E" w:rsidRDefault="00000000">
            <w:pPr>
              <w:spacing w:after="20" w:line="240" w:lineRule="auto"/>
            </w:pPr>
            <w:r>
              <w:rPr>
                <w:sz w:val="17"/>
              </w:rPr>
              <w:t>10.10.1.129–190</w:t>
            </w:r>
          </w:p>
        </w:tc>
        <w:tc>
          <w:tcPr>
            <w:tcW w:w="1958" w:type="dxa"/>
            <w:vAlign w:val="center"/>
          </w:tcPr>
          <w:p w14:paraId="4C073C26" w14:textId="77777777" w:rsidR="006F775E" w:rsidRDefault="00000000">
            <w:pPr>
              <w:spacing w:after="20" w:line="240" w:lineRule="auto"/>
            </w:pPr>
            <w:r>
              <w:rPr>
                <w:sz w:val="17"/>
              </w:rPr>
              <w:t>10.10.1.191</w:t>
            </w:r>
          </w:p>
        </w:tc>
        <w:tc>
          <w:tcPr>
            <w:tcW w:w="1958" w:type="dxa"/>
            <w:vAlign w:val="center"/>
          </w:tcPr>
          <w:p w14:paraId="4C9B6E92" w14:textId="77777777" w:rsidR="006F775E" w:rsidRDefault="00000000">
            <w:pPr>
              <w:spacing w:after="20" w:line="240" w:lineRule="auto"/>
            </w:pPr>
            <w:r>
              <w:rPr>
                <w:sz w:val="17"/>
              </w:rPr>
              <w:t>62</w:t>
            </w:r>
          </w:p>
        </w:tc>
      </w:tr>
      <w:tr w:rsidR="006F775E" w14:paraId="7F7B29A8" w14:textId="77777777">
        <w:trPr>
          <w:jc w:val="center"/>
        </w:trPr>
        <w:tc>
          <w:tcPr>
            <w:tcW w:w="1958" w:type="dxa"/>
            <w:vAlign w:val="center"/>
          </w:tcPr>
          <w:p w14:paraId="18C6C0F8" w14:textId="77777777" w:rsidR="006F775E" w:rsidRDefault="00000000">
            <w:pPr>
              <w:spacing w:after="20" w:line="240" w:lineRule="auto"/>
            </w:pPr>
            <w:r>
              <w:rPr>
                <w:sz w:val="17"/>
              </w:rPr>
              <w:t>Executive Management</w:t>
            </w:r>
          </w:p>
        </w:tc>
        <w:tc>
          <w:tcPr>
            <w:tcW w:w="1958" w:type="dxa"/>
            <w:vAlign w:val="center"/>
          </w:tcPr>
          <w:p w14:paraId="1BE5B7E0" w14:textId="77777777" w:rsidR="006F775E" w:rsidRDefault="00000000">
            <w:pPr>
              <w:spacing w:after="20" w:line="240" w:lineRule="auto"/>
            </w:pPr>
            <w:r>
              <w:rPr>
                <w:sz w:val="17"/>
              </w:rPr>
              <w:t>10.10.1.192/27</w:t>
            </w:r>
          </w:p>
        </w:tc>
        <w:tc>
          <w:tcPr>
            <w:tcW w:w="1958" w:type="dxa"/>
            <w:vAlign w:val="center"/>
          </w:tcPr>
          <w:p w14:paraId="56CBC552" w14:textId="77777777" w:rsidR="006F775E" w:rsidRDefault="00000000">
            <w:pPr>
              <w:spacing w:after="20" w:line="240" w:lineRule="auto"/>
            </w:pPr>
            <w:r>
              <w:rPr>
                <w:sz w:val="17"/>
              </w:rPr>
              <w:t>10.10.1.193–222</w:t>
            </w:r>
          </w:p>
        </w:tc>
        <w:tc>
          <w:tcPr>
            <w:tcW w:w="1958" w:type="dxa"/>
            <w:vAlign w:val="center"/>
          </w:tcPr>
          <w:p w14:paraId="625DB66D" w14:textId="77777777" w:rsidR="006F775E" w:rsidRDefault="00000000">
            <w:pPr>
              <w:spacing w:after="20" w:line="240" w:lineRule="auto"/>
            </w:pPr>
            <w:r>
              <w:rPr>
                <w:sz w:val="17"/>
              </w:rPr>
              <w:t>10.10.1.223</w:t>
            </w:r>
          </w:p>
        </w:tc>
        <w:tc>
          <w:tcPr>
            <w:tcW w:w="1958" w:type="dxa"/>
            <w:vAlign w:val="center"/>
          </w:tcPr>
          <w:p w14:paraId="402C530E" w14:textId="77777777" w:rsidR="006F775E" w:rsidRDefault="00000000">
            <w:pPr>
              <w:spacing w:after="20" w:line="240" w:lineRule="auto"/>
            </w:pPr>
            <w:r>
              <w:rPr>
                <w:sz w:val="17"/>
              </w:rPr>
              <w:t>30</w:t>
            </w:r>
          </w:p>
        </w:tc>
      </w:tr>
    </w:tbl>
    <w:p w14:paraId="32FA0F9D" w14:textId="77777777" w:rsidR="006F775E" w:rsidRDefault="00000000">
      <w:pPr>
        <w:pStyle w:val="Heading1"/>
      </w:pPr>
      <w:r>
        <w:t>QUESTION 3: HOSPITAL MIGRATION TO IPV6</w:t>
      </w:r>
    </w:p>
    <w:p w14:paraId="3E35BDFF" w14:textId="77777777" w:rsidR="006F775E" w:rsidRDefault="00000000">
      <w:pPr>
        <w:pStyle w:val="Heading2"/>
      </w:pPr>
      <w:r>
        <w:t>Given information</w:t>
      </w:r>
    </w:p>
    <w:p w14:paraId="2EC6AFD0" w14:textId="77777777" w:rsidR="006F775E" w:rsidRDefault="00000000">
      <w:r>
        <w:t>The hospital is migrating to IPv6 and has been assigned the address 2001:0db8:abcd:0000:0000:0000:0000:0000/64. The task is to compress the address, expand the compressed form, identify the /64 network prefix, and calculate the number of addresses supported.</w:t>
      </w:r>
    </w:p>
    <w:p w14:paraId="17537FAE" w14:textId="77777777" w:rsidR="006F775E" w:rsidRDefault="00000000">
      <w:pPr>
        <w:pStyle w:val="Heading2"/>
      </w:pPr>
      <w:r>
        <w:t>Step 1: Understand IPv6 notation</w:t>
      </w:r>
    </w:p>
    <w:p w14:paraId="7955E3C4" w14:textId="77777777" w:rsidR="006F775E" w:rsidRDefault="00000000">
      <w:r>
        <w:t>An IPv6 address is 128 bits long and is written as eight groups of four hexadecimal digits. Each group is 16 bits and is separated by a colon. IPv6 allows leading zeros within a group to be omitted. It also allows one consecutive sequence of all-zero groups to be replaced with a double colon (::). The double colon can appear only once in an address so that the number of omitted groups can be determined unambiguously.</w:t>
      </w:r>
    </w:p>
    <w:p w14:paraId="6F0FC0D3" w14:textId="77777777" w:rsidR="006F775E" w:rsidRDefault="00000000">
      <w:pPr>
        <w:pStyle w:val="Heading2"/>
      </w:pPr>
      <w:r>
        <w:t>Step 2: Compress the given address</w:t>
      </w:r>
    </w:p>
    <w:p w14:paraId="4A654AC6" w14:textId="77777777" w:rsidR="006F775E" w:rsidRDefault="00000000">
      <w:r>
        <w:t>The given address contains the groups 2001, 0db8, abcd, followed by five groups of 0000. First, remove leading zeros: 0db8 becomes db8. Next, replace the longest consecutive sequence of zero groups with ::.</w:t>
      </w:r>
    </w:p>
    <w:p w14:paraId="2AF26BF7" w14:textId="77777777" w:rsidR="006F775E" w:rsidRDefault="00000000">
      <w:pPr>
        <w:spacing w:after="100"/>
        <w:ind w:left="360"/>
      </w:pPr>
      <w:r>
        <w:rPr>
          <w:b/>
        </w:rPr>
        <w:t>Compressed IPv6 address: 2001:db8:abcd::/64</w:t>
      </w:r>
    </w:p>
    <w:p w14:paraId="3124BAFF" w14:textId="77777777" w:rsidR="006F775E" w:rsidRDefault="00000000">
      <w:r>
        <w:t>The /64 suffix indicates that the first 64 bits are the network prefix. The address itself can also be written without the prefix as 2001:db8:abcd::.</w:t>
      </w:r>
    </w:p>
    <w:p w14:paraId="6926A16D" w14:textId="77777777" w:rsidR="006F775E" w:rsidRDefault="00000000">
      <w:pPr>
        <w:pStyle w:val="Heading2"/>
      </w:pPr>
      <w:r>
        <w:lastRenderedPageBreak/>
        <w:t>Step 3: Expand the compressed address</w:t>
      </w:r>
    </w:p>
    <w:p w14:paraId="0A0BB5CE" w14:textId="77777777" w:rsidR="006F775E" w:rsidRDefault="00000000">
      <w:r>
        <w:t>The compressed address has three non-zero groups—2001, db8, and abcd. An IPv6 address requires eight groups, so the double colon represents the five omitted zero groups. Restoring each group to four hexadecimal digits gives the full address:</w:t>
      </w:r>
    </w:p>
    <w:p w14:paraId="7E4A6631" w14:textId="77777777" w:rsidR="006F775E" w:rsidRDefault="00000000">
      <w:pPr>
        <w:spacing w:after="100"/>
        <w:ind w:left="360"/>
      </w:pPr>
      <w:r>
        <w:rPr>
          <w:b/>
        </w:rPr>
        <w:t>Expanded address: 2001:0db8:abcd:0000:0000:0000:0000:0000</w:t>
      </w:r>
    </w:p>
    <w:p w14:paraId="073F5526" w14:textId="77777777" w:rsidR="006F775E" w:rsidRDefault="00000000">
      <w:pPr>
        <w:pStyle w:val="Heading2"/>
      </w:pPr>
      <w:r>
        <w:t>Step 4: Identify the /64 network prefix</w:t>
      </w:r>
    </w:p>
    <w:p w14:paraId="23B24349" w14:textId="77777777" w:rsidR="006F775E" w:rsidRDefault="00000000">
      <w:r>
        <w:t>A /64 prefix means the first 64 bits, or the first four groups, identify the network. The first four groups are 2001:0db8:abcd:0000. In compressed notation, the network prefix is:</w:t>
      </w:r>
    </w:p>
    <w:p w14:paraId="08CC0F01" w14:textId="77777777" w:rsidR="006F775E" w:rsidRDefault="00000000">
      <w:pPr>
        <w:spacing w:after="100"/>
        <w:ind w:left="360"/>
      </w:pPr>
      <w:r>
        <w:rPr>
          <w:b/>
        </w:rPr>
        <w:t>Network prefix: 2001:db8:abcd:0::/64</w:t>
      </w:r>
    </w:p>
    <w:p w14:paraId="176857C8" w14:textId="77777777" w:rsidR="006F775E" w:rsidRDefault="00000000">
      <w:r>
        <w:t>The remaining 64 bits form the interface identifier portion. Devices on this subnet use addresses with the same first 64 bits, while the interface identifier distinguishes individual interfaces.</w:t>
      </w:r>
    </w:p>
    <w:p w14:paraId="18FC52E6" w14:textId="77777777" w:rsidR="006F775E" w:rsidRDefault="00000000">
      <w:pPr>
        <w:pStyle w:val="Heading2"/>
      </w:pPr>
      <w:r>
        <w:t>Step 5: Calculate the number of addresses</w:t>
      </w:r>
    </w:p>
    <w:p w14:paraId="230500B9" w14:textId="77777777" w:rsidR="006F775E" w:rsidRDefault="00000000">
      <w:r>
        <w:t>The total IPv6 address length is 128 bits. A /64 prefix uses 64 bits for the network, leaving 128 − 64 = 64 bits for the interface identifier. Each remaining bit can take either value 0 or 1, so the total number of possible addresses is 2^64.</w:t>
      </w:r>
    </w:p>
    <w:p w14:paraId="11F97168" w14:textId="77777777" w:rsidR="006F775E" w:rsidRDefault="00000000">
      <w:pPr>
        <w:spacing w:after="100"/>
        <w:ind w:left="360"/>
      </w:pPr>
      <w:r>
        <w:rPr>
          <w:b/>
        </w:rPr>
        <w:t>Total addresses = 2^64 = 18,446,744,073,709,551,616</w:t>
      </w:r>
    </w:p>
    <w:p w14:paraId="29805F1A" w14:textId="77777777" w:rsidR="006F775E" w:rsidRDefault="00000000">
      <w:r>
        <w:t>IPv6 does not use broadcast addresses. Therefore, the IPv4 rule of subtracting two addresses for network and broadcast identifiers does not apply. The /64 subnet contains 2^64 possible IPv6 addresses. In practice, some addresses may be reserved for particular functions or conventions, but the mathematical address space contains this number of addresses.</w:t>
      </w:r>
    </w:p>
    <w:p w14:paraId="3CCD2463" w14:textId="77777777" w:rsidR="006F775E" w:rsidRDefault="00000000">
      <w:pPr>
        <w:pStyle w:val="Heading1"/>
      </w:pPr>
      <w:r>
        <w:t>QUESTION 4: ROUTER ROUTING-TABLE LOOKUP</w:t>
      </w:r>
    </w:p>
    <w:p w14:paraId="24F9CFCB" w14:textId="77777777" w:rsidR="006F775E" w:rsidRDefault="00000000">
      <w:pPr>
        <w:pStyle w:val="Heading2"/>
      </w:pPr>
      <w:r>
        <w:t>Given information</w:t>
      </w:r>
    </w:p>
    <w:p w14:paraId="1EA572D1" w14:textId="77777777" w:rsidR="006F775E" w:rsidRDefault="00000000">
      <w:r>
        <w:t>An Internet Service Provider router has the following routing table entries: 192.168.1.0/24, 192.168.2.0/24, and 192.168.3.0/24. A packet arrives with destination IP address 192.168.2.45. The router must determine the destination subnet, the matching routing entry, the next-hop interface, and the default route behaviour.</w:t>
      </w:r>
    </w:p>
    <w:p w14:paraId="4C328E1F" w14:textId="77777777" w:rsidR="006F775E" w:rsidRDefault="00000000">
      <w:pPr>
        <w:pStyle w:val="Heading2"/>
      </w:pPr>
      <w:r>
        <w:t>Step 1: Examine the destination address</w:t>
      </w:r>
    </w:p>
    <w:p w14:paraId="4A831F11" w14:textId="77777777" w:rsidR="006F775E" w:rsidRDefault="00000000">
      <w:r>
        <w:t>The destination address is 192.168.2.45. A /24 network uses subnet mask 255.255.255.0, which means the first three octets identify the network and the final octet identifies the host. Therefore, the network portion of 192.168.2.45 is 192.168.2.0.</w:t>
      </w:r>
    </w:p>
    <w:p w14:paraId="234BA6EB" w14:textId="77777777" w:rsidR="006F775E" w:rsidRDefault="00000000">
      <w:pPr>
        <w:spacing w:after="100"/>
        <w:ind w:left="360"/>
      </w:pPr>
      <w:r>
        <w:rPr>
          <w:b/>
        </w:rPr>
        <w:t>Destination subnet: 192.168.2.0/24</w:t>
      </w:r>
    </w:p>
    <w:p w14:paraId="284F53BF" w14:textId="77777777" w:rsidR="006F775E" w:rsidRDefault="00000000">
      <w:pPr>
        <w:pStyle w:val="Heading2"/>
      </w:pPr>
      <w:r>
        <w:t>Step 2: Find the matching routing-table entry</w:t>
      </w:r>
    </w:p>
    <w:p w14:paraId="064CA014" w14:textId="77777777" w:rsidR="006F775E" w:rsidRDefault="00000000">
      <w:r>
        <w:t>The router compares the destination address against the entries in its routing table. The entry 192.168.1.0/24 does not match because its third octet is 1. The entry 192.168.2.0/24 matches because the first 24 bits of the destination address are identical to the network prefix. The entry 192.168.3.0/24 does not match because its third octet is 3.</w:t>
      </w:r>
    </w:p>
    <w:p w14:paraId="44A5E300" w14:textId="77777777" w:rsidR="006F775E" w:rsidRDefault="00000000">
      <w:pPr>
        <w:spacing w:after="100"/>
        <w:ind w:left="360"/>
      </w:pPr>
      <w:r>
        <w:rPr>
          <w:b/>
        </w:rPr>
        <w:lastRenderedPageBreak/>
        <w:t>Matching route: 192.168.2.0/24</w:t>
      </w:r>
    </w:p>
    <w:p w14:paraId="2B0258A2" w14:textId="77777777" w:rsidR="006F775E" w:rsidRDefault="00000000">
      <w:r>
        <w:t>This is a direct prefix match. If a routing table contains multiple matching prefixes of different lengths, the router applies the longest-prefix-match rule and selects the most specific matching route.</w:t>
      </w:r>
    </w:p>
    <w:p w14:paraId="140F0C55" w14:textId="77777777" w:rsidR="006F775E" w:rsidRDefault="00000000">
      <w:pPr>
        <w:pStyle w:val="Heading2"/>
      </w:pPr>
      <w:r>
        <w:t>Step 3: Determine the outgoing interface or next hop</w:t>
      </w:r>
    </w:p>
    <w:p w14:paraId="2058C550" w14:textId="77777777" w:rsidR="006F775E" w:rsidRDefault="00000000">
      <w:r>
        <w:t>The matching route tells the router which destination network to use, but the question does not provide a next-hop IP address or interface name. If 192.168.2.0/24 is directly connected to the router, the router forwards the packet through the interface configured for that network and resolves the destination's link-layer address as required. If the network is reachable through another router, the next-hop address and outgoing interface must be taken from the full routing-table entry.</w:t>
      </w:r>
    </w:p>
    <w:p w14:paraId="08965CE4" w14:textId="77777777" w:rsidR="006F775E" w:rsidRDefault="00000000">
      <w:r>
        <w:t>Therefore, the correct logical forwarding decision is to use the route for 192.168.2.0/24. A specific interface label or next-hop IP cannot be determined from the three network prefixes alone; it depends on the router's actual interface and next-hop configuration.</w:t>
      </w:r>
    </w:p>
    <w:p w14:paraId="0B764D9B" w14:textId="77777777" w:rsidR="006F775E" w:rsidRDefault="00000000">
      <w:pPr>
        <w:pStyle w:val="Heading2"/>
      </w:pPr>
      <w:r>
        <w:t>Step 4: Explain the default route</w:t>
      </w:r>
    </w:p>
    <w:p w14:paraId="548BDE51" w14:textId="77777777" w:rsidR="006F775E" w:rsidRDefault="00000000">
      <w:r>
        <w:t>A default route is normally written as 0.0.0.0/0 in IPv4. It matches any destination address, but it is used only when no more specific route is available. For example, if a packet is destined for 192.168.4.20 and the table contains only the three /24 routes listed in the scenario, none of those entries matches. If a default route has been configured, the router forwards the packet according to that route. If no default route exists, the router generally drops the packet and may return an ICMP destination-unreachable message.</w:t>
      </w:r>
    </w:p>
    <w:p w14:paraId="14DCAD4F" w14:textId="77777777" w:rsidR="006F775E" w:rsidRDefault="00000000">
      <w:r>
        <w:t>Conclusion: destination 192.168.2.45 belongs to 192.168.2.0/24, so the router selects that matching route. The actual next-hop interface must be identified from the route's forwarding details. A default route is used only when no more-specific route matches.</w:t>
      </w:r>
    </w:p>
    <w:p w14:paraId="70F1680B" w14:textId="77777777" w:rsidR="006F775E" w:rsidRDefault="00000000">
      <w:pPr>
        <w:pStyle w:val="Heading1"/>
      </w:pPr>
      <w:r>
        <w:t>QUESTION 5: TWO OFFICE LANs CONNECTED THROUGH A LAYER-3 ROUTER</w:t>
      </w:r>
    </w:p>
    <w:p w14:paraId="78315E9C" w14:textId="77777777" w:rsidR="006F775E" w:rsidRDefault="00000000">
      <w:pPr>
        <w:pStyle w:val="Heading2"/>
      </w:pPr>
      <w:r>
        <w:t>Given information</w:t>
      </w:r>
    </w:p>
    <w:p w14:paraId="1907872D" w14:textId="77777777" w:rsidR="006F775E" w:rsidRDefault="00000000">
      <w:r>
        <w:t>A company has two LANs connected through a Layer-3 router. The Administration LAN is 192.168.10.0/26 and its gateway is 192.168.10.1. The Finance LAN is 192.168.10.64/26 and its gateway is 192.168.10.65. The tasks are to calculate network and broadcast addresses, valid host ranges, suggest three computer addresses in each LAN, and identify the default gateway for each LAN.</w:t>
      </w:r>
    </w:p>
    <w:p w14:paraId="50D9909B" w14:textId="77777777" w:rsidR="006F775E" w:rsidRDefault="00000000">
      <w:pPr>
        <w:pStyle w:val="Heading2"/>
      </w:pPr>
      <w:r>
        <w:t>Step 1: Understand the /26 subnet size</w:t>
      </w:r>
    </w:p>
    <w:p w14:paraId="458D5A2F" w14:textId="77777777" w:rsidR="006F775E" w:rsidRDefault="00000000">
      <w:r>
        <w:t>A /26 prefix corresponds to subnet mask 255.255.255.192. It leaves 32 − 26 = 6 host bits, giving 2^6 = 64 addresses per subnet. The block size is 256 − 192 = 64, so the subnet boundaries in the last octet occur at 0, 64, 128, and 192. Each /26 subnet supports 64 − 2 = 62 usable host addresses.</w:t>
      </w:r>
    </w:p>
    <w:p w14:paraId="5AC988AD" w14:textId="77777777" w:rsidR="006F775E" w:rsidRDefault="00000000">
      <w:pPr>
        <w:pStyle w:val="Heading2"/>
      </w:pPr>
      <w:r>
        <w:t>Step 2: Administration LAN</w:t>
      </w:r>
    </w:p>
    <w:p w14:paraId="008D3941" w14:textId="77777777" w:rsidR="006F775E" w:rsidRDefault="00000000">
      <w:r>
        <w:t>The Administration LAN is 192.168.10.0/26. Its address block runs from 192.168.10.0 to 192.168.10.63. The first address, 192.168.10.0, is the network address, while 192.168.10.63 is the broadcast address.</w:t>
      </w:r>
    </w:p>
    <w:p w14:paraId="44DA3560" w14:textId="77777777" w:rsidR="006F775E" w:rsidRDefault="00000000">
      <w:pPr>
        <w:spacing w:after="100"/>
        <w:ind w:left="360"/>
      </w:pPr>
      <w:r>
        <w:rPr>
          <w:b/>
        </w:rPr>
        <w:lastRenderedPageBreak/>
        <w:t>Network address: 192.168.10.0</w:t>
      </w:r>
    </w:p>
    <w:p w14:paraId="023E77A6" w14:textId="77777777" w:rsidR="006F775E" w:rsidRDefault="00000000">
      <w:pPr>
        <w:spacing w:after="100"/>
        <w:ind w:left="360"/>
      </w:pPr>
      <w:r>
        <w:rPr>
          <w:b/>
        </w:rPr>
        <w:t>Broadcast address: 192.168.10.63</w:t>
      </w:r>
    </w:p>
    <w:p w14:paraId="3180DD18" w14:textId="77777777" w:rsidR="006F775E" w:rsidRDefault="00000000">
      <w:pPr>
        <w:spacing w:after="100"/>
        <w:ind w:left="360"/>
      </w:pPr>
      <w:r>
        <w:rPr>
          <w:b/>
        </w:rPr>
        <w:t>Valid host range: 192.168.10.1 – 192.168.10.62</w:t>
      </w:r>
    </w:p>
    <w:p w14:paraId="37AEA7A1" w14:textId="77777777" w:rsidR="006F775E" w:rsidRDefault="00000000">
      <w:r>
        <w:t>The gateway 192.168.10.1 falls inside the valid host range and can be assigned to the router's Administration-facing interface. Three suitable computer addresses are 192.168.10.2, 192.168.10.3, and 192.168.10.4, provided these addresses are not already assigned to other devices.</w:t>
      </w:r>
    </w:p>
    <w:p w14:paraId="4261A806" w14:textId="77777777" w:rsidR="006F775E" w:rsidRDefault="00000000">
      <w:pPr>
        <w:spacing w:after="100"/>
        <w:ind w:left="360"/>
      </w:pPr>
      <w:r>
        <w:rPr>
          <w:b/>
        </w:rPr>
        <w:t>Default gateway for Administration: 192.168.10.1</w:t>
      </w:r>
    </w:p>
    <w:p w14:paraId="3777D488" w14:textId="77777777" w:rsidR="006F775E" w:rsidRDefault="00000000">
      <w:pPr>
        <w:pStyle w:val="Heading2"/>
      </w:pPr>
      <w:r>
        <w:t>Step 3: Finance LAN</w:t>
      </w:r>
    </w:p>
    <w:p w14:paraId="0B2143E5" w14:textId="77777777" w:rsidR="006F775E" w:rsidRDefault="00000000">
      <w:r>
        <w:t>The Finance LAN is 192.168.10.64/26. Its 64 addresses range from 192.168.10.64 to 192.168.10.127. The network address is 192.168.10.64, and the broadcast address is 192.168.10.127.</w:t>
      </w:r>
    </w:p>
    <w:p w14:paraId="16365D8B" w14:textId="77777777" w:rsidR="006F775E" w:rsidRDefault="00000000">
      <w:pPr>
        <w:spacing w:after="100"/>
        <w:ind w:left="360"/>
      </w:pPr>
      <w:r>
        <w:rPr>
          <w:b/>
        </w:rPr>
        <w:t>Network address: 192.168.10.64</w:t>
      </w:r>
    </w:p>
    <w:p w14:paraId="3EAF5D8F" w14:textId="77777777" w:rsidR="006F775E" w:rsidRDefault="00000000">
      <w:pPr>
        <w:spacing w:after="100"/>
        <w:ind w:left="360"/>
      </w:pPr>
      <w:r>
        <w:rPr>
          <w:b/>
        </w:rPr>
        <w:t>Broadcast address: 192.168.10.127</w:t>
      </w:r>
    </w:p>
    <w:p w14:paraId="68A51C66" w14:textId="77777777" w:rsidR="006F775E" w:rsidRDefault="00000000">
      <w:pPr>
        <w:spacing w:after="100"/>
        <w:ind w:left="360"/>
      </w:pPr>
      <w:r>
        <w:rPr>
          <w:b/>
        </w:rPr>
        <w:t>Valid host range: 192.168.10.65 – 192.168.10.126</w:t>
      </w:r>
    </w:p>
    <w:p w14:paraId="213F7303" w14:textId="77777777" w:rsidR="006F775E" w:rsidRDefault="00000000">
      <w:r>
        <w:t>The gateway 192.168.10.65 is a valid host address in the Finance subnet. Three suitable computer addresses are 192.168.10.66, 192.168.10.67, and 192.168.10.68, provided they are not already in use.</w:t>
      </w:r>
    </w:p>
    <w:p w14:paraId="1A2BFA88" w14:textId="77777777" w:rsidR="006F775E" w:rsidRDefault="00000000">
      <w:pPr>
        <w:spacing w:after="100"/>
        <w:ind w:left="360"/>
      </w:pPr>
      <w:r>
        <w:rPr>
          <w:b/>
        </w:rPr>
        <w:t>Default gateway for Finance: 192.168.10.65</w:t>
      </w:r>
    </w:p>
    <w:p w14:paraId="2436EEFA" w14:textId="77777777" w:rsidR="006F775E" w:rsidRDefault="00000000">
      <w:pPr>
        <w:pStyle w:val="Heading2"/>
      </w:pPr>
      <w:r>
        <w:t>Step 4: Explain gateway configuration and communication</w:t>
      </w:r>
    </w:p>
    <w:p w14:paraId="6A7AAFCE" w14:textId="77777777" w:rsidR="006F775E" w:rsidRDefault="00000000">
      <w:r>
        <w:t>Each computer should be configured with an IP address from its own LAN, subnet mask 255.255.255.192, and the appropriate default gateway. Administration computers should use 192.168.10.1, while Finance computers should use 192.168.10.65. The default gateway must be a valid address on the same local subnet as the computer.</w:t>
      </w:r>
    </w:p>
    <w:p w14:paraId="7FB75A82" w14:textId="77777777" w:rsidR="006F775E" w:rsidRDefault="00000000">
      <w:r>
        <w:t>When an Administration computer sends traffic to another address in 192.168.10.0/26, it can communicate directly on its LAN. When it sends traffic to a destination outside that subnet, it forwards the packet to 192.168.10.1. Similarly, Finance computers send off-subnet traffic to 192.168.10.65. The Layer-3 router then routes packets between the two LANs, assuming both interfaces are configured correctly and no access-control rule blocks the traffic.</w:t>
      </w:r>
    </w:p>
    <w:p w14:paraId="381823EA" w14:textId="77777777" w:rsidR="006F775E" w:rsidRDefault="00000000">
      <w:r>
        <w:t>The two /26 networks are distinct and non-overlapping: Administration uses 192.168.10.0–192.168.10.63, while Finance uses 192.168.10.64–192.168.10.127. This allows the router to distinguish the two LANs and forward traffic between them.</w:t>
      </w:r>
    </w:p>
    <w:tbl>
      <w:tblPr>
        <w:tblStyle w:val="TableGrid"/>
        <w:tblW w:w="0" w:type="auto"/>
        <w:jc w:val="center"/>
        <w:tblLook w:val="04A0" w:firstRow="1" w:lastRow="0" w:firstColumn="1" w:lastColumn="0" w:noHBand="0" w:noVBand="1"/>
      </w:tblPr>
      <w:tblGrid>
        <w:gridCol w:w="1632"/>
        <w:gridCol w:w="1632"/>
        <w:gridCol w:w="1632"/>
        <w:gridCol w:w="1632"/>
        <w:gridCol w:w="1632"/>
        <w:gridCol w:w="1632"/>
      </w:tblGrid>
      <w:tr w:rsidR="006F775E" w14:paraId="022A1059" w14:textId="77777777">
        <w:trPr>
          <w:jc w:val="center"/>
        </w:trPr>
        <w:tc>
          <w:tcPr>
            <w:tcW w:w="1632" w:type="dxa"/>
            <w:vAlign w:val="center"/>
          </w:tcPr>
          <w:p w14:paraId="1126970F" w14:textId="77777777" w:rsidR="006F775E" w:rsidRDefault="00000000">
            <w:pPr>
              <w:spacing w:after="20" w:line="240" w:lineRule="auto"/>
            </w:pPr>
            <w:r>
              <w:rPr>
                <w:b/>
                <w:sz w:val="17"/>
              </w:rPr>
              <w:t>LAN</w:t>
            </w:r>
          </w:p>
        </w:tc>
        <w:tc>
          <w:tcPr>
            <w:tcW w:w="1632" w:type="dxa"/>
            <w:vAlign w:val="center"/>
          </w:tcPr>
          <w:p w14:paraId="107DE621" w14:textId="77777777" w:rsidR="006F775E" w:rsidRDefault="00000000">
            <w:pPr>
              <w:spacing w:after="20" w:line="240" w:lineRule="auto"/>
            </w:pPr>
            <w:r>
              <w:rPr>
                <w:b/>
                <w:sz w:val="17"/>
              </w:rPr>
              <w:t>Network / Prefix</w:t>
            </w:r>
          </w:p>
        </w:tc>
        <w:tc>
          <w:tcPr>
            <w:tcW w:w="1632" w:type="dxa"/>
            <w:vAlign w:val="center"/>
          </w:tcPr>
          <w:p w14:paraId="48F244FF" w14:textId="77777777" w:rsidR="006F775E" w:rsidRDefault="00000000">
            <w:pPr>
              <w:spacing w:after="20" w:line="240" w:lineRule="auto"/>
            </w:pPr>
            <w:r>
              <w:rPr>
                <w:b/>
                <w:sz w:val="17"/>
              </w:rPr>
              <w:t>Valid host range</w:t>
            </w:r>
          </w:p>
        </w:tc>
        <w:tc>
          <w:tcPr>
            <w:tcW w:w="1632" w:type="dxa"/>
            <w:vAlign w:val="center"/>
          </w:tcPr>
          <w:p w14:paraId="114DCFA5" w14:textId="77777777" w:rsidR="006F775E" w:rsidRDefault="00000000">
            <w:pPr>
              <w:spacing w:after="20" w:line="240" w:lineRule="auto"/>
            </w:pPr>
            <w:r>
              <w:rPr>
                <w:b/>
                <w:sz w:val="17"/>
              </w:rPr>
              <w:t>Broadcast</w:t>
            </w:r>
          </w:p>
        </w:tc>
        <w:tc>
          <w:tcPr>
            <w:tcW w:w="1632" w:type="dxa"/>
            <w:vAlign w:val="center"/>
          </w:tcPr>
          <w:p w14:paraId="71239AB8" w14:textId="77777777" w:rsidR="006F775E" w:rsidRDefault="00000000">
            <w:pPr>
              <w:spacing w:after="20" w:line="240" w:lineRule="auto"/>
            </w:pPr>
            <w:r>
              <w:rPr>
                <w:b/>
                <w:sz w:val="17"/>
              </w:rPr>
              <w:t>Gateway</w:t>
            </w:r>
          </w:p>
        </w:tc>
        <w:tc>
          <w:tcPr>
            <w:tcW w:w="1632" w:type="dxa"/>
            <w:vAlign w:val="center"/>
          </w:tcPr>
          <w:p w14:paraId="7DF3845E" w14:textId="77777777" w:rsidR="006F775E" w:rsidRDefault="00000000">
            <w:pPr>
              <w:spacing w:after="20" w:line="240" w:lineRule="auto"/>
            </w:pPr>
            <w:r>
              <w:rPr>
                <w:b/>
                <w:sz w:val="17"/>
              </w:rPr>
              <w:t>Example PCs</w:t>
            </w:r>
          </w:p>
        </w:tc>
      </w:tr>
      <w:tr w:rsidR="006F775E" w14:paraId="68B846F6" w14:textId="77777777">
        <w:trPr>
          <w:jc w:val="center"/>
        </w:trPr>
        <w:tc>
          <w:tcPr>
            <w:tcW w:w="1632" w:type="dxa"/>
            <w:vAlign w:val="center"/>
          </w:tcPr>
          <w:p w14:paraId="22C1E619" w14:textId="77777777" w:rsidR="006F775E" w:rsidRDefault="00000000">
            <w:pPr>
              <w:spacing w:after="20" w:line="240" w:lineRule="auto"/>
            </w:pPr>
            <w:r>
              <w:rPr>
                <w:sz w:val="17"/>
              </w:rPr>
              <w:t>Administration</w:t>
            </w:r>
          </w:p>
        </w:tc>
        <w:tc>
          <w:tcPr>
            <w:tcW w:w="1632" w:type="dxa"/>
            <w:vAlign w:val="center"/>
          </w:tcPr>
          <w:p w14:paraId="03A516AB" w14:textId="77777777" w:rsidR="006F775E" w:rsidRDefault="00000000">
            <w:pPr>
              <w:spacing w:after="20" w:line="240" w:lineRule="auto"/>
            </w:pPr>
            <w:r>
              <w:rPr>
                <w:sz w:val="17"/>
              </w:rPr>
              <w:t>192.168.10.0/26</w:t>
            </w:r>
          </w:p>
        </w:tc>
        <w:tc>
          <w:tcPr>
            <w:tcW w:w="1632" w:type="dxa"/>
            <w:vAlign w:val="center"/>
          </w:tcPr>
          <w:p w14:paraId="6F635078" w14:textId="77777777" w:rsidR="006F775E" w:rsidRDefault="00000000">
            <w:pPr>
              <w:spacing w:after="20" w:line="240" w:lineRule="auto"/>
            </w:pPr>
            <w:r>
              <w:rPr>
                <w:sz w:val="17"/>
              </w:rPr>
              <w:t>192.168.10.1–62</w:t>
            </w:r>
          </w:p>
        </w:tc>
        <w:tc>
          <w:tcPr>
            <w:tcW w:w="1632" w:type="dxa"/>
            <w:vAlign w:val="center"/>
          </w:tcPr>
          <w:p w14:paraId="50130E31" w14:textId="77777777" w:rsidR="006F775E" w:rsidRDefault="00000000">
            <w:pPr>
              <w:spacing w:after="20" w:line="240" w:lineRule="auto"/>
            </w:pPr>
            <w:r>
              <w:rPr>
                <w:sz w:val="17"/>
              </w:rPr>
              <w:t>192.168.10.63</w:t>
            </w:r>
          </w:p>
        </w:tc>
        <w:tc>
          <w:tcPr>
            <w:tcW w:w="1632" w:type="dxa"/>
            <w:vAlign w:val="center"/>
          </w:tcPr>
          <w:p w14:paraId="06145EB9" w14:textId="77777777" w:rsidR="006F775E" w:rsidRDefault="00000000">
            <w:pPr>
              <w:spacing w:after="20" w:line="240" w:lineRule="auto"/>
            </w:pPr>
            <w:r>
              <w:rPr>
                <w:sz w:val="17"/>
              </w:rPr>
              <w:t>192.168.10.1</w:t>
            </w:r>
          </w:p>
        </w:tc>
        <w:tc>
          <w:tcPr>
            <w:tcW w:w="1632" w:type="dxa"/>
            <w:vAlign w:val="center"/>
          </w:tcPr>
          <w:p w14:paraId="5682886B" w14:textId="77777777" w:rsidR="006F775E" w:rsidRDefault="00000000">
            <w:pPr>
              <w:spacing w:after="20" w:line="240" w:lineRule="auto"/>
            </w:pPr>
            <w:r>
              <w:rPr>
                <w:sz w:val="17"/>
              </w:rPr>
              <w:t>192.168.10.2, .3, .4</w:t>
            </w:r>
          </w:p>
        </w:tc>
      </w:tr>
      <w:tr w:rsidR="006F775E" w14:paraId="20A8A135" w14:textId="77777777">
        <w:trPr>
          <w:jc w:val="center"/>
        </w:trPr>
        <w:tc>
          <w:tcPr>
            <w:tcW w:w="1632" w:type="dxa"/>
            <w:vAlign w:val="center"/>
          </w:tcPr>
          <w:p w14:paraId="00874042" w14:textId="77777777" w:rsidR="006F775E" w:rsidRDefault="00000000">
            <w:pPr>
              <w:spacing w:after="20" w:line="240" w:lineRule="auto"/>
            </w:pPr>
            <w:r>
              <w:rPr>
                <w:sz w:val="17"/>
              </w:rPr>
              <w:t>Finance</w:t>
            </w:r>
          </w:p>
        </w:tc>
        <w:tc>
          <w:tcPr>
            <w:tcW w:w="1632" w:type="dxa"/>
            <w:vAlign w:val="center"/>
          </w:tcPr>
          <w:p w14:paraId="5FB8E53D" w14:textId="77777777" w:rsidR="006F775E" w:rsidRDefault="00000000">
            <w:pPr>
              <w:spacing w:after="20" w:line="240" w:lineRule="auto"/>
            </w:pPr>
            <w:r>
              <w:rPr>
                <w:sz w:val="17"/>
              </w:rPr>
              <w:t>192.168.10.64/26</w:t>
            </w:r>
          </w:p>
        </w:tc>
        <w:tc>
          <w:tcPr>
            <w:tcW w:w="1632" w:type="dxa"/>
            <w:vAlign w:val="center"/>
          </w:tcPr>
          <w:p w14:paraId="533F3704" w14:textId="77777777" w:rsidR="006F775E" w:rsidRDefault="00000000">
            <w:pPr>
              <w:spacing w:after="20" w:line="240" w:lineRule="auto"/>
            </w:pPr>
            <w:r>
              <w:rPr>
                <w:sz w:val="17"/>
              </w:rPr>
              <w:t>192.168.10.65–126</w:t>
            </w:r>
          </w:p>
        </w:tc>
        <w:tc>
          <w:tcPr>
            <w:tcW w:w="1632" w:type="dxa"/>
            <w:vAlign w:val="center"/>
          </w:tcPr>
          <w:p w14:paraId="3B2E824C" w14:textId="77777777" w:rsidR="006F775E" w:rsidRDefault="00000000">
            <w:pPr>
              <w:spacing w:after="20" w:line="240" w:lineRule="auto"/>
            </w:pPr>
            <w:r>
              <w:rPr>
                <w:sz w:val="17"/>
              </w:rPr>
              <w:t>192.168.10.127</w:t>
            </w:r>
          </w:p>
        </w:tc>
        <w:tc>
          <w:tcPr>
            <w:tcW w:w="1632" w:type="dxa"/>
            <w:vAlign w:val="center"/>
          </w:tcPr>
          <w:p w14:paraId="02498264" w14:textId="77777777" w:rsidR="006F775E" w:rsidRDefault="00000000">
            <w:pPr>
              <w:spacing w:after="20" w:line="240" w:lineRule="auto"/>
            </w:pPr>
            <w:r>
              <w:rPr>
                <w:sz w:val="17"/>
              </w:rPr>
              <w:t>192.168.10.65</w:t>
            </w:r>
          </w:p>
        </w:tc>
        <w:tc>
          <w:tcPr>
            <w:tcW w:w="1632" w:type="dxa"/>
            <w:vAlign w:val="center"/>
          </w:tcPr>
          <w:p w14:paraId="591BF591" w14:textId="77777777" w:rsidR="006F775E" w:rsidRDefault="00000000">
            <w:pPr>
              <w:spacing w:after="20" w:line="240" w:lineRule="auto"/>
            </w:pPr>
            <w:r>
              <w:rPr>
                <w:sz w:val="17"/>
              </w:rPr>
              <w:t>192.168.10.66, .67, .68</w:t>
            </w:r>
          </w:p>
        </w:tc>
      </w:tr>
    </w:tbl>
    <w:p w14:paraId="003D3D75" w14:textId="77777777" w:rsidR="006F775E" w:rsidRDefault="00000000">
      <w:pPr>
        <w:keepNext/>
      </w:pPr>
      <w:r>
        <w:rPr>
          <w:b/>
          <w:sz w:val="28"/>
        </w:rPr>
        <w:t>ADDITIONAL ANALYSIS: WHY SUBNETTING IS IMPORTANT</w:t>
      </w:r>
    </w:p>
    <w:p w14:paraId="486B64C1" w14:textId="77777777" w:rsidR="006F775E" w:rsidRDefault="00000000">
      <w:pPr>
        <w:keepLines/>
        <w:spacing w:after="140"/>
      </w:pPr>
      <w:r>
        <w:t>Subnetting divides a large address block into smaller logical networks. In the Smart Campus and software-company scenarios, each department receives an address range suited to its expected number of devices. This reduces unnecessary address wastage, makes network administration easier, and allows security rules to be applied separately to different departments. It also limits the scope of IPv4 broadcast traffic to the local subnet.</w:t>
      </w:r>
    </w:p>
    <w:p w14:paraId="5B05233E" w14:textId="77777777" w:rsidR="006F775E" w:rsidRDefault="00000000">
      <w:pPr>
        <w:keepLines/>
        <w:spacing w:after="140"/>
      </w:pPr>
      <w:r>
        <w:lastRenderedPageBreak/>
        <w:t>Every subnet must begin on a valid boundary determined by its block size. For example, /24 contains 256 addresses, /25 contains 128, /26 contains 64, and /27 contains 32 addresses. Network addresses identify the subnet, broadcast addresses are used to reach all IPv4 hosts on that subnet, and the addresses between them can be assigned to devices. A correct plan must prevent overlap between adjacent ranges.</w:t>
      </w:r>
    </w:p>
    <w:p w14:paraId="6F25F5A9" w14:textId="77777777" w:rsidR="006F775E" w:rsidRDefault="00000000">
      <w:pPr>
        <w:keepLines/>
        <w:spacing w:after="140"/>
      </w:pPr>
      <w:r>
        <w:t>For ordinary IPv4 subnets, the usable-host formula subtracts two addresses: one is reserved as the network identifier and one as the broadcast address. This is the convention used in these questions. IPv6 does not use broadcast addressing, so the IPv4 subtraction rule must not be applied when calculating IPv6 address capacity.</w:t>
      </w:r>
    </w:p>
    <w:p w14:paraId="1E4E4311" w14:textId="77777777" w:rsidR="006F775E" w:rsidRDefault="00000000">
      <w:pPr>
        <w:keepNext/>
      </w:pPr>
      <w:r>
        <w:rPr>
          <w:b/>
          <w:sz w:val="28"/>
        </w:rPr>
        <w:t>ADDITIONAL ANALYSIS: ROUTING AND DEFAULT GATEWAYS</w:t>
      </w:r>
    </w:p>
    <w:p w14:paraId="3B6FA197" w14:textId="77777777" w:rsidR="006F775E" w:rsidRDefault="00000000">
      <w:pPr>
        <w:keepLines/>
        <w:spacing w:after="140"/>
      </w:pPr>
      <w:r>
        <w:t>A Layer-3 router forwards packets according to destination IP addresses and its routing table. A full routing entry normally contains a destination prefix and forwarding information, such as a directly connected interface or a next-hop router. If several routes match a destination, the router selects the most specific one using the longest-prefix-match rule.</w:t>
      </w:r>
    </w:p>
    <w:p w14:paraId="44970375" w14:textId="77777777" w:rsidR="006F775E" w:rsidRDefault="00000000">
      <w:pPr>
        <w:keepLines/>
        <w:spacing w:after="140"/>
      </w:pPr>
      <w:r>
        <w:t>A default gateway is the local router interface a computer uses when the destination is outside its own subnet. It must be configured with an address that belongs to the computer's local network. In Question 5, Administration hosts use 192.168.10.1 and Finance hosts use 192.168.10.65. A gateway from the wrong subnet can prevent off-subnet communication.</w:t>
      </w:r>
    </w:p>
    <w:p w14:paraId="706C8507" w14:textId="77777777" w:rsidR="006F775E" w:rsidRDefault="00000000">
      <w:pPr>
        <w:keepLines/>
        <w:spacing w:after="140"/>
      </w:pPr>
      <w:r>
        <w:t>In Question 4, 192.168.2.45 matches 192.168.2.0/24. The scenario gives the destination prefixes but does not provide interface names or next-hop IP addresses. The matching route can therefore be identified, but a specific interface or next-hop address cannot be stated without the complete routing-table forwarding details.</w:t>
      </w:r>
    </w:p>
    <w:p w14:paraId="0E386278" w14:textId="77777777" w:rsidR="006F775E" w:rsidRDefault="00000000">
      <w:pPr>
        <w:keepNext/>
      </w:pPr>
      <w:r>
        <w:rPr>
          <w:b/>
          <w:sz w:val="28"/>
        </w:rPr>
        <w:t>ADDITIONAL ANALYSIS: IPV6 ADDRESSING</w:t>
      </w:r>
    </w:p>
    <w:p w14:paraId="24265210" w14:textId="77777777" w:rsidR="006F775E" w:rsidRDefault="00000000">
      <w:pPr>
        <w:keepLines/>
        <w:spacing w:after="140"/>
      </w:pPr>
      <w:r>
        <w:t>IPv6 uses 128-bit addresses to provide a much larger address space than IPv4. Each address is written as eight 16-bit hexadecimal groups. Leading zeros can be omitted, and one consecutive sequence of zero groups can be replaced with ::. The double colon is used only once so that the full address can be expanded without ambiguity.</w:t>
      </w:r>
    </w:p>
    <w:p w14:paraId="6D26F9B0" w14:textId="77777777" w:rsidR="006F775E" w:rsidRDefault="00000000">
      <w:pPr>
        <w:keepLines/>
        <w:spacing w:after="140"/>
      </w:pPr>
      <w:r>
        <w:t>For a /64 IPv6 subnet, the first 64 bits identify the network and the remaining 64 bits form the interface identifier. The total number of possible values is 2^64, or 18,446,744,073,709,551,616. Some addresses may be reserved or used for specific operational purposes, but the mathematical size of the address space remains 2^64.</w:t>
      </w:r>
    </w:p>
    <w:p w14:paraId="0B45D8E4" w14:textId="77777777" w:rsidR="006F775E" w:rsidRDefault="00000000">
      <w:pPr>
        <w:keepNext/>
      </w:pPr>
      <w:r>
        <w:rPr>
          <w:b/>
          <w:sz w:val="28"/>
        </w:rPr>
        <w:t>COMMON ERRORS TO AVOID</w:t>
      </w:r>
    </w:p>
    <w:p w14:paraId="119E515D" w14:textId="77777777" w:rsidR="006F775E" w:rsidRDefault="00000000">
      <w:pPr>
        <w:keepLines/>
        <w:spacing w:after="140"/>
      </w:pPr>
      <w:r>
        <w:t>1. Do not assign an IPv4 network or broadcast address to an ordinary host. 2. Do not create overlapping subnet ranges. 3. Check that every subnet starts at a valid block boundary. 4. Do not treat a broadcast address as a usable host address. 5. Do not apply IPv4 broadcast rules to IPv6. 6. Do not invent a next-hop interface when the routing information has not been provided.</w:t>
      </w:r>
    </w:p>
    <w:p w14:paraId="01A4088C" w14:textId="77777777" w:rsidR="006F775E" w:rsidRDefault="00000000">
      <w:pPr>
        <w:pStyle w:val="Heading1"/>
      </w:pPr>
      <w:r>
        <w:lastRenderedPageBreak/>
        <w:t>FINAL SUMMARY</w:t>
      </w:r>
    </w:p>
    <w:p w14:paraId="0CE89956" w14:textId="77777777" w:rsidR="006F775E" w:rsidRDefault="00000000">
      <w:r>
        <w:t>Question 1: Computing uses 192.168.100.0/25, with hosts 192.168.100.1–192.168.100.126 and broadcast 192.168.100.127; Electronics uses 192.168.100.128/26, with hosts 192.168.100.129–192.168.100.190 and broadcast 192.168.100.191; Mechanical Engineering uses 192.168.100.192/27, with hosts 192.168.100.193–192.168.100.222 and broadcast 192.168.100.223. The unused range is 192.168.100.224–192.168.100.255.</w:t>
      </w:r>
    </w:p>
    <w:p w14:paraId="524F2DBE" w14:textId="77777777" w:rsidR="006F775E" w:rsidRDefault="00000000">
      <w:r>
        <w:t>Question 2: Software Development uses 10.10.0.0/24, Quality Assurance uses 10.10.1.0/25, Human Resources uses 10.10.1.128/26, and Executive Management uses 10.10.1.192/27. The unused range begins at 10.10.1.224.</w:t>
      </w:r>
    </w:p>
    <w:p w14:paraId="429AAB87" w14:textId="77777777" w:rsidR="006F775E" w:rsidRDefault="00000000">
      <w:r>
        <w:t>Question 3: The compressed IPv6 address is 2001:db8:abcd::/64; the expanded form is 2001:0db8:abcd:0000:0000:0000:0000:0000; the network prefix is 2001:db8:abcd:0::/64; and the number of addresses is 2^64.</w:t>
      </w:r>
    </w:p>
    <w:p w14:paraId="42B31F94" w14:textId="77777777" w:rsidR="006F775E" w:rsidRDefault="00000000">
      <w:r>
        <w:t>Question 4: Destination 192.168.2.45 belongs to 192.168.2.0/24. The router selects that route; a specific next hop or interface cannot be named without the full routing-table forwarding details. The default route 0.0.0.0/0 is used only when no more-specific route matches.</w:t>
      </w:r>
    </w:p>
    <w:p w14:paraId="6CCF39D1" w14:textId="77777777" w:rsidR="006F775E" w:rsidRDefault="00000000">
      <w:r>
        <w:t>Question 5: Administration has network 192.168.10.0/26, broadcast 192.168.10.63, hosts .1–.62, and gateway 192.168.10.1. Finance has network 192.168.10.64/26, broadcast 192.168.10.127, hosts .65–.126, and gateway 192.168.10.65. Each subnet supports 62 usable hosts.</w:t>
      </w:r>
    </w:p>
    <w:p w14:paraId="64EA0AF3" w14:textId="77777777" w:rsidR="006F775E" w:rsidRDefault="00000000">
      <w:pPr>
        <w:pStyle w:val="Heading1"/>
      </w:pPr>
      <w:r>
        <w:t>KEY FORMULAS AND RULES</w:t>
      </w:r>
    </w:p>
    <w:p w14:paraId="01B2E838" w14:textId="77777777" w:rsidR="006F775E" w:rsidRDefault="00000000">
      <w:r>
        <w:t>IPv4 host bits = 32 − prefix length.</w:t>
      </w:r>
    </w:p>
    <w:p w14:paraId="47835AF3" w14:textId="77777777" w:rsidR="006F775E" w:rsidRDefault="00000000">
      <w:r>
        <w:t>Total addresses per IPv4 subnet = 2^(host bits).</w:t>
      </w:r>
    </w:p>
    <w:p w14:paraId="1544F55F" w14:textId="77777777" w:rsidR="006F775E" w:rsidRDefault="00000000">
      <w:r>
        <w:t>Usable hosts per ordinary IPv4 subnet = 2^(host bits) − 2.</w:t>
      </w:r>
    </w:p>
    <w:p w14:paraId="118606DF" w14:textId="77777777" w:rsidR="006F775E" w:rsidRDefault="00000000">
      <w:r>
        <w:t>Block size in the relevant octet = 256 − subnet-mask value in that octet.</w:t>
      </w:r>
    </w:p>
    <w:p w14:paraId="5DC245D1" w14:textId="77777777" w:rsidR="006F775E" w:rsidRDefault="00000000">
      <w:r>
        <w:t>Number of subnets created = 2^(number of borrowed bits).</w:t>
      </w:r>
    </w:p>
    <w:p w14:paraId="00FD5499" w14:textId="77777777" w:rsidR="006F775E" w:rsidRDefault="00000000">
      <w:r>
        <w:t>IPv6 addresses in a prefix = 2^(128 − prefix length). IPv6 does not use broadcast addresses.</w:t>
      </w:r>
    </w:p>
    <w:p w14:paraId="11A313C1" w14:textId="77777777" w:rsidR="006F775E" w:rsidRDefault="00000000">
      <w:r>
        <w:t>Routers use longest-prefix matching when more than one route matches a destination. A default route, usually 0.0.0.0/0 in IPv4, is used only if no more-specific route matches.</w:t>
      </w:r>
    </w:p>
    <w:p w14:paraId="22EE07DF" w14:textId="77777777" w:rsidR="00ED5486" w:rsidRDefault="00ED5486"/>
    <w:p w14:paraId="38A46111" w14:textId="77777777" w:rsidR="00ED5486" w:rsidRDefault="00ED5486"/>
    <w:p w14:paraId="6E0BEFE3" w14:textId="77777777" w:rsidR="00ED5486" w:rsidRDefault="00ED5486"/>
    <w:p w14:paraId="7CBBB76A" w14:textId="77777777" w:rsidR="00ED5486" w:rsidRDefault="00ED5486"/>
    <w:p w14:paraId="4CFD7D72" w14:textId="77777777" w:rsidR="00ED5486" w:rsidRDefault="00ED5486"/>
    <w:p w14:paraId="44588969" w14:textId="77777777" w:rsidR="00ED5486" w:rsidRDefault="00ED5486"/>
    <w:p w14:paraId="715B1BB5" w14:textId="77777777" w:rsidR="00ED5486" w:rsidRDefault="00ED5486"/>
    <w:p w14:paraId="0268EC99" w14:textId="77777777" w:rsidR="00ED5486" w:rsidRDefault="00ED5486"/>
    <w:p w14:paraId="5ED906BA" w14:textId="0E4957F7" w:rsidR="00ED5486" w:rsidRDefault="00ED5486" w:rsidP="00ED5486">
      <w:pPr>
        <w:pBdr>
          <w:top w:val="nil"/>
          <w:left w:val="nil"/>
          <w:bottom w:val="nil"/>
          <w:right w:val="nil"/>
          <w:between w:val="nil"/>
        </w:pBdr>
        <w:jc w:val="center"/>
        <w:rPr>
          <w:rFonts w:ascii="Arial" w:eastAsia="Arial" w:hAnsi="Arial" w:cs="Arial"/>
          <w:b/>
          <w:bCs/>
        </w:rPr>
      </w:pPr>
      <w:r>
        <w:rPr>
          <w:rFonts w:ascii="Arial" w:eastAsia="Arial" w:hAnsi="Arial" w:cs="Arial"/>
          <w:b/>
          <w:bCs/>
        </w:rPr>
        <w:lastRenderedPageBreak/>
        <w:t>RUBRICS FOR CALCULATION</w:t>
      </w:r>
    </w:p>
    <w:tbl>
      <w:tblPr>
        <w:tblpPr w:leftFromText="180" w:rightFromText="180" w:vertAnchor="text" w:horzAnchor="margin" w:tblpY="212"/>
        <w:tblW w:w="90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5"/>
        <w:gridCol w:w="1418"/>
        <w:gridCol w:w="1559"/>
        <w:gridCol w:w="1418"/>
        <w:gridCol w:w="1559"/>
        <w:gridCol w:w="1417"/>
      </w:tblGrid>
      <w:tr w:rsidR="00ED5486" w14:paraId="401B851C" w14:textId="77777777" w:rsidTr="00ED5486">
        <w:trPr>
          <w:trHeight w:val="750"/>
        </w:trPr>
        <w:tc>
          <w:tcPr>
            <w:tcW w:w="9066" w:type="dxa"/>
            <w:gridSpan w:val="6"/>
          </w:tcPr>
          <w:p w14:paraId="57CF206B" w14:textId="77777777" w:rsidR="00ED5486" w:rsidRDefault="00ED5486" w:rsidP="00ED5486">
            <w:pPr>
              <w:jc w:val="center"/>
              <w:rPr>
                <w:b/>
                <w:bCs/>
              </w:rPr>
            </w:pPr>
            <w:r>
              <w:rPr>
                <w:b/>
                <w:bCs/>
              </w:rPr>
              <w:t>Scenario Based Assessment</w:t>
            </w:r>
          </w:p>
        </w:tc>
      </w:tr>
      <w:tr w:rsidR="00ED5486" w14:paraId="031E8566" w14:textId="77777777" w:rsidTr="00ED5486">
        <w:trPr>
          <w:trHeight w:val="525"/>
        </w:trPr>
        <w:tc>
          <w:tcPr>
            <w:tcW w:w="1695" w:type="dxa"/>
          </w:tcPr>
          <w:p w14:paraId="7ACE4DA6" w14:textId="77777777" w:rsidR="00ED5486" w:rsidRDefault="00ED5486" w:rsidP="00ED5486">
            <w:pPr>
              <w:rPr>
                <w:b/>
                <w:bCs/>
              </w:rPr>
            </w:pPr>
            <w:r>
              <w:rPr>
                <w:b/>
                <w:bCs/>
              </w:rPr>
              <w:t>Criteria</w:t>
            </w:r>
          </w:p>
        </w:tc>
        <w:tc>
          <w:tcPr>
            <w:tcW w:w="1418" w:type="dxa"/>
          </w:tcPr>
          <w:p w14:paraId="5785C846" w14:textId="77777777" w:rsidR="00ED5486" w:rsidRDefault="00ED5486" w:rsidP="00ED5486">
            <w:pPr>
              <w:rPr>
                <w:b/>
                <w:bCs/>
              </w:rPr>
            </w:pPr>
            <w:r>
              <w:rPr>
                <w:b/>
                <w:bCs/>
              </w:rPr>
              <w:t>Weightage (%)</w:t>
            </w:r>
          </w:p>
        </w:tc>
        <w:tc>
          <w:tcPr>
            <w:tcW w:w="1559" w:type="dxa"/>
          </w:tcPr>
          <w:p w14:paraId="4260FFB8" w14:textId="77777777" w:rsidR="00ED5486" w:rsidRDefault="00ED5486" w:rsidP="00ED5486">
            <w:pPr>
              <w:rPr>
                <w:b/>
                <w:bCs/>
              </w:rPr>
            </w:pPr>
            <w:r>
              <w:rPr>
                <w:b/>
                <w:bCs/>
              </w:rPr>
              <w:t>Level 4 (Exemplary)</w:t>
            </w:r>
          </w:p>
        </w:tc>
        <w:tc>
          <w:tcPr>
            <w:tcW w:w="1418" w:type="dxa"/>
          </w:tcPr>
          <w:p w14:paraId="1E3F0AF7" w14:textId="77777777" w:rsidR="00ED5486" w:rsidRDefault="00ED5486" w:rsidP="00ED5486">
            <w:pPr>
              <w:rPr>
                <w:b/>
                <w:bCs/>
              </w:rPr>
            </w:pPr>
            <w:r>
              <w:rPr>
                <w:b/>
                <w:bCs/>
              </w:rPr>
              <w:t>Level 3 (Proficient)</w:t>
            </w:r>
          </w:p>
        </w:tc>
        <w:tc>
          <w:tcPr>
            <w:tcW w:w="1559" w:type="dxa"/>
          </w:tcPr>
          <w:p w14:paraId="73946664" w14:textId="77777777" w:rsidR="00ED5486" w:rsidRDefault="00ED5486" w:rsidP="00ED5486">
            <w:pPr>
              <w:rPr>
                <w:b/>
                <w:bCs/>
              </w:rPr>
            </w:pPr>
            <w:r>
              <w:rPr>
                <w:b/>
                <w:bCs/>
              </w:rPr>
              <w:t>Level 2 (Developing)</w:t>
            </w:r>
          </w:p>
        </w:tc>
        <w:tc>
          <w:tcPr>
            <w:tcW w:w="1417" w:type="dxa"/>
          </w:tcPr>
          <w:p w14:paraId="1F29012B" w14:textId="77777777" w:rsidR="00ED5486" w:rsidRDefault="00ED5486" w:rsidP="00ED5486">
            <w:pPr>
              <w:rPr>
                <w:b/>
                <w:bCs/>
              </w:rPr>
            </w:pPr>
            <w:r>
              <w:rPr>
                <w:b/>
                <w:bCs/>
              </w:rPr>
              <w:t>Level 1 (Beginning)</w:t>
            </w:r>
          </w:p>
        </w:tc>
      </w:tr>
      <w:tr w:rsidR="00ED5486" w14:paraId="6CAA8F5A" w14:textId="77777777" w:rsidTr="00ED5486">
        <w:trPr>
          <w:trHeight w:val="825"/>
        </w:trPr>
        <w:tc>
          <w:tcPr>
            <w:tcW w:w="1695" w:type="dxa"/>
          </w:tcPr>
          <w:p w14:paraId="44F04510" w14:textId="77777777" w:rsidR="00ED5486" w:rsidRDefault="00ED5486" w:rsidP="00ED5486">
            <w:r>
              <w:t>Understanding of Scenario</w:t>
            </w:r>
          </w:p>
        </w:tc>
        <w:tc>
          <w:tcPr>
            <w:tcW w:w="1418" w:type="dxa"/>
          </w:tcPr>
          <w:p w14:paraId="50965AB2" w14:textId="77777777" w:rsidR="00ED5486" w:rsidRDefault="00ED5486" w:rsidP="00ED5486">
            <w:r>
              <w:t>20%</w:t>
            </w:r>
          </w:p>
        </w:tc>
        <w:tc>
          <w:tcPr>
            <w:tcW w:w="1559" w:type="dxa"/>
          </w:tcPr>
          <w:p w14:paraId="33222E04" w14:textId="77777777" w:rsidR="00ED5486" w:rsidRDefault="00ED5486" w:rsidP="00ED5486">
            <w:r>
              <w:t>Demonstrates clear and complete understanding of the scenario and context</w:t>
            </w:r>
          </w:p>
        </w:tc>
        <w:tc>
          <w:tcPr>
            <w:tcW w:w="1418" w:type="dxa"/>
          </w:tcPr>
          <w:p w14:paraId="414C10A4" w14:textId="77777777" w:rsidR="00ED5486" w:rsidRDefault="00ED5486" w:rsidP="00ED5486">
            <w:r>
              <w:t>Shows good understanding with minor gaps</w:t>
            </w:r>
          </w:p>
        </w:tc>
        <w:tc>
          <w:tcPr>
            <w:tcW w:w="1559" w:type="dxa"/>
          </w:tcPr>
          <w:p w14:paraId="1E273E78" w14:textId="77777777" w:rsidR="00ED5486" w:rsidRDefault="00ED5486" w:rsidP="00ED5486">
            <w:r>
              <w:t>Partial understanding; misses key aspects</w:t>
            </w:r>
          </w:p>
        </w:tc>
        <w:tc>
          <w:tcPr>
            <w:tcW w:w="1417" w:type="dxa"/>
          </w:tcPr>
          <w:p w14:paraId="629441BB" w14:textId="77777777" w:rsidR="00ED5486" w:rsidRDefault="00ED5486" w:rsidP="00ED5486">
            <w:r>
              <w:t>Misinterprets or fails to understand the scenario</w:t>
            </w:r>
          </w:p>
        </w:tc>
      </w:tr>
      <w:tr w:rsidR="00ED5486" w14:paraId="2FAFF848" w14:textId="77777777" w:rsidTr="00ED5486">
        <w:trPr>
          <w:trHeight w:val="825"/>
        </w:trPr>
        <w:tc>
          <w:tcPr>
            <w:tcW w:w="1695" w:type="dxa"/>
          </w:tcPr>
          <w:p w14:paraId="664A6987" w14:textId="77777777" w:rsidR="00ED5486" w:rsidRDefault="00ED5486" w:rsidP="00ED5486">
            <w:r>
              <w:t>Identification of Key Issues</w:t>
            </w:r>
          </w:p>
        </w:tc>
        <w:tc>
          <w:tcPr>
            <w:tcW w:w="1418" w:type="dxa"/>
          </w:tcPr>
          <w:p w14:paraId="4FBF475E" w14:textId="77777777" w:rsidR="00ED5486" w:rsidRDefault="00ED5486" w:rsidP="00ED5486">
            <w:r>
              <w:t>20%</w:t>
            </w:r>
          </w:p>
        </w:tc>
        <w:tc>
          <w:tcPr>
            <w:tcW w:w="1559" w:type="dxa"/>
          </w:tcPr>
          <w:p w14:paraId="7821CD7E" w14:textId="77777777" w:rsidR="00ED5486" w:rsidRDefault="00ED5486" w:rsidP="00ED5486">
            <w:r>
              <w:t>Accurately identifies all relevant issues and factors involved</w:t>
            </w:r>
          </w:p>
        </w:tc>
        <w:tc>
          <w:tcPr>
            <w:tcW w:w="1418" w:type="dxa"/>
          </w:tcPr>
          <w:p w14:paraId="43D54DA3" w14:textId="77777777" w:rsidR="00ED5486" w:rsidRDefault="00ED5486" w:rsidP="00ED5486">
            <w:r>
              <w:t>Identifies most key issues with minor omissions</w:t>
            </w:r>
          </w:p>
        </w:tc>
        <w:tc>
          <w:tcPr>
            <w:tcW w:w="1559" w:type="dxa"/>
          </w:tcPr>
          <w:p w14:paraId="69105196" w14:textId="77777777" w:rsidR="00ED5486" w:rsidRDefault="00ED5486" w:rsidP="00ED5486">
            <w:r>
              <w:t>Identifies limited issues; some irrelevant points</w:t>
            </w:r>
          </w:p>
        </w:tc>
        <w:tc>
          <w:tcPr>
            <w:tcW w:w="1417" w:type="dxa"/>
          </w:tcPr>
          <w:p w14:paraId="3216CC7F" w14:textId="77777777" w:rsidR="00ED5486" w:rsidRDefault="00ED5486" w:rsidP="00ED5486">
            <w:r>
              <w:t>Unable to identify key issues</w:t>
            </w:r>
          </w:p>
        </w:tc>
      </w:tr>
      <w:tr w:rsidR="00ED5486" w14:paraId="5118D2C2" w14:textId="77777777" w:rsidTr="00ED5486">
        <w:trPr>
          <w:trHeight w:val="825"/>
        </w:trPr>
        <w:tc>
          <w:tcPr>
            <w:tcW w:w="1695" w:type="dxa"/>
          </w:tcPr>
          <w:p w14:paraId="0CD4BB53" w14:textId="77777777" w:rsidR="00ED5486" w:rsidRDefault="00ED5486" w:rsidP="00ED5486">
            <w:r>
              <w:t>Application of Concepts</w:t>
            </w:r>
          </w:p>
        </w:tc>
        <w:tc>
          <w:tcPr>
            <w:tcW w:w="1418" w:type="dxa"/>
          </w:tcPr>
          <w:p w14:paraId="58231879" w14:textId="77777777" w:rsidR="00ED5486" w:rsidRDefault="00ED5486" w:rsidP="00ED5486">
            <w:r>
              <w:t>25%</w:t>
            </w:r>
          </w:p>
        </w:tc>
        <w:tc>
          <w:tcPr>
            <w:tcW w:w="1559" w:type="dxa"/>
          </w:tcPr>
          <w:p w14:paraId="556EB212" w14:textId="77777777" w:rsidR="00ED5486" w:rsidRDefault="00ED5486" w:rsidP="00ED5486">
            <w:r>
              <w:t>Applies appropriate concepts effectively to address the scenario</w:t>
            </w:r>
          </w:p>
        </w:tc>
        <w:tc>
          <w:tcPr>
            <w:tcW w:w="1418" w:type="dxa"/>
          </w:tcPr>
          <w:p w14:paraId="12B24DC2" w14:textId="77777777" w:rsidR="00ED5486" w:rsidRDefault="00ED5486" w:rsidP="00ED5486">
            <w:r>
              <w:t>Applies concepts with minor errors</w:t>
            </w:r>
          </w:p>
        </w:tc>
        <w:tc>
          <w:tcPr>
            <w:tcW w:w="1559" w:type="dxa"/>
          </w:tcPr>
          <w:p w14:paraId="5D5DD08F" w14:textId="77777777" w:rsidR="00ED5486" w:rsidRDefault="00ED5486" w:rsidP="00ED5486">
            <w:r>
              <w:t>Limited or partially correct application</w:t>
            </w:r>
          </w:p>
        </w:tc>
        <w:tc>
          <w:tcPr>
            <w:tcW w:w="1417" w:type="dxa"/>
          </w:tcPr>
          <w:p w14:paraId="7316E9EB" w14:textId="77777777" w:rsidR="00ED5486" w:rsidRDefault="00ED5486" w:rsidP="00ED5486">
            <w:r>
              <w:t>Unable to apply relevant concepts</w:t>
            </w:r>
          </w:p>
        </w:tc>
      </w:tr>
      <w:tr w:rsidR="00ED5486" w14:paraId="1886258A" w14:textId="77777777" w:rsidTr="00ED5486">
        <w:trPr>
          <w:trHeight w:val="825"/>
        </w:trPr>
        <w:tc>
          <w:tcPr>
            <w:tcW w:w="1695" w:type="dxa"/>
          </w:tcPr>
          <w:p w14:paraId="405A3604" w14:textId="77777777" w:rsidR="00ED5486" w:rsidRDefault="00ED5486" w:rsidP="00ED5486">
            <w:r>
              <w:t>Decision Making</w:t>
            </w:r>
          </w:p>
        </w:tc>
        <w:tc>
          <w:tcPr>
            <w:tcW w:w="1418" w:type="dxa"/>
          </w:tcPr>
          <w:p w14:paraId="5FD7139D" w14:textId="77777777" w:rsidR="00ED5486" w:rsidRDefault="00ED5486" w:rsidP="00ED5486">
            <w:r>
              <w:t>20%</w:t>
            </w:r>
          </w:p>
        </w:tc>
        <w:tc>
          <w:tcPr>
            <w:tcW w:w="1559" w:type="dxa"/>
          </w:tcPr>
          <w:p w14:paraId="591857E8" w14:textId="77777777" w:rsidR="00ED5486" w:rsidRDefault="00ED5486" w:rsidP="00ED5486">
            <w:r>
              <w:t>Makes well-reasoned, logical decisions with strong rationale</w:t>
            </w:r>
          </w:p>
        </w:tc>
        <w:tc>
          <w:tcPr>
            <w:tcW w:w="1418" w:type="dxa"/>
          </w:tcPr>
          <w:p w14:paraId="15F15260" w14:textId="77777777" w:rsidR="00ED5486" w:rsidRDefault="00ED5486" w:rsidP="00ED5486">
            <w:r>
              <w:t>Makes reasonable decisions with some justification</w:t>
            </w:r>
          </w:p>
        </w:tc>
        <w:tc>
          <w:tcPr>
            <w:tcW w:w="1559" w:type="dxa"/>
          </w:tcPr>
          <w:p w14:paraId="65F1E059" w14:textId="77777777" w:rsidR="00ED5486" w:rsidRDefault="00ED5486" w:rsidP="00ED5486">
            <w:r>
              <w:t>Makes weak decisions with limited justification</w:t>
            </w:r>
          </w:p>
        </w:tc>
        <w:tc>
          <w:tcPr>
            <w:tcW w:w="1417" w:type="dxa"/>
          </w:tcPr>
          <w:p w14:paraId="0B38AE5F" w14:textId="77777777" w:rsidR="00ED5486" w:rsidRDefault="00ED5486" w:rsidP="00ED5486">
            <w:r>
              <w:t>No clear decisions made or rationale provided</w:t>
            </w:r>
          </w:p>
        </w:tc>
      </w:tr>
      <w:tr w:rsidR="00ED5486" w14:paraId="0A7007DD" w14:textId="77777777" w:rsidTr="00ED5486">
        <w:trPr>
          <w:trHeight w:val="825"/>
        </w:trPr>
        <w:tc>
          <w:tcPr>
            <w:tcW w:w="1695" w:type="dxa"/>
          </w:tcPr>
          <w:p w14:paraId="6D5AED5B" w14:textId="77777777" w:rsidR="00ED5486" w:rsidRDefault="00ED5486" w:rsidP="00ED5486">
            <w:r>
              <w:t>Clarity of Response</w:t>
            </w:r>
          </w:p>
        </w:tc>
        <w:tc>
          <w:tcPr>
            <w:tcW w:w="1418" w:type="dxa"/>
          </w:tcPr>
          <w:p w14:paraId="5450AE2C" w14:textId="77777777" w:rsidR="00ED5486" w:rsidRDefault="00ED5486" w:rsidP="00ED5486">
            <w:r>
              <w:t>15%</w:t>
            </w:r>
          </w:p>
        </w:tc>
        <w:tc>
          <w:tcPr>
            <w:tcW w:w="1559" w:type="dxa"/>
          </w:tcPr>
          <w:p w14:paraId="3636C067" w14:textId="77777777" w:rsidR="00ED5486" w:rsidRDefault="00ED5486" w:rsidP="00ED5486">
            <w:r>
              <w:t>Response is clear, structured, and logically presented</w:t>
            </w:r>
          </w:p>
        </w:tc>
        <w:tc>
          <w:tcPr>
            <w:tcW w:w="1418" w:type="dxa"/>
          </w:tcPr>
          <w:p w14:paraId="6D7FF0E7" w14:textId="77777777" w:rsidR="00ED5486" w:rsidRDefault="00ED5486" w:rsidP="00ED5486">
            <w:r>
              <w:t>Generally clear with minor issues</w:t>
            </w:r>
          </w:p>
        </w:tc>
        <w:tc>
          <w:tcPr>
            <w:tcW w:w="1559" w:type="dxa"/>
          </w:tcPr>
          <w:p w14:paraId="6049C4AD" w14:textId="77777777" w:rsidR="00ED5486" w:rsidRDefault="00ED5486" w:rsidP="00ED5486">
            <w:r>
              <w:t>Somewhat unclear or poorly structured</w:t>
            </w:r>
          </w:p>
        </w:tc>
        <w:tc>
          <w:tcPr>
            <w:tcW w:w="1417" w:type="dxa"/>
          </w:tcPr>
          <w:p w14:paraId="090B1D4F" w14:textId="77777777" w:rsidR="00ED5486" w:rsidRDefault="00ED5486" w:rsidP="00ED5486">
            <w:r>
              <w:t>Disorganized and difficult to understand</w:t>
            </w:r>
          </w:p>
        </w:tc>
      </w:tr>
    </w:tbl>
    <w:p w14:paraId="32BB1B97" w14:textId="77777777" w:rsidR="00ED5486" w:rsidRDefault="00ED5486" w:rsidP="00ED5486">
      <w:pPr>
        <w:pBdr>
          <w:top w:val="nil"/>
          <w:left w:val="nil"/>
          <w:bottom w:val="nil"/>
          <w:right w:val="nil"/>
          <w:between w:val="nil"/>
        </w:pBdr>
        <w:jc w:val="both"/>
        <w:rPr>
          <w:rFonts w:ascii="Arial" w:eastAsia="Arial" w:hAnsi="Arial" w:cs="Arial"/>
        </w:rPr>
      </w:pPr>
    </w:p>
    <w:p w14:paraId="4F1E3E9B" w14:textId="77777777" w:rsidR="00ED5486" w:rsidRDefault="00ED5486" w:rsidP="00ED5486">
      <w:pPr>
        <w:pBdr>
          <w:top w:val="nil"/>
          <w:left w:val="nil"/>
          <w:bottom w:val="nil"/>
          <w:right w:val="nil"/>
          <w:between w:val="nil"/>
        </w:pBdr>
        <w:jc w:val="both"/>
        <w:rPr>
          <w:rFonts w:ascii="Arial" w:eastAsia="Arial" w:hAnsi="Arial" w:cs="Arial"/>
        </w:rPr>
      </w:pPr>
    </w:p>
    <w:p w14:paraId="5654967A" w14:textId="77777777" w:rsidR="00ED5486" w:rsidRDefault="00ED5486" w:rsidP="00ED5486">
      <w:pPr>
        <w:ind w:left="1440" w:firstLine="720"/>
      </w:pPr>
    </w:p>
    <w:p w14:paraId="3FE838FB" w14:textId="77777777" w:rsidR="00ED5486" w:rsidRDefault="00ED5486" w:rsidP="00ED5486"/>
    <w:p w14:paraId="4ADED192" w14:textId="77777777" w:rsidR="00ED5486" w:rsidRDefault="00ED5486" w:rsidP="00ED5486">
      <w:pPr>
        <w:jc w:val="center"/>
        <w:rPr>
          <w:b/>
          <w:bCs/>
          <w:sz w:val="34"/>
          <w:szCs w:val="34"/>
        </w:rPr>
      </w:pPr>
    </w:p>
    <w:p w14:paraId="611AA674" w14:textId="77777777" w:rsidR="00ED5486" w:rsidRDefault="00ED5486" w:rsidP="00ED5486">
      <w:pPr>
        <w:jc w:val="center"/>
        <w:rPr>
          <w:b/>
          <w:bCs/>
          <w:sz w:val="34"/>
          <w:szCs w:val="34"/>
        </w:rPr>
      </w:pPr>
    </w:p>
    <w:p w14:paraId="567096DE" w14:textId="77777777" w:rsidR="00ED5486" w:rsidRDefault="00ED5486" w:rsidP="00ED5486">
      <w:pPr>
        <w:jc w:val="center"/>
        <w:rPr>
          <w:b/>
          <w:bCs/>
          <w:sz w:val="34"/>
          <w:szCs w:val="34"/>
        </w:rPr>
      </w:pPr>
    </w:p>
    <w:p w14:paraId="358C34F9" w14:textId="77777777" w:rsidR="00ED5486" w:rsidRDefault="00ED5486"/>
    <w:sectPr w:rsidR="00ED5486" w:rsidSect="00034616">
      <w:headerReference w:type="default" r:id="rId8"/>
      <w:footerReference w:type="default" r:id="rId9"/>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BEDB08" w14:textId="77777777" w:rsidR="0082567A" w:rsidRDefault="0082567A">
      <w:pPr>
        <w:spacing w:after="0" w:line="240" w:lineRule="auto"/>
      </w:pPr>
      <w:r>
        <w:separator/>
      </w:r>
    </w:p>
  </w:endnote>
  <w:endnote w:type="continuationSeparator" w:id="0">
    <w:p w14:paraId="3660546C" w14:textId="77777777" w:rsidR="0082567A" w:rsidRDefault="008256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F1076" w14:textId="13770F6F" w:rsidR="006F775E" w:rsidRDefault="006F775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53A4B4" w14:textId="77777777" w:rsidR="0082567A" w:rsidRDefault="0082567A">
      <w:pPr>
        <w:spacing w:after="0" w:line="240" w:lineRule="auto"/>
      </w:pPr>
      <w:r>
        <w:separator/>
      </w:r>
    </w:p>
  </w:footnote>
  <w:footnote w:type="continuationSeparator" w:id="0">
    <w:p w14:paraId="23933D9B" w14:textId="77777777" w:rsidR="0082567A" w:rsidRDefault="008256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95E14" w14:textId="75E4EF66" w:rsidR="006F775E" w:rsidRDefault="006F775E">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6587215">
    <w:abstractNumId w:val="8"/>
  </w:num>
  <w:num w:numId="2" w16cid:durableId="1845128485">
    <w:abstractNumId w:val="6"/>
  </w:num>
  <w:num w:numId="3" w16cid:durableId="1352411450">
    <w:abstractNumId w:val="5"/>
  </w:num>
  <w:num w:numId="4" w16cid:durableId="958268111">
    <w:abstractNumId w:val="4"/>
  </w:num>
  <w:num w:numId="5" w16cid:durableId="1667316131">
    <w:abstractNumId w:val="7"/>
  </w:num>
  <w:num w:numId="6" w16cid:durableId="1293823441">
    <w:abstractNumId w:val="3"/>
  </w:num>
  <w:num w:numId="7" w16cid:durableId="494103163">
    <w:abstractNumId w:val="2"/>
  </w:num>
  <w:num w:numId="8" w16cid:durableId="415592950">
    <w:abstractNumId w:val="1"/>
  </w:num>
  <w:num w:numId="9" w16cid:durableId="13170337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113"/>
    <w:rsid w:val="00034616"/>
    <w:rsid w:val="0006063C"/>
    <w:rsid w:val="0015074B"/>
    <w:rsid w:val="00264135"/>
    <w:rsid w:val="0029639D"/>
    <w:rsid w:val="00326F90"/>
    <w:rsid w:val="006F775E"/>
    <w:rsid w:val="0082567A"/>
    <w:rsid w:val="00AA1D8D"/>
    <w:rsid w:val="00B47730"/>
    <w:rsid w:val="00CB0664"/>
    <w:rsid w:val="00ED54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A8D527"/>
  <w14:defaultImageDpi w14:val="300"/>
  <w15:docId w15:val="{BA8A0BC3-FCE4-4619-A15D-413220E9C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3390</Words>
  <Characters>19324</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Scenario-Based Networking — Expanded Answers with Three Tables</dc:title>
  <dc:subject>Expanded scenario-based answers with black-and-white summary tables</dc:subject>
  <dc:creator>OpenAI</dc:creator>
  <cp:keywords/>
  <dc:description>generated by python-docx</dc:description>
  <cp:lastModifiedBy>ATHIN SIVA</cp:lastModifiedBy>
  <cp:revision>3</cp:revision>
  <dcterms:created xsi:type="dcterms:W3CDTF">2026-10-24T07:24:00Z</dcterms:created>
  <dcterms:modified xsi:type="dcterms:W3CDTF">2026-10-24T07:26:00Z</dcterms:modified>
  <cp:category/>
</cp:coreProperties>
</file>