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000000"/>
          <w:sz w:val="32"/>
          <w:szCs w:val="32"/>
        </w:rPr>
        <w:t xml:space="preserve">Applying First and Second Normal Form</w:t>
      </w:r>
      <w:r>
        <w:br/>
        <w:t xml:space="preserve"/>
      </w:r>
      <w:r>
        <w:rPr>
          <w:b/>
          <w:bCs/>
          <w:color w:val="000000"/>
          <w:sz w:val="32"/>
          <w:szCs w:val="32"/>
        </w:rPr>
        <w:t xml:space="preserve">E-Commerce Order Management System (OMS)</w:t>
      </w:r>
    </w:p>
    <w:p>
      <w:pPr>
        <w:spacing w:after="200" w:line="300"/>
        <w:jc w:val="both"/>
      </w:pPr>
      <w:r>
        <w:rPr>
          <w:sz w:val="22"/>
          <w:szCs w:val="22"/>
        </w:rPr>
        <w:t xml:space="preserve">This document picks up from the earlier functional dependency analysis of the OMS Core Data Model and uses it to walk each entity through First Normal Form (1NF) and Second Normal Form (2NF). The same seven entities are covered — Customer, Order, OrderItem, FulfillmentNode, InventoryLedger, Shipment, and ReturnRequest — and the same dependencies identified earlier are the basis for the 2NF checks below.</w:t>
      </w:r>
    </w:p>
    <w:p>
      <w:pPr>
        <w:pStyle w:val="Heading1"/>
        <w:spacing w:after="160" w:before="360"/>
      </w:pPr>
      <w:r>
        <w:rPr>
          <w:b/>
          <w:bCs/>
          <w:color w:val="000000"/>
          <w:sz w:val="28"/>
          <w:szCs w:val="28"/>
        </w:rPr>
        <w:t xml:space="preserve">1. First Normal Form (1NF)</w:t>
      </w:r>
    </w:p>
    <w:p>
      <w:pPr>
        <w:spacing w:after="200" w:line="300"/>
        <w:jc w:val="both"/>
      </w:pPr>
      <w:r>
        <w:rPr>
          <w:sz w:val="22"/>
          <w:szCs w:val="22"/>
        </w:rPr>
        <w:t xml:space="preserve">A table is in 1NF when every column holds a single, atomic value — no comma-separated lists, no repeating groups of columns, and no nested tables inside a cell — and every row can be told apart from every other row by its key.</w:t>
      </w:r>
    </w:p>
    <w:p>
      <w:pPr>
        <w:spacing w:after="200" w:line="300"/>
        <w:jc w:val="both"/>
      </w:pPr>
      <w:r>
        <w:rPr>
          <w:sz w:val="22"/>
          <w:szCs w:val="22"/>
        </w:rPr>
        <w:t xml:space="preserve">Going through the seven entities, all of them already meet this bar. None of the tables store a list of values inside a single column, and none repeat a group of columns to hold multiple items in one row. The clearest example of this being handled correctly is Order and OrderItem: it would have been easy to design Order with a single "items" column holding a comma-separated list of products, which is a very common 1NF violation, but the schema instead gives each order line its own row in OrderItem, tied back to its parent order through order_id. That's exactly the right shape for 1NF.</w:t>
      </w:r>
    </w:p>
    <w:p>
      <w:pPr>
        <w:spacing w:after="200" w:line="300"/>
        <w:jc w:val="both"/>
      </w:pPr>
      <w:r>
        <w:rPr>
          <w:sz w:val="22"/>
          <w:szCs w:val="22"/>
        </w:rPr>
        <w:t xml:space="preserve">A quick table-by-table check confirms the same thing throughout:</w:t>
      </w:r>
    </w:p>
    <w:p>
      <w:pPr>
        <w:spacing w:after="100" w:line="300"/>
        <w:ind w:left="400"/>
      </w:pPr>
      <w:r>
        <w:rPr>
          <w:sz w:val="22"/>
          <w:szCs w:val="22"/>
        </w:rPr>
        <w:t xml:space="preserve">•  Customer — every column (name, email, phone, address references, created date) holds one value each. 1NF holds.</w:t>
      </w:r>
    </w:p>
    <w:p>
      <w:pPr>
        <w:spacing w:after="100" w:line="300"/>
        <w:ind w:left="400"/>
      </w:pPr>
      <w:r>
        <w:rPr>
          <w:sz w:val="22"/>
          <w:szCs w:val="22"/>
        </w:rPr>
        <w:t xml:space="preserve">•  Order — every column is a single value; line items live in their own table rather than being packed into one column. 1NF holds.</w:t>
      </w:r>
    </w:p>
    <w:p>
      <w:pPr>
        <w:spacing w:after="100" w:line="300"/>
        <w:ind w:left="400"/>
      </w:pPr>
      <w:r>
        <w:rPr>
          <w:sz w:val="22"/>
          <w:szCs w:val="22"/>
        </w:rPr>
        <w:t xml:space="preserve">•  OrderItem — one row per order line, one value per column. 1NF holds.</w:t>
      </w:r>
    </w:p>
    <w:p>
      <w:pPr>
        <w:spacing w:after="100" w:line="300"/>
        <w:ind w:left="400"/>
      </w:pPr>
      <w:r>
        <w:rPr>
          <w:sz w:val="22"/>
          <w:szCs w:val="22"/>
        </w:rPr>
        <w:t xml:space="preserve">•  FulfillmentNode — one row per facility, single-valued columns throughout. 1NF holds.</w:t>
      </w:r>
    </w:p>
    <w:p>
      <w:pPr>
        <w:spacing w:after="100" w:line="300"/>
        <w:ind w:left="400"/>
      </w:pPr>
      <w:r>
        <w:rPr>
          <w:sz w:val="22"/>
          <w:szCs w:val="22"/>
        </w:rPr>
        <w:t xml:space="preserve">•  InventoryLedger — one row per SKU-and-location combination, single-valued columns. 1NF holds.</w:t>
      </w:r>
    </w:p>
    <w:p>
      <w:pPr>
        <w:spacing w:after="100" w:line="300"/>
        <w:ind w:left="400"/>
      </w:pPr>
      <w:r>
        <w:rPr>
          <w:sz w:val="22"/>
          <w:szCs w:val="22"/>
        </w:rPr>
        <w:t xml:space="preserve">•  Shipment — one row per shipment; since an order can produce more than one shipment, this is correctly modeled as separate rows rather than a repeating group inside Order. 1NF holds.</w:t>
      </w:r>
    </w:p>
    <w:p>
      <w:pPr>
        <w:spacing w:after="100" w:line="300"/>
        <w:ind w:left="400"/>
      </w:pPr>
      <w:r>
        <w:rPr>
          <w:sz w:val="22"/>
          <w:szCs w:val="22"/>
        </w:rPr>
        <w:t xml:space="preserve">•  ReturnRequest — one row per return request, single-valued columns. 1NF holds.</w:t>
      </w:r>
    </w:p>
    <w:p>
      <w:pPr>
        <w:spacing w:after="200" w:line="300"/>
        <w:jc w:val="both"/>
      </w:pPr>
      <w:r>
        <w:rPr>
          <w:sz w:val="22"/>
          <w:szCs w:val="22"/>
        </w:rPr>
        <w:t xml:space="preserve">So no restructuring is needed at this stage — the schema already satisfies 1NF as given in the SRS.</w:t>
      </w:r>
    </w:p>
    <w:p>
      <w:pPr>
        <w:pStyle w:val="Heading1"/>
        <w:spacing w:after="160" w:before="360"/>
      </w:pPr>
      <w:r>
        <w:rPr>
          <w:b/>
          <w:bCs/>
          <w:color w:val="000000"/>
          <w:sz w:val="28"/>
          <w:szCs w:val="28"/>
        </w:rPr>
        <w:t xml:space="preserve">2. Second Normal Form (2NF)</w:t>
      </w:r>
    </w:p>
    <w:p>
      <w:pPr>
        <w:spacing w:after="200" w:line="300"/>
        <w:jc w:val="both"/>
      </w:pPr>
      <w:r>
        <w:rPr>
          <w:sz w:val="22"/>
          <w:szCs w:val="22"/>
        </w:rPr>
        <w:t xml:space="preserve">2NF adds one more condition on top of 1NF: every non-key column must depend on the whole primary key, not just part of it. This condition only comes into play when a table's real-world key is made up of more than one column — a table with a single-column key automatically satisfies 2NF, since there's no "part of the key" for anything to partially depend on.</w:t>
      </w:r>
    </w:p>
    <w:p>
      <w:pPr>
        <w:spacing w:after="200" w:line="300"/>
        <w:jc w:val="both"/>
      </w:pPr>
      <w:r>
        <w:rPr>
          <w:sz w:val="22"/>
          <w:szCs w:val="22"/>
        </w:rPr>
        <w:t xml:space="preserve">Out of the seven entities, five have a single-column key and pass 2NF immediately: Customer (customer_id), Order (order_id), FulfillmentNode (node_id), Shipment (shipment_id), and ReturnRequest (rma_id). The two worth checking carefully are OrderItem and InventoryLedger, since both have a natural key made of two columns.</w:t>
      </w:r>
    </w:p>
    <w:p>
      <w:pPr>
        <w:pStyle w:val="Heading2"/>
        <w:spacing w:after="120" w:before="260"/>
      </w:pPr>
      <w:r>
        <w:rPr>
          <w:b/>
          <w:bCs/>
          <w:color w:val="000000"/>
          <w:sz w:val="24"/>
          <w:szCs w:val="24"/>
        </w:rPr>
        <w:t xml:space="preserve">OrderItem</w:t>
      </w:r>
    </w:p>
    <w:p>
      <w:pPr>
        <w:spacing w:after="200" w:line="300"/>
        <w:jc w:val="both"/>
      </w:pPr>
      <w:r>
        <w:rPr>
          <w:sz w:val="22"/>
          <w:szCs w:val="22"/>
        </w:rPr>
        <w:t xml:space="preserve">The natural key here is order_id together with sku. Checking each non-key column against that full pair, as the earlier FD analysis showed, splits them into two groups:</w:t>
      </w:r>
    </w:p>
    <w:p>
      <w:pPr>
        <w:spacing w:after="100" w:line="280"/>
        <w:ind w:left="400"/>
      </w:pPr>
      <w:r>
        <w:rPr>
          <w:rFonts w:ascii="Consolas" w:cs="Consolas" w:eastAsia="Consolas" w:hAnsi="Consolas"/>
          <w:sz w:val="21"/>
          <w:szCs w:val="21"/>
        </w:rPr>
        <w:t xml:space="preserve">order_id, sku → quantity, unit_price, fulfillment_status, warehouse_id</w:t>
      </w:r>
      <w:r>
        <w:br/>
        <w:t xml:space="preserve"/>
      </w:r>
      <w:r>
        <w:rPr>
          <w:rFonts w:ascii="Consolas" w:cs="Consolas" w:eastAsia="Consolas" w:hAnsi="Consolas"/>
          <w:sz w:val="21"/>
          <w:szCs w:val="21"/>
        </w:rPr>
        <w:t xml:space="preserve">(depends on the full key)</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sku → product_name, tax_code</w:t>
      </w:r>
      <w:r>
        <w:br/>
        <w:t xml:space="preserve"/>
      </w:r>
      <w:r>
        <w:rPr>
          <w:rFonts w:ascii="Consolas" w:cs="Consolas" w:eastAsia="Consolas" w:hAnsi="Consolas"/>
          <w:sz w:val="21"/>
          <w:szCs w:val="21"/>
        </w:rPr>
        <w:t xml:space="preserve">(depends on part of the key)</w:t>
      </w:r>
    </w:p>
    <w:p>
      <w:pPr>
        <w:spacing w:after="200" w:line="300"/>
        <w:jc w:val="both"/>
      </w:pPr>
      <w:r>
        <w:rPr>
          <w:sz w:val="22"/>
          <w:szCs w:val="22"/>
        </w:rPr>
        <w:t xml:space="preserve">product_name and tax_code only need sku to be known — they don't care which order the line belongs to. That's a partial dependency, so OrderItem as given does not satisfy 2NF. The standard fix is to split it into two tables: one holding the order-line-specific facts, and a new one holding the product-specific facts.</w:t>
      </w:r>
    </w:p>
    <w:p>
      <w:pPr>
        <w:spacing w:after="200" w:line="300"/>
        <w:jc w:val="both"/>
      </w:pPr>
      <w:r>
        <w:rPr>
          <w:sz w:val="22"/>
          <w:szCs w:val="22"/>
        </w:rPr>
        <w:t xml:space="preserve">After the split:</w:t>
      </w:r>
    </w:p>
    <w:p>
      <w:pPr>
        <w:spacing w:after="100" w:line="280"/>
        <w:ind w:left="400"/>
      </w:pPr>
      <w:r>
        <w:rPr>
          <w:rFonts w:ascii="Consolas" w:cs="Consolas" w:eastAsia="Consolas" w:hAnsi="Consolas"/>
          <w:sz w:val="21"/>
          <w:szCs w:val="21"/>
        </w:rPr>
        <w:t xml:space="preserve">OrderItem : item_id, order_id, sku, quantity, unit_price, fulfillment_status, warehouse_id</w:t>
      </w:r>
      <w:r>
        <w:br/>
        <w:t xml:space="preserve"/>
      </w:r>
      <w:r>
        <w:rPr>
          <w:rFonts w:ascii="Consolas" w:cs="Consolas" w:eastAsia="Consolas" w:hAnsi="Consolas"/>
          <w:sz w:val="21"/>
          <w:szCs w:val="21"/>
        </w:rPr>
        <w:t xml:space="preserve">Product   : sku, product_name, tax_code</w:t>
      </w:r>
    </w:p>
    <w:p>
      <w:pPr>
        <w:spacing w:after="200" w:line="300"/>
        <w:jc w:val="both"/>
      </w:pPr>
      <w:r>
        <w:rPr>
          <w:sz w:val="22"/>
          <w:szCs w:val="22"/>
        </w:rPr>
        <w:t xml:space="preserve">Now every column in OrderItem depends on the full key (order_id + sku), and every column in Product depends on its own key (sku). Both tables satisfy 2NF.</w:t>
      </w:r>
    </w:p>
    <w:p>
      <w:pPr>
        <w:pStyle w:val="Heading2"/>
        <w:spacing w:after="120" w:before="260"/>
      </w:pPr>
      <w:r>
        <w:rPr>
          <w:b/>
          <w:bCs/>
          <w:color w:val="000000"/>
          <w:sz w:val="24"/>
          <w:szCs w:val="24"/>
        </w:rPr>
        <w:t xml:space="preserve">InventoryLedger</w:t>
      </w:r>
    </w:p>
    <w:p>
      <w:pPr>
        <w:spacing w:after="200" w:line="300"/>
        <w:jc w:val="both"/>
      </w:pPr>
      <w:r>
        <w:rPr>
          <w:sz w:val="22"/>
          <w:szCs w:val="22"/>
        </w:rPr>
        <w:t xml:space="preserve">The natural key here is sku together with node_id. Checking the remaining columns — on_hand, reserved_soft, reserved_hard, safety_stock, updated_at — each one genuinely needs both parts of the key to mean anything: stock levels are always specific to one product at one location. None of them depend on sku alone or node_id alone. So InventoryLedger already satisfies 2NF as given, and no split is needed here.</w:t>
      </w:r>
    </w:p>
    <w:p>
      <w:pPr>
        <w:pStyle w:val="Heading1"/>
        <w:spacing w:after="160" w:before="360"/>
      </w:pPr>
      <w:r>
        <w:rPr>
          <w:b/>
          <w:bCs/>
          <w:color w:val="000000"/>
          <w:sz w:val="28"/>
          <w:szCs w:val="28"/>
        </w:rPr>
        <w:t xml:space="preserve">3. Schema After Applying 1NF and 2NF</w:t>
      </w:r>
    </w:p>
    <w:p>
      <w:pPr>
        <w:spacing w:after="200" w:line="300"/>
        <w:jc w:val="both"/>
      </w:pPr>
      <w:r>
        <w:rPr>
          <w:sz w:val="22"/>
          <w:szCs w:val="22"/>
        </w:rPr>
        <w:t xml:space="preserve">Putting the two steps together, the only structural change is the addition of a Product table, splitting it out of OrderItem. The resulting schema is:</w:t>
      </w:r>
    </w:p>
    <w:p>
      <w:pPr>
        <w:spacing w:after="100" w:line="280"/>
        <w:ind w:left="400"/>
      </w:pPr>
      <w:r>
        <w:rPr>
          <w:rFonts w:ascii="Consolas" w:cs="Consolas" w:eastAsia="Consolas" w:hAnsi="Consolas"/>
          <w:sz w:val="21"/>
          <w:szCs w:val="21"/>
        </w:rPr>
        <w:t xml:space="preserve">Customer        : customer_id, full_name, email, phone,</w:t>
      </w:r>
      <w:r>
        <w:br/>
        <w:t xml:space="preserve"/>
      </w:r>
      <w:r>
        <w:rPr>
          <w:rFonts w:ascii="Consolas" w:cs="Consolas" w:eastAsia="Consolas" w:hAnsi="Consolas"/>
          <w:sz w:val="21"/>
          <w:szCs w:val="21"/>
        </w:rPr>
        <w:t xml:space="preserve">billing_address_id, shipping_address_id, created_at</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Order           : order_id, order_number, customer_id, channel, status,</w:t>
      </w:r>
      <w:r>
        <w:br/>
        <w:t xml:space="preserve"/>
      </w:r>
      <w:r>
        <w:rPr>
          <w:rFonts w:ascii="Consolas" w:cs="Consolas" w:eastAsia="Consolas" w:hAnsi="Consolas"/>
          <w:sz w:val="21"/>
          <w:szCs w:val="21"/>
        </w:rPr>
        <w:t xml:space="preserve">currency, subtotal, tax_amount, shipping_fee, discount_total, grand_total, created_at</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OrderItem       : item_id, order_id, sku, quantity, unit_price,</w:t>
      </w:r>
      <w:r>
        <w:br/>
        <w:t xml:space="preserve"/>
      </w:r>
      <w:r>
        <w:rPr>
          <w:rFonts w:ascii="Consolas" w:cs="Consolas" w:eastAsia="Consolas" w:hAnsi="Consolas"/>
          <w:sz w:val="21"/>
          <w:szCs w:val="21"/>
        </w:rPr>
        <w:t xml:space="preserve">fulfillment_status, warehouse_id</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Product         : sku, product_name, tax_code</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FulfillmentNode : node_id, facility_name, facility_type, postal_code,</w:t>
      </w:r>
      <w:r>
        <w:br/>
        <w:t xml:space="preserve"/>
      </w:r>
      <w:r>
        <w:rPr>
          <w:rFonts w:ascii="Consolas" w:cs="Consolas" w:eastAsia="Consolas" w:hAnsi="Consolas"/>
          <w:sz w:val="21"/>
          <w:szCs w:val="21"/>
        </w:rPr>
        <w:t xml:space="preserve">priority_score, capacity_limit, is_active</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InventoryLedger : ledger_id, sku, node_id, on_hand, reserved_soft,</w:t>
      </w:r>
      <w:r>
        <w:br/>
        <w:t xml:space="preserve"/>
      </w:r>
      <w:r>
        <w:rPr>
          <w:rFonts w:ascii="Consolas" w:cs="Consolas" w:eastAsia="Consolas" w:hAnsi="Consolas"/>
          <w:sz w:val="21"/>
          <w:szCs w:val="21"/>
        </w:rPr>
        <w:t xml:space="preserve">reserved_hard, safety_stock, updated_at</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Shipment        : shipment_id, order_id, node_id, carrier_name,</w:t>
      </w:r>
      <w:r>
        <w:br/>
        <w:t xml:space="preserve"/>
      </w:r>
      <w:r>
        <w:rPr>
          <w:rFonts w:ascii="Consolas" w:cs="Consolas" w:eastAsia="Consolas" w:hAnsi="Consolas"/>
          <w:sz w:val="21"/>
          <w:szCs w:val="21"/>
        </w:rPr>
        <w:t xml:space="preserve">tracking_number, label_url, dispatch_date, delivery_date, status</w:t>
      </w:r>
      <w:r>
        <w:br/>
        <w:t xml:space="preserve"/>
      </w:r>
      <w:r>
        <w:rPr>
          <w:rFonts w:ascii="Consolas" w:cs="Consolas" w:eastAsia="Consolas" w:hAnsi="Consolas"/>
          <w:sz w:val="21"/>
          <w:szCs w:val="21"/>
        </w:rPr>
        <w:t xml:space="preserve"/>
      </w:r>
      <w:r>
        <w:br/>
        <w:t xml:space="preserve"/>
      </w:r>
      <w:r>
        <w:rPr>
          <w:rFonts w:ascii="Consolas" w:cs="Consolas" w:eastAsia="Consolas" w:hAnsi="Consolas"/>
          <w:sz w:val="21"/>
          <w:szCs w:val="21"/>
        </w:rPr>
        <w:t xml:space="preserve">ReturnRequest   : rma_id, order_id, return_reason, return_status,</w:t>
      </w:r>
      <w:r>
        <w:br/>
        <w:t xml:space="preserve"/>
      </w:r>
      <w:r>
        <w:rPr>
          <w:rFonts w:ascii="Consolas" w:cs="Consolas" w:eastAsia="Consolas" w:hAnsi="Consolas"/>
          <w:sz w:val="21"/>
          <w:szCs w:val="21"/>
        </w:rPr>
        <w:t xml:space="preserve">refund_amount, tracking_number, inspected_at</w:t>
      </w:r>
    </w:p>
    <w:p>
      <w:pPr>
        <w:pStyle w:val="Heading1"/>
        <w:spacing w:after="160" w:before="360"/>
      </w:pPr>
      <w:r>
        <w:rPr>
          <w:b/>
          <w:bCs/>
          <w:color w:val="000000"/>
          <w:sz w:val="28"/>
          <w:szCs w:val="28"/>
        </w:rPr>
        <w:t xml:space="preserve">Conclusion</w:t>
      </w:r>
    </w:p>
    <w:p>
      <w:pPr>
        <w:spacing w:after="200" w:line="300"/>
        <w:jc w:val="both"/>
      </w:pPr>
      <w:r>
        <w:rPr>
          <w:sz w:val="22"/>
          <w:szCs w:val="22"/>
        </w:rPr>
        <w:t xml:space="preserve">All seven entities already satisfy 1NF as given — every column holds a single value, and there are no repeating groups anywhere in the schema. Checking for 2NF is only meaningful where a table's real key spans more than one column, which narrows things down to OrderItem and InventoryLedger. InventoryLedger already passes, since every non-key column depends on both sku and node_id together. OrderItem needed one change: pulling product_name and tax_code out into their own Product table, keyed on sku, since those two columns only ever depended on part of OrderItem's natural key. With that one split made, the whole schema is in 2NF.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2026-09-23T05:24:52.099Z</dcterms:created>
  <dcterms:modified xsi:type="dcterms:W3CDTF">2026-09-23T05:24:52.100Z</dcterms:modified>
</cp:coreProperties>
</file>

<file path=docProps/custom.xml><?xml version="1.0" encoding="utf-8"?>
<Properties xmlns="http://schemas.openxmlformats.org/officeDocument/2006/custom-properties" xmlns:vt="http://schemas.openxmlformats.org/officeDocument/2006/docPropsVTypes"/>
</file>