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Rockridge Power &amp; Light Company</w:t>
      </w:r>
    </w:p>
    <w:p>
      <w:pPr>
        <w:jc w:val="center"/>
      </w:pPr>
      <w:r>
        <w:rPr>
          <w:b/>
          <w:sz w:val="32"/>
        </w:rPr>
        <w:t>Disconnection, Reconnection &amp; Winter Protection Procedure</w:t>
      </w:r>
    </w:p>
    <w:p/>
    <w:tbl>
      <w:tblPr>
        <w:tblStyle w:val="TableGrid"/>
        <w:tblW w:type="auto" w:w="0"/>
        <w:tblLook w:firstColumn="1" w:firstRow="1" w:lastColumn="0" w:lastRow="0" w:noHBand="0" w:noVBand="1" w:val="04A0"/>
      </w:tblPr>
      <w:tblGrid>
        <w:gridCol w:w="4536"/>
        <w:gridCol w:w="4536"/>
      </w:tblGrid>
      <w:tr>
        <w:tc>
          <w:tcPr>
            <w:tcW w:type="dxa" w:w="4536"/>
          </w:tcPr>
          <w:p>
            <w:r>
              <w:rPr>
                <w:b/>
              </w:rPr>
              <w:t>Document ID</w:t>
            </w:r>
          </w:p>
        </w:tc>
        <w:tc>
          <w:tcPr>
            <w:tcW w:type="dxa" w:w="4536"/>
          </w:tcPr>
          <w:p>
            <w:r>
              <w:t>RPL-CS-PRO-004</w:t>
            </w:r>
          </w:p>
        </w:tc>
      </w:tr>
      <w:tr>
        <w:tc>
          <w:tcPr>
            <w:tcW w:type="dxa" w:w="4536"/>
          </w:tcPr>
          <w:p>
            <w:r>
              <w:rPr>
                <w:b/>
              </w:rPr>
              <w:t>Version</w:t>
            </w:r>
          </w:p>
        </w:tc>
        <w:tc>
          <w:tcPr>
            <w:tcW w:type="dxa" w:w="4536"/>
          </w:tcPr>
          <w:p>
            <w:r>
              <w:t>5.1</w:t>
            </w:r>
          </w:p>
        </w:tc>
      </w:tr>
      <w:tr>
        <w:tc>
          <w:tcPr>
            <w:tcW w:type="dxa" w:w="4536"/>
          </w:tcPr>
          <w:p>
            <w:r>
              <w:rPr>
                <w:b/>
              </w:rPr>
              <w:t>Effective Date</w:t>
            </w:r>
          </w:p>
        </w:tc>
        <w:tc>
          <w:tcPr>
            <w:tcW w:type="dxa" w:w="4536"/>
          </w:tcPr>
          <w:p>
            <w:r>
              <w:t>2025-02-10</w:t>
            </w:r>
          </w:p>
        </w:tc>
      </w:tr>
      <w:tr>
        <w:tc>
          <w:tcPr>
            <w:tcW w:type="dxa" w:w="4536"/>
          </w:tcPr>
          <w:p>
            <w:r>
              <w:rPr>
                <w:b/>
              </w:rPr>
              <w:t>Approved Date</w:t>
            </w:r>
          </w:p>
        </w:tc>
        <w:tc>
          <w:tcPr>
            <w:tcW w:type="dxa" w:w="4536"/>
          </w:tcPr>
          <w:p>
            <w:r>
              <w:t>2025-02-05</w:t>
            </w:r>
          </w:p>
        </w:tc>
      </w:tr>
      <w:tr>
        <w:tc>
          <w:tcPr>
            <w:tcW w:type="dxa" w:w="4536"/>
          </w:tcPr>
          <w:p>
            <w:r>
              <w:rPr>
                <w:b/>
              </w:rPr>
              <w:t>Law As-Of</w:t>
            </w:r>
          </w:p>
        </w:tc>
        <w:tc>
          <w:tcPr>
            <w:tcW w:type="dxa" w:w="4536"/>
          </w:tcPr>
          <w:p>
            <w:r>
              <w:t>2024-12-31</w:t>
            </w:r>
          </w:p>
        </w:tc>
      </w:tr>
      <w:tr>
        <w:tc>
          <w:tcPr>
            <w:tcW w:type="dxa" w:w="4536"/>
          </w:tcPr>
          <w:p>
            <w:r>
              <w:rPr>
                <w:b/>
              </w:rPr>
              <w:t>Owner</w:t>
            </w:r>
          </w:p>
        </w:tc>
        <w:tc>
          <w:tcPr>
            <w:tcW w:type="dxa" w:w="4536"/>
          </w:tcPr>
          <w:p>
            <w:r>
              <w:t>Jasmine Carter, Supervisor, Credit &amp; Collections</w:t>
            </w:r>
          </w:p>
        </w:tc>
      </w:tr>
      <w:tr>
        <w:tc>
          <w:tcPr>
            <w:tcW w:type="dxa" w:w="4536"/>
          </w:tcPr>
          <w:p>
            <w:r>
              <w:rPr>
                <w:b/>
              </w:rPr>
              <w:t>Reviewer</w:t>
            </w:r>
          </w:p>
        </w:tc>
        <w:tc>
          <w:tcPr>
            <w:tcW w:type="dxa" w:w="4536"/>
          </w:tcPr>
          <w:p>
            <w:r>
              <w:t>Karen Mitchell, Director, Customer Service</w:t>
            </w:r>
          </w:p>
        </w:tc>
      </w:tr>
      <w:tr>
        <w:tc>
          <w:tcPr>
            <w:tcW w:type="dxa" w:w="4536"/>
          </w:tcPr>
          <w:p>
            <w:r>
              <w:rPr>
                <w:b/>
              </w:rPr>
              <w:t>Approver</w:t>
            </w:r>
          </w:p>
        </w:tc>
        <w:tc>
          <w:tcPr>
            <w:tcW w:type="dxa" w:w="4536"/>
          </w:tcPr>
          <w:p>
            <w:r>
              <w:t>Jonathan Pierce, Senior Counsel, Regulatory</w:t>
            </w:r>
          </w:p>
        </w:tc>
      </w:tr>
      <w:tr>
        <w:tc>
          <w:tcPr>
            <w:tcW w:type="dxa" w:w="4536"/>
          </w:tcPr>
          <w:p>
            <w:r>
              <w:rPr>
                <w:b/>
              </w:rPr>
              <w:t>Next Review</w:t>
            </w:r>
          </w:p>
        </w:tc>
        <w:tc>
          <w:tcPr>
            <w:tcW w:type="dxa" w:w="4536"/>
          </w:tcPr>
          <w:p>
            <w:r>
              <w:t>2026-02-10</w:t>
            </w:r>
          </w:p>
        </w:tc>
      </w:tr>
      <w:tr>
        <w:tc>
          <w:tcPr>
            <w:tcW w:type="dxa" w:w="4536"/>
          </w:tcPr>
          <w:p>
            <w:r>
              <w:rPr>
                <w:b/>
              </w:rPr>
              <w:t>Classification</w:t>
            </w:r>
          </w:p>
        </w:tc>
        <w:tc>
          <w:tcPr>
            <w:tcW w:type="dxa" w:w="4536"/>
          </w:tcPr>
          <w:p>
            <w:r>
              <w:t>Internal</w:t>
            </w:r>
          </w:p>
        </w:tc>
      </w:tr>
      <w:tr>
        <w:tc>
          <w:tcPr>
            <w:tcW w:type="dxa" w:w="4536"/>
          </w:tcPr>
          <w:p>
            <w:r>
              <w:rPr>
                <w:b/>
              </w:rPr>
              <w:t>Supersedes</w:t>
            </w:r>
          </w:p>
        </w:tc>
        <w:tc>
          <w:tcPr>
            <w:tcW w:type="dxa" w:w="4536"/>
          </w:tcPr>
          <w:p>
            <w:r>
              <w:t>5.0 (2024-01-15)</w:t>
            </w:r>
          </w:p>
        </w:tc>
      </w:tr>
      <w:tr>
        <w:tc>
          <w:tcPr>
            <w:tcW w:type="dxa" w:w="4536"/>
          </w:tcPr>
          <w:p>
            <w:r>
              <w:rPr>
                <w:b/>
              </w:rPr>
            </w:r>
          </w:p>
        </w:tc>
        <w:tc>
          <w:tcPr>
            <w:tcW w:type="dxa" w:w="4536"/>
          </w:tcPr>
          <w:p>
            <w:r>
              <w:t>Uncontrolled when printed — verify the current version in DCS before use.</w:t>
            </w:r>
          </w:p>
        </w:tc>
      </w:tr>
    </w:tbl>
    <w:p>
      <w:r>
        <w:br w:type="page"/>
      </w:r>
    </w:p>
    <w:p>
      <w:pPr>
        <w:pStyle w:val="Heading1"/>
      </w:pPr>
      <w:r>
        <w:t>Table of Contents</w:t>
      </w:r>
    </w:p>
    <w:p>
      <w:r>
        <w:t>[Table of Contents — generated automatically in Microsoft Word]</w:t>
      </w:r>
    </w:p>
    <w:p>
      <w:r>
        <w:br w:type="page"/>
      </w:r>
    </w:p>
    <w:p/>
    <w:tbl>
      <w:tblPr>
        <w:tblStyle w:val="TableGrid"/>
        <w:tblW w:type="auto" w:w="0"/>
        <w:tblLook w:firstColumn="1" w:firstRow="1" w:lastColumn="0" w:lastRow="0" w:noHBand="0" w:noVBand="1" w:val="04A0"/>
      </w:tblPr>
      <w:tblGrid>
        <w:gridCol w:w="4536"/>
        <w:gridCol w:w="4536"/>
      </w:tblGrid>
      <w:tr>
        <w:tc>
          <w:tcPr>
            <w:tcW w:type="dxa" w:w="4536"/>
          </w:tcPr>
          <w:p>
            <w:r>
              <w:rPr>
                <w:b/>
              </w:rPr>
              <w:t>**Document Title**</w:t>
            </w:r>
          </w:p>
        </w:tc>
        <w:tc>
          <w:tcPr>
            <w:tcW w:type="dxa" w:w="4536"/>
          </w:tcPr>
          <w:p>
            <w:r>
              <w:rPr>
                <w:b/>
              </w:rPr>
              <w:t>Disconnection, Reconnection &amp; Winter Protection Procedure</w:t>
            </w:r>
          </w:p>
        </w:tc>
      </w:tr>
      <w:tr>
        <w:tc>
          <w:tcPr>
            <w:tcW w:type="dxa" w:w="4536"/>
          </w:tcPr>
          <w:p>
            <w:r>
              <w:t>**Doc ID**</w:t>
            </w:r>
          </w:p>
        </w:tc>
        <w:tc>
          <w:tcPr>
            <w:tcW w:type="dxa" w:w="4536"/>
          </w:tcPr>
          <w:p>
            <w:r>
              <w:t>RPL-CS-PRO-004</w:t>
            </w:r>
          </w:p>
        </w:tc>
      </w:tr>
      <w:tr>
        <w:tc>
          <w:tcPr>
            <w:tcW w:type="dxa" w:w="4536"/>
          </w:tcPr>
          <w:p>
            <w:r>
              <w:t>**Version**</w:t>
            </w:r>
          </w:p>
        </w:tc>
        <w:tc>
          <w:tcPr>
            <w:tcW w:type="dxa" w:w="4536"/>
          </w:tcPr>
          <w:p>
            <w:r>
              <w:t>5.1</w:t>
            </w:r>
          </w:p>
        </w:tc>
      </w:tr>
      <w:tr>
        <w:tc>
          <w:tcPr>
            <w:tcW w:type="dxa" w:w="4536"/>
          </w:tcPr>
          <w:p>
            <w:r>
              <w:t>**Effective Date**</w:t>
            </w:r>
          </w:p>
        </w:tc>
        <w:tc>
          <w:tcPr>
            <w:tcW w:type="dxa" w:w="4536"/>
          </w:tcPr>
          <w:p>
            <w:r>
              <w:t>2025-02-10</w:t>
            </w:r>
          </w:p>
        </w:tc>
      </w:tr>
      <w:tr>
        <w:tc>
          <w:tcPr>
            <w:tcW w:type="dxa" w:w="4536"/>
          </w:tcPr>
          <w:p>
            <w:r>
              <w:t>**Approved Date**</w:t>
            </w:r>
          </w:p>
        </w:tc>
        <w:tc>
          <w:tcPr>
            <w:tcW w:type="dxa" w:w="4536"/>
          </w:tcPr>
          <w:p>
            <w:r>
              <w:t>2025-02-05</w:t>
            </w:r>
          </w:p>
        </w:tc>
      </w:tr>
      <w:tr>
        <w:tc>
          <w:tcPr>
            <w:tcW w:type="dxa" w:w="4536"/>
          </w:tcPr>
          <w:p>
            <w:r>
              <w:t>**Law As-Of**</w:t>
            </w:r>
          </w:p>
        </w:tc>
        <w:tc>
          <w:tcPr>
            <w:tcW w:type="dxa" w:w="4536"/>
          </w:tcPr>
          <w:p>
            <w:r>
              <w:t>2024-12-31</w:t>
            </w:r>
          </w:p>
        </w:tc>
      </w:tr>
      <w:tr>
        <w:tc>
          <w:tcPr>
            <w:tcW w:type="dxa" w:w="4536"/>
          </w:tcPr>
          <w:p>
            <w:r>
              <w:t>**Owner**</w:t>
            </w:r>
          </w:p>
        </w:tc>
        <w:tc>
          <w:tcPr>
            <w:tcW w:type="dxa" w:w="4536"/>
          </w:tcPr>
          <w:p>
            <w:r>
              <w:t>Jasmine Carter, Supervisor, Credit &amp; Collections</w:t>
            </w:r>
          </w:p>
        </w:tc>
      </w:tr>
      <w:tr>
        <w:tc>
          <w:tcPr>
            <w:tcW w:type="dxa" w:w="4536"/>
          </w:tcPr>
          <w:p>
            <w:r>
              <w:t>**Reviewer**</w:t>
            </w:r>
          </w:p>
        </w:tc>
        <w:tc>
          <w:tcPr>
            <w:tcW w:type="dxa" w:w="4536"/>
          </w:tcPr>
          <w:p>
            <w:r>
              <w:t>Karen Mitchell, Director, Customer Service</w:t>
            </w:r>
          </w:p>
        </w:tc>
      </w:tr>
      <w:tr>
        <w:tc>
          <w:tcPr>
            <w:tcW w:type="dxa" w:w="4536"/>
          </w:tcPr>
          <w:p>
            <w:r>
              <w:t>**Approver**</w:t>
            </w:r>
          </w:p>
        </w:tc>
        <w:tc>
          <w:tcPr>
            <w:tcW w:type="dxa" w:w="4536"/>
          </w:tcPr>
          <w:p>
            <w:r>
              <w:t>Jonathan Pierce, Senior Counsel, Regulatory</w:t>
            </w:r>
          </w:p>
        </w:tc>
      </w:tr>
      <w:tr>
        <w:tc>
          <w:tcPr>
            <w:tcW w:type="dxa" w:w="4536"/>
          </w:tcPr>
          <w:p>
            <w:r>
              <w:t>**Next Review**</w:t>
            </w:r>
          </w:p>
        </w:tc>
        <w:tc>
          <w:tcPr>
            <w:tcW w:type="dxa" w:w="4536"/>
          </w:tcPr>
          <w:p>
            <w:r>
              <w:t>2026-02-10</w:t>
            </w:r>
          </w:p>
        </w:tc>
      </w:tr>
      <w:tr>
        <w:tc>
          <w:tcPr>
            <w:tcW w:type="dxa" w:w="4536"/>
          </w:tcPr>
          <w:p>
            <w:r>
              <w:t>**Classification**</w:t>
            </w:r>
          </w:p>
        </w:tc>
        <w:tc>
          <w:tcPr>
            <w:tcW w:type="dxa" w:w="4536"/>
          </w:tcPr>
          <w:p>
            <w:r>
              <w:t>Internal</w:t>
            </w:r>
          </w:p>
        </w:tc>
      </w:tr>
      <w:tr>
        <w:tc>
          <w:tcPr>
            <w:tcW w:type="dxa" w:w="4536"/>
          </w:tcPr>
          <w:p>
            <w:r>
              <w:t>**Supersedes**</w:t>
            </w:r>
          </w:p>
        </w:tc>
        <w:tc>
          <w:tcPr>
            <w:tcW w:type="dxa" w:w="4536"/>
          </w:tcPr>
          <w:p>
            <w:r>
              <w:t>RPL-CS-PRO-004 v5.0 (2024-01-15)</w:t>
            </w:r>
          </w:p>
        </w:tc>
      </w:tr>
    </w:tbl>
    <w:p/>
    <w:p/>
    <w:p>
      <w:pPr>
        <w:pStyle w:val="IntenseQuote"/>
      </w:pPr>
      <w:r>
        <w:t>**Uncontrolled when printed — verify the current version in DCS before use.**</w:t>
      </w:r>
    </w:p>
    <w:p/>
    <w:p>
      <w:r>
        <w:t>____________________________________________________________</w:t>
      </w:r>
    </w:p>
    <w:p/>
    <w:p>
      <w:pPr>
        <w:pStyle w:val="Heading2"/>
      </w:pPr>
      <w:r>
        <w:t>Table of Contents</w:t>
      </w:r>
    </w:p>
    <w:p/>
    <w:p>
      <w:pPr>
        <w:pStyle w:val="ListBullet"/>
      </w:pPr>
      <w:r>
        <w:t>Purpose</w:t>
      </w:r>
    </w:p>
    <w:p>
      <w:pPr>
        <w:pStyle w:val="ListBullet"/>
      </w:pPr>
      <w:r>
        <w:t>Scope and Applicability</w:t>
      </w:r>
    </w:p>
    <w:p>
      <w:pPr>
        <w:pStyle w:val="ListBullet"/>
      </w:pPr>
      <w:r>
        <w:t>Definitions</w:t>
      </w:r>
    </w:p>
    <w:p>
      <w:pPr>
        <w:pStyle w:val="ListBullet"/>
      </w:pPr>
      <w:r>
        <w:t>Regulatory Basis</w:t>
      </w:r>
    </w:p>
    <w:p>
      <w:pPr>
        <w:pStyle w:val="ListBullet"/>
      </w:pPr>
      <w:r>
        <w:t>Roles and Responsibilities</w:t>
      </w:r>
    </w:p>
    <w:p>
      <w:pPr>
        <w:pStyle w:val="ListBullet"/>
      </w:pPr>
      <w:r>
        <w:t>Collection Cycle Overview</w:t>
      </w:r>
    </w:p>
    <w:p>
      <w:pPr>
        <w:pStyle w:val="ListBullet"/>
      </w:pPr>
      <w:r>
        <w:t>Eligibility for Disconnection — Decision Table</w:t>
      </w:r>
    </w:p>
    <w:p>
      <w:pPr>
        <w:pStyle w:val="ListBullet"/>
      </w:pPr>
      <w:r>
        <w:t>Notice Requirements</w:t>
      </w:r>
    </w:p>
    <w:p>
      <w:pPr>
        <w:pStyle w:val="ListBullet"/>
      </w:pPr>
      <w:r>
        <w:t>Medical Certification</w:t>
      </w:r>
    </w:p>
    <w:p>
      <w:pPr>
        <w:pStyle w:val="ListBullet"/>
      </w:pPr>
      <w:r>
        <w:t>Energy Assistance and Seasonal Protections</w:t>
      </w:r>
    </w:p>
    <w:p>
      <w:pPr>
        <w:pStyle w:val="ListBullet"/>
      </w:pPr>
      <w:r>
        <w:t>Payment Arrangements</w:t>
      </w:r>
    </w:p>
    <w:p>
      <w:pPr>
        <w:pStyle w:val="ListBullet"/>
      </w:pPr>
      <w:r>
        <w:t>Field Disconnection Steps</w:t>
      </w:r>
    </w:p>
    <w:p>
      <w:pPr>
        <w:pStyle w:val="ListBullet"/>
      </w:pPr>
      <w:r>
        <w:t>Reconnection</w:t>
      </w:r>
    </w:p>
    <w:p>
      <w:pPr>
        <w:pStyle w:val="ListBullet"/>
      </w:pPr>
      <w:r>
        <w:t>Disputes During the Disconnection Process</w:t>
      </w:r>
    </w:p>
    <w:p>
      <w:pPr>
        <w:pStyle w:val="ListBullet"/>
      </w:pPr>
      <w:r>
        <w:t>Delegation of Authority and Overrides</w:t>
      </w:r>
    </w:p>
    <w:p>
      <w:pPr>
        <w:pStyle w:val="ListBullet"/>
      </w:pPr>
      <w:r>
        <w:t>Quality Assurance and Monitoring</w:t>
      </w:r>
    </w:p>
    <w:p>
      <w:pPr>
        <w:pStyle w:val="ListBullet"/>
      </w:pPr>
      <w:r>
        <w:t>Records and Retention</w:t>
      </w:r>
    </w:p>
    <w:p>
      <w:pPr>
        <w:pStyle w:val="ListBullet"/>
      </w:pPr>
      <w:r>
        <w:t>Training</w:t>
      </w:r>
    </w:p>
    <w:p>
      <w:pPr>
        <w:pStyle w:val="ListBullet"/>
      </w:pPr>
      <w:r>
        <w:t>Related Documents</w:t>
      </w:r>
    </w:p>
    <w:p>
      <w:pPr>
        <w:pStyle w:val="ListBullet"/>
      </w:pPr>
      <w:r>
        <w:t>Revision History</w:t>
      </w:r>
    </w:p>
    <w:p>
      <w:pPr>
        <w:pStyle w:val="ListBullet"/>
      </w:pPr>
      <w:r>
        <w:t>Approval Block</w:t>
      </w:r>
    </w:p>
    <w:p/>
    <w:p>
      <w:r>
        <w:t>Appendices:</w:t>
      </w:r>
    </w:p>
    <w:p>
      <w:pPr>
        <w:pStyle w:val="ListBullet"/>
      </w:pPr>
      <w:r>
        <w:t>App-A: Disconnection Notice (CS-F-012)</w:t>
      </w:r>
    </w:p>
    <w:p>
      <w:pPr>
        <w:pStyle w:val="ListBullet"/>
      </w:pPr>
      <w:r>
        <w:t>App-B: Door Tag (CS-F-012-DT)</w:t>
      </w:r>
    </w:p>
    <w:p>
      <w:pPr>
        <w:pStyle w:val="ListBullet"/>
      </w:pPr>
      <w:r>
        <w:t>App-C: Medical Certificate (CS-F-015)</w:t>
      </w:r>
    </w:p>
    <w:p>
      <w:pPr>
        <w:pStyle w:val="ListBullet"/>
      </w:pPr>
      <w:r>
        <w:t>App-D: Energy Assistance Protection Letter (CS-F-013)</w:t>
      </w:r>
    </w:p>
    <w:p>
      <w:pPr>
        <w:pStyle w:val="ListBullet"/>
      </w:pPr>
      <w:r>
        <w:t>App-E: Payment Arrangement Agreement (CS-F-016)</w:t>
      </w:r>
    </w:p>
    <w:p>
      <w:pPr>
        <w:pStyle w:val="ListBullet"/>
      </w:pPr>
      <w:r>
        <w:t>App-F: Contact Center Script (CS-S-04)</w:t>
      </w:r>
    </w:p>
    <w:p>
      <w:pPr>
        <w:pStyle w:val="ListBullet"/>
      </w:pPr>
      <w:r>
        <w:t>App-G: Reconnection Confirmation Letter (CS-F-014)</w:t>
      </w:r>
    </w:p>
    <w:p>
      <w:pPr>
        <w:pStyle w:val="ListBullet"/>
      </w:pPr>
      <w:r>
        <w:t>App-H: Field Close-Out and CIS Code Reference</w:t>
      </w:r>
    </w:p>
    <w:p>
      <w:pPr>
        <w:pStyle w:val="ListBullet"/>
      </w:pPr>
      <w:r>
        <w:t>App-I: Swimlane Process Diagram</w:t>
      </w:r>
    </w:p>
    <w:p/>
    <w:p>
      <w:r>
        <w:t>____________________________________________________________</w:t>
      </w:r>
    </w:p>
    <w:p/>
    <w:p/>
    <w:p>
      <w:pPr>
        <w:pStyle w:val="Heading2"/>
      </w:pPr>
      <w:r>
        <w:t>1. Purpose</w:t>
      </w:r>
    </w:p>
    <w:p/>
    <w:p/>
    <w:p>
      <w:r>
        <w:t>This procedure governs the actions taken by Rockridge Power &amp; Light Company (RPL) before, during, and after the involuntary disconnection of electric service for non-payment of a delinquent bill. It establishes the uniform steps Credit &amp; Collections, the Customer Contact Center, and Field Service Technicians must follow to comply with 170 IAC 4-1-16, 170 IAC 4-1-16.6, and 170 IAC 16-1 while protecting customers entitled to medical, energy assistance, or payment arrangement protections. It also governs customer-requested disconnections, voluntary reconnections, and erroneous disconnection correction.</w:t>
      </w:r>
    </w:p>
    <w:p/>
    <w:p/>
    <w:p>
      <w:r>
        <w:t>This procedure is the sole authoritative RPL operating standard for collection-related field activity. Any instruction or system queue that conflicts with this procedure must be escalated to Jasmine Carter (P15) before the field action proceeds.</w:t>
      </w:r>
    </w:p>
    <w:p/>
    <w:p>
      <w:r>
        <w:t>____________________________________________________________</w:t>
      </w:r>
    </w:p>
    <w:p/>
    <w:p/>
    <w:p>
      <w:pPr>
        <w:pStyle w:val="Heading2"/>
      </w:pPr>
      <w:r>
        <w:t>2. Scope and Applicability</w:t>
      </w:r>
    </w:p>
    <w:p/>
    <w:p/>
    <w:p>
      <w:r>
        <w:rPr>
          <w:b/>
        </w:rPr>
        <w:t>2.2 Residential accounts.</w:t>
      </w:r>
      <w:r>
        <w:t xml:space="preserve"> This procedure applies in full to all active residential accounts in RPL's service territory, including premises served under any rate schedule where the customer has agreed to pay for service exclusively for residential purposes. (170 IAC 4-1-1(c))</w:t>
      </w:r>
    </w:p>
    <w:p/>
    <w:p/>
    <w:p>
      <w:r>
        <w:rPr>
          <w:b/>
        </w:rPr>
        <w:t>2.3 Non-residential accounts.</w:t>
      </w:r>
      <w:r>
        <w:t xml:space="preserve"> Sections 6, 8 (notice timing for non-residential), 12, 13, 15, and 16 apply to non-residential accounts. The 14-day prior written notice requirement at 170 IAC 4-1-16(e) applies to residential customers only; non-residential disconnection timing follows Tariff Rule 13, Sheets 37–41.</w:t>
      </w:r>
    </w:p>
    <w:p/>
    <w:p/>
    <w:p>
      <w:r>
        <w:rPr>
          <w:b/>
        </w:rPr>
        <w:t>2.4 Department applicability.</w:t>
      </w:r>
      <w:r>
        <w:t xml:space="preserve"> This procedure applies to Credit &amp; Collections, the Customer Contact Center, Field Service Technicians, and Customer Advocacy. It does not govern actions by third-party collection vendors acting on accounts after final disconnection and transfer to collections.</w:t>
      </w:r>
    </w:p>
    <w:p/>
    <w:p/>
    <w:p>
      <w:r>
        <w:rPr>
          <w:b/>
        </w:rPr>
        <w:t>2.5 Customer-requested disconnections.</w:t>
      </w:r>
      <w:r>
        <w:t xml:space="preserve"> Section 12 steps 1–6 apply when a customer initiates disconnection under 170 IAC 4-1-16(a). Customer liability ends three (3) working days after the requested disconnection date.</w:t>
      </w:r>
    </w:p>
    <w:p/>
    <w:p/>
    <w:p>
      <w:r>
        <w:rPr>
          <w:b/>
        </w:rPr>
        <w:t>2.6 Safety and tampering disconnections.</w:t>
      </w:r>
      <w:r>
        <w:t xml:space="preserve"> Disconnection due to a condition dangerous or hazardous to life, physical safety, or property, or due to fraudulent or unauthorized use of electricity or tampering with RPL's metering or regulating equipment, proceeds under 170 IAC 4-1-16(b) without prior notice or the time-of-day restrictions of subsection (d). Field Service Technicians must document the specific hazard or fraud basis in WAM before proceeding. For tampering disconnections, see also RPL-SAF-PRO-009.</w:t>
      </w:r>
    </w:p>
    <w:p/>
    <w:p/>
    <w:p>
      <w:r>
        <w:rPr>
          <w:b/>
        </w:rPr>
        <w:t>2.7 AMI remote disconnection.</w:t>
      </w:r>
      <w:r>
        <w:t xml:space="preserve"> Remote disconnection via the AMI head-end system (AMI HES) is subject to all protections, hold checks, and timing restrictions in this procedure, in addition to the AMI safety verification steps in Section 12.</w:t>
      </w:r>
    </w:p>
    <w:p/>
    <w:p>
      <w:r>
        <w:t>____________________________________________________________</w:t>
      </w:r>
    </w:p>
    <w:p/>
    <w:p/>
    <w:p>
      <w:pPr>
        <w:pStyle w:val="Heading2"/>
      </w:pPr>
      <w:r>
        <w:t>3. Definitions</w:t>
      </w:r>
    </w:p>
    <w:p/>
    <w:p/>
    <w:p>
      <w:r>
        <w:rPr>
          <w:b/>
        </w:rPr>
        <w:t>3.2 Commission.</w:t>
      </w:r>
      <w:r>
        <w:t xml:space="preserve"> The Indiana Utility Regulatory Commission. (170 IAC 4-1-1(b))</w:t>
      </w:r>
    </w:p>
    <w:p/>
    <w:p/>
    <w:p>
      <w:r>
        <w:rPr>
          <w:b/>
        </w:rPr>
        <w:t>3.3 Customer.</w:t>
      </w:r>
      <w:r>
        <w:t xml:space="preserve"> Any person, firm, corporation, municipality, or other government agency that has agreed, orally or otherwise, to pay for electric service received from RPL. For purposes of Sections 8, 9, 10, and the protections in Section 7, "customer" is limited to persons who have agreed to pay for electric service exclusively for residential purposes. (170 IAC 4-1-1(c))</w:t>
      </w:r>
    </w:p>
    <w:p/>
    <w:p/>
    <w:p>
      <w:r>
        <w:rPr>
          <w:b/>
        </w:rPr>
        <w:t>3.4 Disconnection.</w:t>
      </w:r>
      <w:r>
        <w:t xml:space="preserve"> The termination or discontinuance of electric service. (170 IAC 4-1-1(d))</w:t>
      </w:r>
    </w:p>
    <w:p/>
    <w:p/>
    <w:p>
      <w:r>
        <w:rPr>
          <w:b/>
        </w:rPr>
        <w:t>3.5 Delinquent bill.</w:t>
      </w:r>
      <w:r>
        <w:t xml:space="preserve"> A bill for electric service that has not been paid within seventeen (17) days after the initial bill is postmarked. (170 IAC 4-1-13(c))</w:t>
      </w:r>
    </w:p>
    <w:p/>
    <w:p/>
    <w:p>
      <w:r>
        <w:rPr>
          <w:b/>
        </w:rPr>
        <w:t>3.6 Late payment charge.</w:t>
      </w:r>
      <w:r>
        <w:t xml:space="preserve"> The one-time penalty assessed by RPL upon all current bills at such time as they become delinquent, not to exceed ten percent (10%) of the first three dollars ($3) and three percent (3%) of the excess of three dollars ($3). (170 IAC 4-1-1(e); 170 IAC 4-1-13(c))</w:t>
      </w:r>
    </w:p>
    <w:p/>
    <w:p/>
    <w:p>
      <w:r>
        <w:rPr>
          <w:b/>
        </w:rPr>
        <w:t>3.7 Disconnect notice (DNP notice).</w:t>
      </w:r>
      <w:r>
        <w:t xml:space="preserve"> The written notice mailed or personally delivered to a residential customer at least fourteen (14) days before the proposed disconnection date, containing the elements required by 170 IAC 4-1-16(e). Corresponds to form CS-F-012.</w:t>
      </w:r>
    </w:p>
    <w:p/>
    <w:p/>
    <w:p>
      <w:r>
        <w:rPr>
          <w:b/>
        </w:rPr>
        <w:t>3.8 Remote disconnection.</w:t>
      </w:r>
      <w:r>
        <w:t xml:space="preserve"> Termination of service via AMI HES command to the customer's smart meter without a field visit. CIS field order type: DNP-R.</w:t>
      </w:r>
    </w:p>
    <w:p/>
    <w:p/>
    <w:p>
      <w:r>
        <w:rPr>
          <w:b/>
        </w:rPr>
        <w:t>3.9 Field collection visit.</w:t>
      </w:r>
      <w:r>
        <w:t xml:space="preserve"> A visit by a Field Service Technician to a premises to present a notice and collect payment or arrangement, without disconnecting service. CIS field order type: FCV. Charge: F-6 ($20.00).</w:t>
      </w:r>
    </w:p>
    <w:p/>
    <w:p/>
    <w:p>
      <w:r>
        <w:rPr>
          <w:b/>
        </w:rPr>
        <w:t>3.10 Medical certificate.</w:t>
      </w:r>
      <w:r>
        <w:t xml:space="preserve"> A written statement from a licensed physician or public health official stating that disconnection of electric service would be a serious and immediate threat to the health or safety of a designated person in the customer's household. Corresponds to form CS-F-015. (170 IAC 4-1-16(c))</w:t>
      </w:r>
    </w:p>
    <w:p/>
    <w:p/>
    <w:p>
      <w:r>
        <w:rPr>
          <w:b/>
        </w:rPr>
        <w:t>3.11 Energy assistance recipient.</w:t>
      </w:r>
      <w:r>
        <w:t xml:space="preserve"> A residential customer who is receiving, or who is eligible for and has applied for, assistance under IC 4-4-33 (Indiana Energy Assistance Program, administered by the Indiana Housing and Community Development Authority or its designee). (170 IAC 4-1-16.6(a))</w:t>
      </w:r>
    </w:p>
    <w:p/>
    <w:p/>
    <w:p>
      <w:r>
        <w:rPr>
          <w:b/>
        </w:rPr>
        <w:t>3.12 Payment arrangement.</w:t>
      </w:r>
      <w:r>
        <w:t xml:space="preserve"> A written agreement between RPL and a customer under which the customer pays a defined portion of a delinquent balance and agrees to pay future bills as they become due, in exchange for RPL's deferral of disconnection. Corresponds to form CS-F-016.</w:t>
      </w:r>
    </w:p>
    <w:p/>
    <w:p/>
    <w:p>
      <w:r>
        <w:rPr>
          <w:b/>
        </w:rPr>
        <w:t>3.13 Financial hardship.</w:t>
      </w:r>
      <w:r>
        <w:t xml:space="preserve"> The customer's inability to pay the full amount due, which constitutes cause for RPL to offer a payment arrangement under 170 IAC 4-1-16(c)(2). Financial hardship is established by the customer's oral or written representation; RPL does not require documentary proof.</w:t>
      </w:r>
    </w:p>
    <w:p/>
    <w:p/>
    <w:p>
      <w:r>
        <w:rPr>
          <w:b/>
        </w:rPr>
        <w:t>3.14 Ratepayer.</w:t>
      </w:r>
      <w:r>
        <w:t xml:space="preserve"> Any person who is responsible for paying a bill for service rendered to a residential premises, whether or not the account is in that person's name. For purposes of dispute and protection rights, "occupant" and "ratepayer" are treated as equivalents of "customer" under this procedure.</w:t>
      </w:r>
    </w:p>
    <w:p/>
    <w:p/>
    <w:p>
      <w:r>
        <w:rPr>
          <w:b/>
        </w:rPr>
        <w:t>3.15 Business day.</w:t>
      </w:r>
      <w:r>
        <w:t xml:space="preserve"> Monday through Friday, excluding RPL Company holidays. RPL's Company holidays for 2025 are: January 1, January 20, May 26, July 4, September 1, November 27, November 28, December 24, and December 25. (Company practice)</w:t>
      </w:r>
    </w:p>
    <w:p/>
    <w:p/>
    <w:p>
      <w:r>
        <w:rPr>
          <w:b/>
        </w:rPr>
        <w:t>3.16 Working day.</w:t>
      </w:r>
      <w:r>
        <w:t xml:space="preserve"> Same as business day for purposes of this procedure. (170 IAC 4-1-16(a) refers to "working days.")</w:t>
      </w:r>
    </w:p>
    <w:p/>
    <w:p/>
    <w:p>
      <w:r>
        <w:rPr>
          <w:b/>
        </w:rPr>
        <w:t>3.17 Prevailing local time.</w:t>
      </w:r>
      <w:r>
        <w:t xml:space="preserve"> Central Standard Time or Central Daylight Time, as in effect at the time of the field action at the customer's premises, located in west-central Indiana.</w:t>
      </w:r>
    </w:p>
    <w:p/>
    <w:p/>
    <w:p>
      <w:r>
        <w:rPr>
          <w:b/>
        </w:rPr>
        <w:t>3.18 Consumer Affairs.</w:t>
      </w:r>
      <w:r>
        <w:t xml:space="preserve"> The Consumer Affairs Division of the IURC, responsible for reviewing informal customer complaints under 170 IAC 16-1. Contact information: see Section 4 Regulatory Basis table and App-A.</w:t>
      </w:r>
    </w:p>
    <w:p/>
    <w:p/>
    <w:p>
      <w:r>
        <w:rPr>
          <w:b/>
        </w:rPr>
        <w:t>3.19 Dispute.</w:t>
      </w:r>
      <w:r>
        <w:t xml:space="preserve"> A disagreement between a customer and RPL regarding any utility service or billing matter that has not been resolved at the RPL level. (170 IAC 16-1-2(3))</w:t>
      </w:r>
    </w:p>
    <w:p/>
    <w:p/>
    <w:p>
      <w:r>
        <w:rPr>
          <w:b/>
        </w:rPr>
        <w:t>3.20 Critical-care flag.</w:t>
      </w:r>
      <w:r>
        <w:t xml:space="preserve"> An internal RPL designation (CIS hold code HCRT) for accounts where a life-support or durable medical equipment device is registered at the premises. Applied as company practice; not a regulatory category.</w:t>
      </w:r>
    </w:p>
    <w:p/>
    <w:p>
      <w:r>
        <w:t>____________________________________________________________</w:t>
      </w:r>
    </w:p>
    <w:p/>
    <w:p/>
    <w:p>
      <w:pPr>
        <w:pStyle w:val="Heading2"/>
      </w:pPr>
      <w:r>
        <w:t>4. Regulatory Basis</w:t>
      </w:r>
    </w:p>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ID</w:t>
            </w:r>
          </w:p>
        </w:tc>
        <w:tc>
          <w:tcPr>
            <w:tcW w:type="dxa" w:w="1814"/>
          </w:tcPr>
          <w:p>
            <w:r>
              <w:rPr>
                <w:b/>
              </w:rPr>
              <w:t>Citation</w:t>
            </w:r>
          </w:p>
        </w:tc>
        <w:tc>
          <w:tcPr>
            <w:tcW w:type="dxa" w:w="1814"/>
          </w:tcPr>
          <w:p>
            <w:r>
              <w:rPr>
                <w:b/>
              </w:rPr>
              <w:t>Heading</w:t>
            </w:r>
          </w:p>
        </w:tc>
        <w:tc>
          <w:tcPr>
            <w:tcW w:type="dxa" w:w="1814"/>
          </w:tcPr>
          <w:p>
            <w:r>
              <w:rPr>
                <w:b/>
              </w:rPr>
              <w:t>What it governs in this procedure</w:t>
            </w:r>
          </w:p>
        </w:tc>
        <w:tc>
          <w:tcPr>
            <w:tcW w:type="dxa" w:w="1814"/>
          </w:tcPr>
          <w:p>
            <w:r>
              <w:rPr>
                <w:b/>
              </w:rPr>
              <w:t>Key clause IDs</w:t>
            </w:r>
          </w:p>
        </w:tc>
      </w:tr>
      <w:tr>
        <w:tc>
          <w:tcPr>
            <w:tcW w:type="dxa" w:w="1814"/>
          </w:tcPr>
          <w:p>
            <w:r>
              <w:t>T4-1</w:t>
            </w:r>
          </w:p>
        </w:tc>
        <w:tc>
          <w:tcPr>
            <w:tcW w:type="dxa" w:w="1814"/>
          </w:tcPr>
          <w:p>
            <w:r>
              <w:t>170 IAC 4-1-1</w:t>
            </w:r>
          </w:p>
        </w:tc>
        <w:tc>
          <w:tcPr>
            <w:tcW w:type="dxa" w:w="1814"/>
          </w:tcPr>
          <w:p>
            <w:r>
              <w:t>Definitions</w:t>
            </w:r>
          </w:p>
        </w:tc>
        <w:tc>
          <w:tcPr>
            <w:tcW w:type="dxa" w:w="1814"/>
          </w:tcPr>
          <w:p>
            <w:r>
              <w:t>Definitions of Customer, Disconnection, Late payment charge, Commission</w:t>
            </w:r>
          </w:p>
        </w:tc>
        <w:tc>
          <w:tcPr>
            <w:tcW w:type="dxa" w:w="1814"/>
          </w:tcPr>
          <w:p>
            <w:r>
              <w:t>3.2–3.6</w:t>
            </w:r>
          </w:p>
        </w:tc>
      </w:tr>
      <w:tr>
        <w:tc>
          <w:tcPr>
            <w:tcW w:type="dxa" w:w="1814"/>
          </w:tcPr>
          <w:p>
            <w:r>
              <w:t>T4-2</w:t>
            </w:r>
          </w:p>
        </w:tc>
        <w:tc>
          <w:tcPr>
            <w:tcW w:type="dxa" w:w="1814"/>
          </w:tcPr>
          <w:p>
            <w:r>
              <w:t>170 IAC 4-1-13</w:t>
            </w:r>
          </w:p>
        </w:tc>
        <w:tc>
          <w:tcPr>
            <w:tcW w:type="dxa" w:w="1814"/>
          </w:tcPr>
          <w:p>
            <w:r>
              <w:t>Bills</w:t>
            </w:r>
          </w:p>
        </w:tc>
        <w:tc>
          <w:tcPr>
            <w:tcW w:type="dxa" w:w="1814"/>
          </w:tcPr>
          <w:p>
            <w:r>
              <w:t>17-day delinquency period; bill content requirements; late payment charge cap</w:t>
            </w:r>
          </w:p>
        </w:tc>
        <w:tc>
          <w:tcPr>
            <w:tcW w:type="dxa" w:w="1814"/>
          </w:tcPr>
          <w:p>
            <w:r>
              <w:t>3.5, 3.6, 6.3</w:t>
            </w:r>
          </w:p>
        </w:tc>
      </w:tr>
      <w:tr>
        <w:tc>
          <w:tcPr>
            <w:tcW w:type="dxa" w:w="1814"/>
          </w:tcPr>
          <w:p>
            <w:r>
              <w:t>T4-3</w:t>
            </w:r>
          </w:p>
        </w:tc>
        <w:tc>
          <w:tcPr>
            <w:tcW w:type="dxa" w:w="1814"/>
          </w:tcPr>
          <w:p>
            <w:r>
              <w:t>170 IAC 4-1-15</w:t>
            </w:r>
          </w:p>
        </w:tc>
        <w:tc>
          <w:tcPr>
            <w:tcW w:type="dxa" w:w="1814"/>
          </w:tcPr>
          <w:p>
            <w:r>
              <w:t>Creditworthiness; deposits; refunds</w:t>
            </w:r>
          </w:p>
        </w:tc>
        <w:tc>
          <w:tcPr>
            <w:tcW w:type="dxa" w:w="1814"/>
          </w:tcPr>
          <w:p>
            <w:r>
              <w:t>Deposit triggers, limits, interest (6% p.a.), refund conditions</w:t>
            </w:r>
          </w:p>
        </w:tc>
        <w:tc>
          <w:tcPr>
            <w:tcW w:type="dxa" w:w="1814"/>
          </w:tcPr>
          <w:p>
            <w:r>
              <w:t>11.8</w:t>
            </w:r>
          </w:p>
        </w:tc>
      </w:tr>
      <w:tr>
        <w:tc>
          <w:tcPr>
            <w:tcW w:type="dxa" w:w="1814"/>
          </w:tcPr>
          <w:p>
            <w:r>
              <w:t>T4-4</w:t>
            </w:r>
          </w:p>
        </w:tc>
        <w:tc>
          <w:tcPr>
            <w:tcW w:type="dxa" w:w="1814"/>
          </w:tcPr>
          <w:p>
            <w:r>
              <w:t>170 IAC 4-1-16</w:t>
            </w:r>
          </w:p>
        </w:tc>
        <w:tc>
          <w:tcPr>
            <w:tcW w:type="dxa" w:w="1814"/>
          </w:tcPr>
          <w:p>
            <w:r>
              <w:t>Disconnection; prohibited disconnections; reconnection</w:t>
            </w:r>
          </w:p>
        </w:tc>
        <w:tc>
          <w:tcPr>
            <w:tcW w:type="dxa" w:w="1814"/>
          </w:tcPr>
          <w:p>
            <w:r>
              <w:t>All disconnection and reconnection requirements; medical cert postponements; notice content; field technician duties; reconnection timing</w:t>
            </w:r>
          </w:p>
        </w:tc>
        <w:tc>
          <w:tcPr>
            <w:tcW w:type="dxa" w:w="1814"/>
          </w:tcPr>
          <w:p>
            <w:r>
              <w:t>5–14</w:t>
            </w:r>
          </w:p>
        </w:tc>
      </w:tr>
      <w:tr>
        <w:tc>
          <w:tcPr>
            <w:tcW w:type="dxa" w:w="1814"/>
          </w:tcPr>
          <w:p>
            <w:r>
              <w:t>T4-5</w:t>
            </w:r>
          </w:p>
        </w:tc>
        <w:tc>
          <w:tcPr>
            <w:tcW w:type="dxa" w:w="1814"/>
          </w:tcPr>
          <w:p>
            <w:r>
              <w:t>170 IAC 4-1-16.6</w:t>
            </w:r>
          </w:p>
        </w:tc>
        <w:tc>
          <w:tcPr>
            <w:tcW w:type="dxa" w:w="1814"/>
          </w:tcPr>
          <w:p>
            <w:r>
              <w:t>Home energy assistance; disconnection to recipients</w:t>
            </w:r>
          </w:p>
        </w:tc>
        <w:tc>
          <w:tcPr>
            <w:tcW w:type="dxa" w:w="1814"/>
          </w:tcPr>
          <w:p>
            <w:r>
              <w:t>Winter protection period December 1–March 15; EAP hold; IHCDA notification</w:t>
            </w:r>
          </w:p>
        </w:tc>
        <w:tc>
          <w:tcPr>
            <w:tcW w:type="dxa" w:w="1814"/>
          </w:tcPr>
          <w:p>
            <w:r>
              <w:t>10.1–10.8</w:t>
            </w:r>
          </w:p>
        </w:tc>
      </w:tr>
      <w:tr>
        <w:tc>
          <w:tcPr>
            <w:tcW w:type="dxa" w:w="1814"/>
          </w:tcPr>
          <w:p>
            <w:r>
              <w:t>T4-6</w:t>
            </w:r>
          </w:p>
        </w:tc>
        <w:tc>
          <w:tcPr>
            <w:tcW w:type="dxa" w:w="1814"/>
          </w:tcPr>
          <w:p>
            <w:r>
              <w:t>170 IAC 16-1-1</w:t>
            </w:r>
          </w:p>
        </w:tc>
        <w:tc>
          <w:tcPr>
            <w:tcW w:type="dxa" w:w="1814"/>
          </w:tcPr>
          <w:p>
            <w:r>
              <w:t>Scope and applicability</w:t>
            </w:r>
          </w:p>
        </w:tc>
        <w:tc>
          <w:tcPr>
            <w:tcW w:type="dxa" w:w="1814"/>
          </w:tcPr>
          <w:p>
            <w:r>
              <w:t>IURC complaint process applies to RPL as an electric utility</w:t>
            </w:r>
          </w:p>
        </w:tc>
        <w:tc>
          <w:tcPr>
            <w:tcW w:type="dxa" w:w="1814"/>
          </w:tcPr>
          <w:p>
            <w:r>
              <w:t>14.1</w:t>
            </w:r>
          </w:p>
        </w:tc>
      </w:tr>
      <w:tr>
        <w:tc>
          <w:tcPr>
            <w:tcW w:type="dxa" w:w="1814"/>
          </w:tcPr>
          <w:p>
            <w:r>
              <w:t>T4-7</w:t>
            </w:r>
          </w:p>
        </w:tc>
        <w:tc>
          <w:tcPr>
            <w:tcW w:type="dxa" w:w="1814"/>
          </w:tcPr>
          <w:p>
            <w:r>
              <w:t>170 IAC 16-1-2</w:t>
            </w:r>
          </w:p>
        </w:tc>
        <w:tc>
          <w:tcPr>
            <w:tcW w:type="dxa" w:w="1814"/>
          </w:tcPr>
          <w:p>
            <w:r>
              <w:t>Definitions</w:t>
            </w:r>
          </w:p>
        </w:tc>
        <w:tc>
          <w:tcPr>
            <w:tcW w:type="dxa" w:w="1814"/>
          </w:tcPr>
          <w:p>
            <w:r>
              <w:t>Commission, Consumer Affairs, Customer (dispute context)</w:t>
            </w:r>
          </w:p>
        </w:tc>
        <w:tc>
          <w:tcPr>
            <w:tcW w:type="dxa" w:w="1814"/>
          </w:tcPr>
          <w:p>
            <w:r>
              <w:t>3.18, 3.19</w:t>
            </w:r>
          </w:p>
        </w:tc>
      </w:tr>
      <w:tr>
        <w:tc>
          <w:tcPr>
            <w:tcW w:type="dxa" w:w="1814"/>
          </w:tcPr>
          <w:p>
            <w:r>
              <w:t>T4-8</w:t>
            </w:r>
          </w:p>
        </w:tc>
        <w:tc>
          <w:tcPr>
            <w:tcW w:type="dxa" w:w="1814"/>
          </w:tcPr>
          <w:p>
            <w:r>
              <w:t>170 IAC 16-1-3</w:t>
            </w:r>
          </w:p>
        </w:tc>
        <w:tc>
          <w:tcPr>
            <w:tcW w:type="dxa" w:w="1814"/>
          </w:tcPr>
          <w:p>
            <w:r>
              <w:t>Dispute process; time periods</w:t>
            </w:r>
          </w:p>
        </w:tc>
        <w:tc>
          <w:tcPr>
            <w:tcW w:type="dxa" w:w="1814"/>
          </w:tcPr>
          <w:p>
            <w:r>
              <w:t>Informal complaint pathway; time computation (excl. weekends, holidays)</w:t>
            </w:r>
          </w:p>
        </w:tc>
        <w:tc>
          <w:tcPr>
            <w:tcW w:type="dxa" w:w="1814"/>
          </w:tcPr>
          <w:p>
            <w:r>
              <w:t>14.2</w:t>
            </w:r>
          </w:p>
        </w:tc>
      </w:tr>
      <w:tr>
        <w:tc>
          <w:tcPr>
            <w:tcW w:type="dxa" w:w="1814"/>
          </w:tcPr>
          <w:p>
            <w:r>
              <w:t>T4-9</w:t>
            </w:r>
          </w:p>
        </w:tc>
        <w:tc>
          <w:tcPr>
            <w:tcW w:type="dxa" w:w="1814"/>
          </w:tcPr>
          <w:p>
            <w:r>
              <w:t>170 IAC 16-1-4</w:t>
            </w:r>
          </w:p>
        </w:tc>
        <w:tc>
          <w:tcPr>
            <w:tcW w:type="dxa" w:w="1814"/>
          </w:tcPr>
          <w:p>
            <w:r>
              <w:t>Utility dispute responsibilities</w:t>
            </w:r>
          </w:p>
        </w:tc>
        <w:tc>
          <w:tcPr>
            <w:tcW w:type="dxa" w:w="1814"/>
          </w:tcPr>
          <w:p>
            <w:r>
              <w:t>Multi-channel intake; 6-month records; 7-day appeal notice; annual complaint report</w:t>
            </w:r>
          </w:p>
        </w:tc>
        <w:tc>
          <w:tcPr>
            <w:tcW w:type="dxa" w:w="1814"/>
          </w:tcPr>
          <w:p>
            <w:r>
              <w:t>14.2–14.5</w:t>
            </w:r>
          </w:p>
        </w:tc>
      </w:tr>
      <w:tr>
        <w:tc>
          <w:tcPr>
            <w:tcW w:type="dxa" w:w="1814"/>
          </w:tcPr>
          <w:p>
            <w:r>
              <w:t>T4-10</w:t>
            </w:r>
          </w:p>
        </w:tc>
        <w:tc>
          <w:tcPr>
            <w:tcW w:type="dxa" w:w="1814"/>
          </w:tcPr>
          <w:p>
            <w:r>
              <w:t>170 IAC 16-1-5</w:t>
            </w:r>
          </w:p>
        </w:tc>
        <w:tc>
          <w:tcPr>
            <w:tcW w:type="dxa" w:w="1814"/>
          </w:tcPr>
          <w:p>
            <w:r>
              <w:t>Consumer Affairs review</w:t>
            </w:r>
          </w:p>
        </w:tc>
        <w:tc>
          <w:tcPr>
            <w:tcW w:type="dxa" w:w="1814"/>
          </w:tcPr>
          <w:p>
            <w:r>
              <w:t>30-day Consumer Affairs decision; 7-day review request window</w:t>
            </w:r>
          </w:p>
        </w:tc>
        <w:tc>
          <w:tcPr>
            <w:tcW w:type="dxa" w:w="1814"/>
          </w:tcPr>
          <w:p>
            <w:r>
              <w:t>14.3</w:t>
            </w:r>
          </w:p>
        </w:tc>
      </w:tr>
      <w:tr>
        <w:tc>
          <w:tcPr>
            <w:tcW w:type="dxa" w:w="1814"/>
          </w:tcPr>
          <w:p>
            <w:r>
              <w:t>T4-11</w:t>
            </w:r>
          </w:p>
        </w:tc>
        <w:tc>
          <w:tcPr>
            <w:tcW w:type="dxa" w:w="1814"/>
          </w:tcPr>
          <w:p>
            <w:r>
              <w:t>170 IAC 16-1-6</w:t>
            </w:r>
          </w:p>
        </w:tc>
        <w:tc>
          <w:tcPr>
            <w:tcW w:type="dxa" w:w="1814"/>
          </w:tcPr>
          <w:p>
            <w:r>
              <w:t>Commission review</w:t>
            </w:r>
          </w:p>
        </w:tc>
        <w:tc>
          <w:tcPr>
            <w:tcW w:type="dxa" w:w="1814"/>
          </w:tcPr>
          <w:p>
            <w:r>
              <w:t>20-day commission review window</w:t>
            </w:r>
          </w:p>
        </w:tc>
        <w:tc>
          <w:tcPr>
            <w:tcW w:type="dxa" w:w="1814"/>
          </w:tcPr>
          <w:p>
            <w:r>
              <w:t>14.4</w:t>
            </w:r>
          </w:p>
        </w:tc>
      </w:tr>
      <w:tr>
        <w:tc>
          <w:tcPr>
            <w:tcW w:type="dxa" w:w="1814"/>
          </w:tcPr>
          <w:p>
            <w:r>
              <w:t>T4-12</w:t>
            </w:r>
          </w:p>
        </w:tc>
        <w:tc>
          <w:tcPr>
            <w:tcW w:type="dxa" w:w="1814"/>
          </w:tcPr>
          <w:p>
            <w:r>
              <w:t>170 IAC 16-1-7</w:t>
            </w:r>
          </w:p>
        </w:tc>
        <w:tc>
          <w:tcPr>
            <w:tcW w:type="dxa" w:w="1814"/>
          </w:tcPr>
          <w:p>
            <w:r>
              <w:t>Service continuation during dispute; undisputed payment</w:t>
            </w:r>
          </w:p>
        </w:tc>
        <w:tc>
          <w:tcPr>
            <w:tcW w:type="dxa" w:w="1814"/>
          </w:tcPr>
          <w:p>
            <w:r>
              <w:t>No disconnection while dispute under review; 10-day post-decision hold; 1/12 annual billing as undisputed amount</w:t>
            </w:r>
          </w:p>
        </w:tc>
        <w:tc>
          <w:tcPr>
            <w:tcW w:type="dxa" w:w="1814"/>
          </w:tcPr>
          <w:p>
            <w:r>
              <w:t>14.5–14.6</w:t>
            </w:r>
          </w:p>
        </w:tc>
      </w:tr>
    </w:tbl>
    <w:p/>
    <w:p/>
    <w:p>
      <w:r>
        <w:t>____________________________________________________________</w:t>
      </w:r>
    </w:p>
    <w:p/>
    <w:p/>
    <w:p>
      <w:pPr>
        <w:pStyle w:val="Heading2"/>
      </w:pPr>
      <w:r>
        <w:t>5. Roles and Responsibilities</w:t>
      </w:r>
    </w:p>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ID</w:t>
            </w:r>
          </w:p>
        </w:tc>
        <w:tc>
          <w:tcPr>
            <w:tcW w:type="dxa" w:w="1814"/>
          </w:tcPr>
          <w:p>
            <w:r>
              <w:rPr>
                <w:b/>
              </w:rPr>
              <w:t>Role</w:t>
            </w:r>
          </w:p>
        </w:tc>
        <w:tc>
          <w:tcPr>
            <w:tcW w:type="dxa" w:w="1814"/>
          </w:tcPr>
          <w:p>
            <w:r>
              <w:rPr>
                <w:b/>
              </w:rPr>
              <w:t>Named Person / Position</w:t>
            </w:r>
          </w:p>
        </w:tc>
        <w:tc>
          <w:tcPr>
            <w:tcW w:type="dxa" w:w="1814"/>
          </w:tcPr>
          <w:p>
            <w:r>
              <w:rPr>
                <w:b/>
              </w:rPr>
              <w:t>Responsibilities</w:t>
            </w:r>
          </w:p>
        </w:tc>
        <w:tc>
          <w:tcPr>
            <w:tcW w:type="dxa" w:w="1814"/>
          </w:tcPr>
          <w:p>
            <w:r>
              <w:rPr>
                <w:b/>
              </w:rPr>
              <w:t>Authority Level</w:t>
            </w:r>
          </w:p>
        </w:tc>
      </w:tr>
      <w:tr>
        <w:tc>
          <w:tcPr>
            <w:tcW w:type="dxa" w:w="1814"/>
          </w:tcPr>
          <w:p>
            <w:r>
              <w:t>T5-1</w:t>
            </w:r>
          </w:p>
        </w:tc>
        <w:tc>
          <w:tcPr>
            <w:tcW w:type="dxa" w:w="1814"/>
          </w:tcPr>
          <w:p>
            <w:r>
              <w:t>Supervisor, Credit &amp; Collections</w:t>
            </w:r>
          </w:p>
        </w:tc>
        <w:tc>
          <w:tcPr>
            <w:tcW w:type="dxa" w:w="1814"/>
          </w:tcPr>
          <w:p>
            <w:r>
              <w:t>Jasmine Carter (P15)</w:t>
            </w:r>
          </w:p>
        </w:tc>
        <w:tc>
          <w:tcPr>
            <w:tcW w:type="dxa" w:w="1814"/>
          </w:tcPr>
          <w:p>
            <w:r>
              <w:t>Owns this procedure; approves payment arrangements &gt; 6 months; reviews hold releases; escalation point for field disputes; signs CS-F-016 on RPL's behalf when required</w:t>
            </w:r>
          </w:p>
        </w:tc>
        <w:tc>
          <w:tcPr>
            <w:tcW w:type="dxa" w:w="1814"/>
          </w:tcPr>
          <w:p>
            <w:r>
              <w:t>Override hold releases; approve exceptions; authorize erroneous-disconnection waivers</w:t>
            </w:r>
          </w:p>
        </w:tc>
      </w:tr>
      <w:tr>
        <w:tc>
          <w:tcPr>
            <w:tcW w:type="dxa" w:w="1814"/>
          </w:tcPr>
          <w:p>
            <w:r>
              <w:t>T5-2</w:t>
            </w:r>
          </w:p>
        </w:tc>
        <w:tc>
          <w:tcPr>
            <w:tcW w:type="dxa" w:w="1814"/>
          </w:tcPr>
          <w:p>
            <w:r>
              <w:t>Director, Customer Service</w:t>
            </w:r>
          </w:p>
        </w:tc>
        <w:tc>
          <w:tcPr>
            <w:tcW w:type="dxa" w:w="1814"/>
          </w:tcPr>
          <w:p>
            <w:r>
              <w:t>Karen Mitchell (P13)</w:t>
            </w:r>
          </w:p>
        </w:tc>
        <w:tc>
          <w:tcPr>
            <w:tcW w:type="dxa" w:w="1814"/>
          </w:tcPr>
          <w:p>
            <w:r>
              <w:t>Reviews procedure annually; reviews monthly QA reports; approves reconnection fee waivers above Credit Analyst authority</w:t>
            </w:r>
          </w:p>
        </w:tc>
        <w:tc>
          <w:tcPr>
            <w:tcW w:type="dxa" w:w="1814"/>
          </w:tcPr>
          <w:p>
            <w:r>
              <w:t>Waive reconnection fees; approve QA-driven process changes</w:t>
            </w:r>
          </w:p>
        </w:tc>
      </w:tr>
      <w:tr>
        <w:tc>
          <w:tcPr>
            <w:tcW w:type="dxa" w:w="1814"/>
          </w:tcPr>
          <w:p>
            <w:r>
              <w:t>T5-3</w:t>
            </w:r>
          </w:p>
        </w:tc>
        <w:tc>
          <w:tcPr>
            <w:tcW w:type="dxa" w:w="1814"/>
          </w:tcPr>
          <w:p>
            <w:r>
              <w:t>Director, Customer Operations</w:t>
            </w:r>
          </w:p>
        </w:tc>
        <w:tc>
          <w:tcPr>
            <w:tcW w:type="dxa" w:w="1814"/>
          </w:tcPr>
          <w:p>
            <w:r>
              <w:t>Steven Park (P14)</w:t>
            </w:r>
          </w:p>
        </w:tc>
        <w:tc>
          <w:tcPr>
            <w:tcW w:type="dxa" w:w="1814"/>
          </w:tcPr>
          <w:p>
            <w:r>
              <w:t>Department-level oversight; escalation above P15 for policy exceptions</w:t>
            </w:r>
          </w:p>
        </w:tc>
        <w:tc>
          <w:tcPr>
            <w:tcW w:type="dxa" w:w="1814"/>
          </w:tcPr>
          <w:p>
            <w:r>
              <w:t>Policy exception approvals</w:t>
            </w:r>
          </w:p>
        </w:tc>
      </w:tr>
      <w:tr>
        <w:tc>
          <w:tcPr>
            <w:tcW w:type="dxa" w:w="1814"/>
          </w:tcPr>
          <w:p>
            <w:r>
              <w:t>T5-4</w:t>
            </w:r>
          </w:p>
        </w:tc>
        <w:tc>
          <w:tcPr>
            <w:tcW w:type="dxa" w:w="1814"/>
          </w:tcPr>
          <w:p>
            <w:r>
              <w:t>Senior Counsel, Regulatory</w:t>
            </w:r>
          </w:p>
        </w:tc>
        <w:tc>
          <w:tcPr>
            <w:tcW w:type="dxa" w:w="1814"/>
          </w:tcPr>
          <w:p>
            <w:r>
              <w:t>Jonathan Pierce (P03)</w:t>
            </w:r>
          </w:p>
        </w:tc>
        <w:tc>
          <w:tcPr>
            <w:tcW w:type="dxa" w:w="1814"/>
          </w:tcPr>
          <w:p>
            <w:r>
              <w:t>Approves procedure on behalf of management; advises on IAC interpretation; reviews IURC complaint responses</w:t>
            </w:r>
          </w:p>
        </w:tc>
        <w:tc>
          <w:tcPr>
            <w:tcW w:type="dxa" w:w="1814"/>
          </w:tcPr>
          <w:p>
            <w:r>
              <w:t>Regulatory interpretation authority</w:t>
            </w:r>
          </w:p>
        </w:tc>
      </w:tr>
      <w:tr>
        <w:tc>
          <w:tcPr>
            <w:tcW w:type="dxa" w:w="1814"/>
          </w:tcPr>
          <w:p>
            <w:r>
              <w:t>T5-5</w:t>
            </w:r>
          </w:p>
        </w:tc>
        <w:tc>
          <w:tcPr>
            <w:tcW w:type="dxa" w:w="1814"/>
          </w:tcPr>
          <w:p>
            <w:r>
              <w:t>Manager, Customer Advocacy &amp; Complaint Resolution</w:t>
            </w:r>
          </w:p>
        </w:tc>
        <w:tc>
          <w:tcPr>
            <w:tcW w:type="dxa" w:w="1814"/>
          </w:tcPr>
          <w:p>
            <w:r>
              <w:t>Brian Kowalski (P17)</w:t>
            </w:r>
          </w:p>
        </w:tc>
        <w:tc>
          <w:tcPr>
            <w:tcW w:type="dxa" w:w="1814"/>
          </w:tcPr>
          <w:p>
            <w:r>
              <w:t>Receives dispute hand-offs from Credit &amp; Collections; manages IURC complaint holds; files IURC annual complaint report</w:t>
            </w:r>
          </w:p>
        </w:tc>
        <w:tc>
          <w:tcPr>
            <w:tcW w:type="dxa" w:w="1814"/>
          </w:tcPr>
          <w:p>
            <w:r>
              <w:t>Release HIURC hold only after IURC written notification</w:t>
            </w:r>
          </w:p>
        </w:tc>
      </w:tr>
      <w:tr>
        <w:tc>
          <w:tcPr>
            <w:tcW w:type="dxa" w:w="1814"/>
          </w:tcPr>
          <w:p>
            <w:r>
              <w:t>T5-6</w:t>
            </w:r>
          </w:p>
        </w:tc>
        <w:tc>
          <w:tcPr>
            <w:tcW w:type="dxa" w:w="1814"/>
          </w:tcPr>
          <w:p>
            <w:r>
              <w:t>Manager, Regulatory Affairs</w:t>
            </w:r>
          </w:p>
        </w:tc>
        <w:tc>
          <w:tcPr>
            <w:tcW w:type="dxa" w:w="1814"/>
          </w:tcPr>
          <w:p>
            <w:r>
              <w:t>Elena Vasquez (P08)</w:t>
            </w:r>
          </w:p>
        </w:tc>
        <w:tc>
          <w:tcPr>
            <w:tcW w:type="dxa" w:w="1814"/>
          </w:tcPr>
          <w:p>
            <w:r>
              <w:t>Publishes annual energy assistance protection calendar; notifies Credit &amp; Collections of December 1 activation date</w:t>
            </w:r>
          </w:p>
        </w:tc>
        <w:tc>
          <w:tcPr>
            <w:tcW w:type="dxa" w:w="1814"/>
          </w:tcPr>
          <w:p>
            <w:r>
              <w:t>Issues HEAP calendar</w:t>
            </w:r>
          </w:p>
        </w:tc>
      </w:tr>
      <w:tr>
        <w:tc>
          <w:tcPr>
            <w:tcW w:type="dxa" w:w="1814"/>
          </w:tcPr>
          <w:p>
            <w:r>
              <w:t>T5-7</w:t>
            </w:r>
          </w:p>
        </w:tc>
        <w:tc>
          <w:tcPr>
            <w:tcW w:type="dxa" w:w="1814"/>
          </w:tcPr>
          <w:p>
            <w:r>
              <w:t>Contact Center Team Leads</w:t>
            </w:r>
          </w:p>
        </w:tc>
        <w:tc>
          <w:tcPr>
            <w:tcW w:type="dxa" w:w="1814"/>
          </w:tcPr>
          <w:p>
            <w:r>
              <w:t>Supervisory role (Contact Center)</w:t>
            </w:r>
          </w:p>
        </w:tc>
        <w:tc>
          <w:tcPr>
            <w:tcW w:type="dxa" w:w="1814"/>
          </w:tcPr>
          <w:p>
            <w:r>
              <w:t>Authorizes same-day payment verification holds; escalates field disputes to P15</w:t>
            </w:r>
          </w:p>
        </w:tc>
        <w:tc>
          <w:tcPr>
            <w:tcW w:type="dxa" w:w="1814"/>
          </w:tcPr>
          <w:p>
            <w:r>
              <w:t>Hold extensions up to 24 hours</w:t>
            </w:r>
          </w:p>
        </w:tc>
      </w:tr>
      <w:tr>
        <w:tc>
          <w:tcPr>
            <w:tcW w:type="dxa" w:w="1814"/>
          </w:tcPr>
          <w:p>
            <w:r>
              <w:t>T5-8</w:t>
            </w:r>
          </w:p>
        </w:tc>
        <w:tc>
          <w:tcPr>
            <w:tcW w:type="dxa" w:w="1814"/>
          </w:tcPr>
          <w:p>
            <w:r>
              <w:t>Credit Analysts</w:t>
            </w:r>
          </w:p>
        </w:tc>
        <w:tc>
          <w:tcPr>
            <w:tcW w:type="dxa" w:w="1814"/>
          </w:tcPr>
          <w:p>
            <w:r>
              <w:t>Credit &amp; Collections staff</w:t>
            </w:r>
          </w:p>
        </w:tc>
        <w:tc>
          <w:tcPr>
            <w:tcW w:type="dxa" w:w="1814"/>
          </w:tcPr>
          <w:p>
            <w:r>
              <w:t>Review CIS holds; process payment arrangement requests; release holds upon satisfaction; enter CS-F-016 terms in CIS</w:t>
            </w:r>
          </w:p>
        </w:tc>
        <w:tc>
          <w:tcPr>
            <w:tcW w:type="dxa" w:w="1814"/>
          </w:tcPr>
          <w:p>
            <w:r>
              <w:t>Release HPAY and HMED holds per policy</w:t>
            </w:r>
          </w:p>
        </w:tc>
      </w:tr>
      <w:tr>
        <w:tc>
          <w:tcPr>
            <w:tcW w:type="dxa" w:w="1814"/>
          </w:tcPr>
          <w:p>
            <w:r>
              <w:t>T5-9</w:t>
            </w:r>
          </w:p>
        </w:tc>
        <w:tc>
          <w:tcPr>
            <w:tcW w:type="dxa" w:w="1814"/>
          </w:tcPr>
          <w:p>
            <w:r>
              <w:t>Field Service Technicians</w:t>
            </w:r>
          </w:p>
        </w:tc>
        <w:tc>
          <w:tcPr>
            <w:tcW w:type="dxa" w:w="1814"/>
          </w:tcPr>
          <w:p>
            <w:r>
              <w:t>Field Service department</w:t>
            </w:r>
          </w:p>
        </w:tc>
        <w:tc>
          <w:tcPr>
            <w:tcW w:type="dxa" w:w="1814"/>
          </w:tcPr>
          <w:p>
            <w:r>
              <w:t>Execute DNP and RCN field orders; complete door-tag placement; perform on-site customer contact; enter close-out codes in WAM</w:t>
            </w:r>
          </w:p>
        </w:tc>
        <w:tc>
          <w:tcPr>
            <w:tcW w:type="dxa" w:w="1814"/>
          </w:tcPr>
          <w:p>
            <w:r>
              <w:t>Disconnect or reconnect only on authorized orders; no cash acceptance</w:t>
            </w:r>
          </w:p>
        </w:tc>
      </w:tr>
    </w:tbl>
    <w:p/>
    <w:p/>
    <w:p>
      <w:r>
        <w:t>____________________________________________________________</w:t>
      </w:r>
    </w:p>
    <w:p/>
    <w:p/>
    <w:p>
      <w:pPr>
        <w:pStyle w:val="Heading2"/>
      </w:pPr>
      <w:r>
        <w:t>6. Collection Cycle Overview</w:t>
      </w:r>
    </w:p>
    <w:p/>
    <w:p>
      <w:r>
        <w:rPr>
          <w:b/>
        </w:rPr>
        <w:t>Note:</w:t>
      </w:r>
      <w:r>
        <w:t xml:space="preserve"> Day references that are regulatory are cited to their IAC source. Day references labeled "Company practice" reflect RPL's standard scheduling, which may be more protective than the regulatory minimum.</w:t>
      </w:r>
    </w:p>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ID</w:t>
            </w:r>
          </w:p>
        </w:tc>
        <w:tc>
          <w:tcPr>
            <w:tcW w:type="dxa" w:w="1512"/>
          </w:tcPr>
          <w:p>
            <w:r>
              <w:rPr>
                <w:b/>
              </w:rPr>
              <w:t>Step</w:t>
            </w:r>
          </w:p>
        </w:tc>
        <w:tc>
          <w:tcPr>
            <w:tcW w:type="dxa" w:w="1512"/>
          </w:tcPr>
          <w:p>
            <w:r>
              <w:rPr>
                <w:b/>
              </w:rPr>
              <w:t>Day Reference</w:t>
            </w:r>
          </w:p>
        </w:tc>
        <w:tc>
          <w:tcPr>
            <w:tcW w:type="dxa" w:w="1512"/>
          </w:tcPr>
          <w:p>
            <w:r>
              <w:rPr>
                <w:b/>
              </w:rPr>
              <w:t>System Event</w:t>
            </w:r>
          </w:p>
        </w:tc>
        <w:tc>
          <w:tcPr>
            <w:tcW w:type="dxa" w:w="1512"/>
          </w:tcPr>
          <w:p>
            <w:r>
              <w:rPr>
                <w:b/>
              </w:rPr>
              <w:t>Actor</w:t>
            </w:r>
          </w:p>
        </w:tc>
        <w:tc>
          <w:tcPr>
            <w:tcW w:type="dxa" w:w="1512"/>
          </w:tcPr>
          <w:p>
            <w:r>
              <w:rPr>
                <w:b/>
              </w:rPr>
              <w:t>Record</w:t>
            </w:r>
          </w:p>
        </w:tc>
      </w:tr>
      <w:tr>
        <w:tc>
          <w:tcPr>
            <w:tcW w:type="dxa" w:w="1512"/>
          </w:tcPr>
          <w:p>
            <w:r>
              <w:t>T6-1</w:t>
            </w:r>
          </w:p>
        </w:tc>
        <w:tc>
          <w:tcPr>
            <w:tcW w:type="dxa" w:w="1512"/>
          </w:tcPr>
          <w:p>
            <w:r>
              <w:t>Bill print</w:t>
            </w:r>
          </w:p>
        </w:tc>
        <w:tc>
          <w:tcPr>
            <w:tcW w:type="dxa" w:w="1512"/>
          </w:tcPr>
          <w:p>
            <w:r>
              <w:t>Day 0</w:t>
            </w:r>
          </w:p>
        </w:tc>
        <w:tc>
          <w:tcPr>
            <w:tcW w:type="dxa" w:w="1512"/>
          </w:tcPr>
          <w:p>
            <w:r>
              <w:t>CIS prints and mails monthly bill; 17-day nonpenalty period begins</w:t>
            </w:r>
          </w:p>
        </w:tc>
        <w:tc>
          <w:tcPr>
            <w:tcW w:type="dxa" w:w="1512"/>
          </w:tcPr>
          <w:p>
            <w:r>
              <w:t>CIS batch (nightly)</w:t>
            </w:r>
          </w:p>
        </w:tc>
        <w:tc>
          <w:tcPr>
            <w:tcW w:type="dxa" w:w="1512"/>
          </w:tcPr>
          <w:p>
            <w:r>
              <w:t>CIS bill record</w:t>
            </w:r>
          </w:p>
        </w:tc>
      </w:tr>
      <w:tr>
        <w:tc>
          <w:tcPr>
            <w:tcW w:type="dxa" w:w="1512"/>
          </w:tcPr>
          <w:p>
            <w:r>
              <w:t>T6-2</w:t>
            </w:r>
          </w:p>
        </w:tc>
        <w:tc>
          <w:tcPr>
            <w:tcW w:type="dxa" w:w="1512"/>
          </w:tcPr>
          <w:p>
            <w:r>
              <w:t>Delinquency flag</w:t>
            </w:r>
          </w:p>
        </w:tc>
        <w:tc>
          <w:tcPr>
            <w:tcW w:type="dxa" w:w="1512"/>
          </w:tcPr>
          <w:p>
            <w:r>
              <w:t>Day 18</w:t>
            </w:r>
          </w:p>
        </w:tc>
        <w:tc>
          <w:tcPr>
            <w:tcW w:type="dxa" w:w="1512"/>
          </w:tcPr>
          <w:p>
            <w:r>
              <w:t>CIS flags account as delinquent if no payment posted by end of Day 17; late payment charge posted per 170 IAC 4-1-13(c)</w:t>
            </w:r>
          </w:p>
        </w:tc>
        <w:tc>
          <w:tcPr>
            <w:tcW w:type="dxa" w:w="1512"/>
          </w:tcPr>
          <w:p>
            <w:r>
              <w:t>CIS batch (nightly)</w:t>
            </w:r>
          </w:p>
        </w:tc>
        <w:tc>
          <w:tcPr>
            <w:tcW w:type="dxa" w:w="1512"/>
          </w:tcPr>
          <w:p>
            <w:r>
              <w:t>CIS account status</w:t>
            </w:r>
          </w:p>
        </w:tc>
      </w:tr>
      <w:tr>
        <w:tc>
          <w:tcPr>
            <w:tcW w:type="dxa" w:w="1512"/>
          </w:tcPr>
          <w:p>
            <w:r>
              <w:t>T6-3</w:t>
            </w:r>
          </w:p>
        </w:tc>
        <w:tc>
          <w:tcPr>
            <w:tcW w:type="dxa" w:w="1512"/>
          </w:tcPr>
          <w:p>
            <w:r>
              <w:t>DNP notice generation</w:t>
            </w:r>
          </w:p>
        </w:tc>
        <w:tc>
          <w:tcPr>
            <w:tcW w:type="dxa" w:w="1512"/>
          </w:tcPr>
          <w:p>
            <w:r>
              <w:t>Day 18</w:t>
            </w:r>
          </w:p>
        </w:tc>
        <w:tc>
          <w:tcPr>
            <w:tcW w:type="dxa" w:w="1512"/>
          </w:tcPr>
          <w:p>
            <w:r>
              <w:t>CIS generates CS-F-012 disconnect notice; mailed first class; 14-day notice period begins (170 IAC 4-1-16(e))</w:t>
            </w:r>
          </w:p>
        </w:tc>
        <w:tc>
          <w:tcPr>
            <w:tcW w:type="dxa" w:w="1512"/>
          </w:tcPr>
          <w:p>
            <w:r>
              <w:t>CIS batch (nightly)</w:t>
            </w:r>
          </w:p>
        </w:tc>
        <w:tc>
          <w:tcPr>
            <w:tcW w:type="dxa" w:w="1512"/>
          </w:tcPr>
          <w:p>
            <w:r>
              <w:t>RRS-CS-004</w:t>
            </w:r>
          </w:p>
        </w:tc>
      </w:tr>
      <w:tr>
        <w:tc>
          <w:tcPr>
            <w:tcW w:type="dxa" w:w="1512"/>
          </w:tcPr>
          <w:p>
            <w:r>
              <w:t>T6-4</w:t>
            </w:r>
          </w:p>
        </w:tc>
        <w:tc>
          <w:tcPr>
            <w:tcW w:type="dxa" w:w="1512"/>
          </w:tcPr>
          <w:p>
            <w:r>
              <w:t>Eligibility sweep</w:t>
            </w:r>
          </w:p>
        </w:tc>
        <w:tc>
          <w:tcPr>
            <w:tcW w:type="dxa" w:w="1512"/>
          </w:tcPr>
          <w:p>
            <w:r>
              <w:t>Day 19–22</w:t>
            </w:r>
          </w:p>
        </w:tc>
        <w:tc>
          <w:tcPr>
            <w:tcW w:type="dxa" w:w="1512"/>
          </w:tcPr>
          <w:p>
            <w:r>
              <w:t>CIS checks account against active HEAP, HMED, HPAY, HDSP, HIURC, HCRT, HLGL holds; suppresses field order if any hold active</w:t>
            </w:r>
          </w:p>
        </w:tc>
        <w:tc>
          <w:tcPr>
            <w:tcW w:type="dxa" w:w="1512"/>
          </w:tcPr>
          <w:p>
            <w:r>
              <w:t>CIS batch (nightly)</w:t>
            </w:r>
          </w:p>
        </w:tc>
        <w:tc>
          <w:tcPr>
            <w:tcW w:type="dxa" w:w="1512"/>
          </w:tcPr>
          <w:p>
            <w:r>
              <w:t>CIS hold log</w:t>
            </w:r>
          </w:p>
        </w:tc>
      </w:tr>
      <w:tr>
        <w:tc>
          <w:tcPr>
            <w:tcW w:type="dxa" w:w="1512"/>
          </w:tcPr>
          <w:p>
            <w:r>
              <w:t>T6-5</w:t>
            </w:r>
          </w:p>
        </w:tc>
        <w:tc>
          <w:tcPr>
            <w:tcW w:type="dxa" w:w="1512"/>
          </w:tcPr>
          <w:p>
            <w:r>
              <w:t>Field-order creation</w:t>
            </w:r>
          </w:p>
        </w:tc>
        <w:tc>
          <w:tcPr>
            <w:tcW w:type="dxa" w:w="1512"/>
          </w:tcPr>
          <w:p>
            <w:r>
              <w:t>Day 32 (Day 18 + 14 days notice)</w:t>
            </w:r>
          </w:p>
        </w:tc>
        <w:tc>
          <w:tcPr>
            <w:tcW w:type="dxa" w:w="1512"/>
          </w:tcPr>
          <w:p>
            <w:r>
              <w:t>CIS creates DNP or DNP-R field order for eligible accounts; assigns to field dispatch queue or AMI HES</w:t>
            </w:r>
          </w:p>
        </w:tc>
        <w:tc>
          <w:tcPr>
            <w:tcW w:type="dxa" w:w="1512"/>
          </w:tcPr>
          <w:p>
            <w:r>
              <w:t>Credit Analyst (P-level)</w:t>
            </w:r>
          </w:p>
        </w:tc>
        <w:tc>
          <w:tcPr>
            <w:tcW w:type="dxa" w:w="1512"/>
          </w:tcPr>
          <w:p>
            <w:r>
              <w:t>WAM work order</w:t>
            </w:r>
          </w:p>
        </w:tc>
      </w:tr>
      <w:tr>
        <w:tc>
          <w:tcPr>
            <w:tcW w:type="dxa" w:w="1512"/>
          </w:tcPr>
          <w:p>
            <w:r>
              <w:t>T6-6</w:t>
            </w:r>
          </w:p>
        </w:tc>
        <w:tc>
          <w:tcPr>
            <w:tcW w:type="dxa" w:w="1512"/>
          </w:tcPr>
          <w:p>
            <w:r>
              <w:t>Payment-posting sweep</w:t>
            </w:r>
          </w:p>
        </w:tc>
        <w:tc>
          <w:tcPr>
            <w:tcW w:type="dxa" w:w="1512"/>
          </w:tcPr>
          <w:p>
            <w:r>
              <w:t>Same day as field dispatch, 07:30</w:t>
            </w:r>
          </w:p>
        </w:tc>
        <w:tc>
          <w:tcPr>
            <w:tcW w:type="dxa" w:w="1512"/>
          </w:tcPr>
          <w:p>
            <w:r>
              <w:t>CIS re-checks all posted payments before dispatching orders; holds accounts with payments posted after notice but before dispatch</w:t>
            </w:r>
          </w:p>
        </w:tc>
        <w:tc>
          <w:tcPr>
            <w:tcW w:type="dxa" w:w="1512"/>
          </w:tcPr>
          <w:p>
            <w:r>
              <w:t>CIS batch (07:30 daily)</w:t>
            </w:r>
          </w:p>
        </w:tc>
        <w:tc>
          <w:tcPr>
            <w:tcW w:type="dxa" w:w="1512"/>
          </w:tcPr>
          <w:p>
            <w:r>
              <w:t>CIS payment log</w:t>
            </w:r>
          </w:p>
        </w:tc>
      </w:tr>
      <w:tr>
        <w:tc>
          <w:tcPr>
            <w:tcW w:type="dxa" w:w="1512"/>
          </w:tcPr>
          <w:p>
            <w:r>
              <w:t>T6-7</w:t>
            </w:r>
          </w:p>
        </w:tc>
        <w:tc>
          <w:tcPr>
            <w:tcW w:type="dxa" w:w="1512"/>
          </w:tcPr>
          <w:p>
            <w:r>
              <w:t>Remote disconnect command</w:t>
            </w:r>
          </w:p>
        </w:tc>
        <w:tc>
          <w:tcPr>
            <w:tcW w:type="dxa" w:w="1512"/>
          </w:tcPr>
          <w:p>
            <w:r>
              <w:t>Day 32 or later (AMI accounts)</w:t>
            </w:r>
          </w:p>
        </w:tc>
        <w:tc>
          <w:tcPr>
            <w:tcW w:type="dxa" w:w="1512"/>
          </w:tcPr>
          <w:p>
            <w:r>
              <w:t>Credit Analyst initiates DNP-R via AMI HES; load-side voltage confirmation required before closing the work order (Company practice)</w:t>
            </w:r>
          </w:p>
        </w:tc>
        <w:tc>
          <w:tcPr>
            <w:tcW w:type="dxa" w:w="1512"/>
          </w:tcPr>
          <w:p>
            <w:r>
              <w:t>Credit Analyst / AMI HES</w:t>
            </w:r>
          </w:p>
        </w:tc>
        <w:tc>
          <w:tcPr>
            <w:tcW w:type="dxa" w:w="1512"/>
          </w:tcPr>
          <w:p>
            <w:r>
              <w:t>WAM close-out; CIS status</w:t>
            </w:r>
          </w:p>
        </w:tc>
      </w:tr>
      <w:tr>
        <w:tc>
          <w:tcPr>
            <w:tcW w:type="dxa" w:w="1512"/>
          </w:tcPr>
          <w:p>
            <w:r>
              <w:t>T6-8</w:t>
            </w:r>
          </w:p>
        </w:tc>
        <w:tc>
          <w:tcPr>
            <w:tcW w:type="dxa" w:w="1512"/>
          </w:tcPr>
          <w:p>
            <w:r>
              <w:t>Field dispatch</w:t>
            </w:r>
          </w:p>
        </w:tc>
        <w:tc>
          <w:tcPr>
            <w:tcW w:type="dxa" w:w="1512"/>
          </w:tcPr>
          <w:p>
            <w:r>
              <w:t>Day 32 or later (non-AMI)</w:t>
            </w:r>
          </w:p>
        </w:tc>
        <w:tc>
          <w:tcPr>
            <w:tcW w:type="dxa" w:w="1512"/>
          </w:tcPr>
          <w:p>
            <w:r>
              <w:t>Field Service Technician receives WAM field order; on-site contact and disconnect per Section 12</w:t>
            </w:r>
          </w:p>
        </w:tc>
        <w:tc>
          <w:tcPr>
            <w:tcW w:type="dxa" w:w="1512"/>
          </w:tcPr>
          <w:p>
            <w:r>
              <w:t>Field Service Technician</w:t>
            </w:r>
          </w:p>
        </w:tc>
        <w:tc>
          <w:tcPr>
            <w:tcW w:type="dxa" w:w="1512"/>
          </w:tcPr>
          <w:p>
            <w:r>
              <w:t>WAM; GPS/photo record</w:t>
            </w:r>
          </w:p>
        </w:tc>
      </w:tr>
      <w:tr>
        <w:tc>
          <w:tcPr>
            <w:tcW w:type="dxa" w:w="1512"/>
          </w:tcPr>
          <w:p>
            <w:r>
              <w:t>T6-9</w:t>
            </w:r>
          </w:p>
        </w:tc>
        <w:tc>
          <w:tcPr>
            <w:tcW w:type="dxa" w:w="1512"/>
          </w:tcPr>
          <w:p>
            <w:r>
              <w:t>Post-disconnect hold check</w:t>
            </w:r>
          </w:p>
        </w:tc>
        <w:tc>
          <w:tcPr>
            <w:tcW w:type="dxa" w:w="1512"/>
          </w:tcPr>
          <w:p>
            <w:r>
              <w:t>Day 32+</w:t>
            </w:r>
          </w:p>
        </w:tc>
        <w:tc>
          <w:tcPr>
            <w:tcW w:type="dxa" w:w="1512"/>
          </w:tcPr>
          <w:p>
            <w:r>
              <w:t>CIS flags any account where a hold code is set after the field order was dispatched; escalates to P15</w:t>
            </w:r>
          </w:p>
        </w:tc>
        <w:tc>
          <w:tcPr>
            <w:tcW w:type="dxa" w:w="1512"/>
          </w:tcPr>
          <w:p>
            <w:r>
              <w:t>CIS batch (continuous)</w:t>
            </w:r>
          </w:p>
        </w:tc>
        <w:tc>
          <w:tcPr>
            <w:tcW w:type="dxa" w:w="1512"/>
          </w:tcPr>
          <w:p>
            <w:r>
              <w:t>CIS exception log</w:t>
            </w:r>
          </w:p>
        </w:tc>
      </w:tr>
      <w:tr>
        <w:tc>
          <w:tcPr>
            <w:tcW w:type="dxa" w:w="1512"/>
          </w:tcPr>
          <w:p>
            <w:r>
              <w:t>T6-10</w:t>
            </w:r>
          </w:p>
        </w:tc>
        <w:tc>
          <w:tcPr>
            <w:tcW w:type="dxa" w:w="1512"/>
          </w:tcPr>
          <w:p>
            <w:r>
              <w:t>Reconnection</w:t>
            </w:r>
          </w:p>
        </w:tc>
        <w:tc>
          <w:tcPr>
            <w:tcW w:type="dxa" w:w="1512"/>
          </w:tcPr>
          <w:p>
            <w:r>
              <w:t>Upon payment/arrangement</w:t>
            </w:r>
          </w:p>
        </w:tc>
        <w:tc>
          <w:tcPr>
            <w:tcW w:type="dxa" w:w="1512"/>
          </w:tcPr>
          <w:p>
            <w:r>
              <w:t>Customer satisfies balance or arrangement; CIS creates RCN or RCN-AH order; reconnection within 1 working day (170 IAC 4-1-16(g))</w:t>
            </w:r>
          </w:p>
        </w:tc>
        <w:tc>
          <w:tcPr>
            <w:tcW w:type="dxa" w:w="1512"/>
          </w:tcPr>
          <w:p>
            <w:r>
              <w:t>Credit Analyst / Field Service</w:t>
            </w:r>
          </w:p>
        </w:tc>
        <w:tc>
          <w:tcPr>
            <w:tcW w:type="dxa" w:w="1512"/>
          </w:tcPr>
          <w:p>
            <w:r>
              <w:t>CS-F-014; WAM</w:t>
            </w:r>
          </w:p>
        </w:tc>
      </w:tr>
    </w:tbl>
    <w:p/>
    <w:p/>
    <w:p>
      <w:r>
        <w:t>____________________________________________________________</w:t>
      </w:r>
    </w:p>
    <w:p/>
    <w:p/>
    <w:p>
      <w:pPr>
        <w:pStyle w:val="Heading2"/>
      </w:pPr>
      <w:r>
        <w:t>7. Eligibility for Disconnection — Decision Table</w:t>
      </w:r>
    </w:p>
    <w:p/>
    <w:p>
      <w:r>
        <w:rPr>
          <w:b/>
        </w:rPr>
        <w:t>Note:</w:t>
      </w:r>
      <w:r>
        <w:t xml:space="preserve"> "Allowed" means RPL may proceed with disconnection. "Prohibited" means RPL must not disconnect under that condition. All rows apply to residential accounts unless otherwise noted. Non-residential accounts are subject to Tariff Rule 13 conditions not listed here.</w:t>
      </w:r>
    </w:p>
    <w:p/>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ID</w:t>
            </w:r>
          </w:p>
        </w:tc>
        <w:tc>
          <w:tcPr>
            <w:tcW w:type="dxa" w:w="1296"/>
          </w:tcPr>
          <w:p>
            <w:r>
              <w:rPr>
                <w:b/>
              </w:rPr>
              <w:t>Condition</w:t>
            </w:r>
          </w:p>
        </w:tc>
        <w:tc>
          <w:tcPr>
            <w:tcW w:type="dxa" w:w="1296"/>
          </w:tcPr>
          <w:p>
            <w:r>
              <w:rPr>
                <w:b/>
              </w:rPr>
              <w:t>Allowed?</w:t>
            </w:r>
          </w:p>
        </w:tc>
        <w:tc>
          <w:tcPr>
            <w:tcW w:type="dxa" w:w="1296"/>
          </w:tcPr>
          <w:p>
            <w:r>
              <w:rPr>
                <w:b/>
              </w:rPr>
              <w:t>Required Evidence</w:t>
            </w:r>
          </w:p>
        </w:tc>
        <w:tc>
          <w:tcPr>
            <w:tcW w:type="dxa" w:w="1296"/>
          </w:tcPr>
          <w:p>
            <w:r>
              <w:rPr>
                <w:b/>
              </w:rPr>
              <w:t>Citation</w:t>
            </w:r>
          </w:p>
        </w:tc>
        <w:tc>
          <w:tcPr>
            <w:tcW w:type="dxa" w:w="1296"/>
          </w:tcPr>
          <w:p>
            <w:r>
              <w:rPr>
                <w:b/>
              </w:rPr>
              <w:t>CIS Hold Code</w:t>
            </w:r>
          </w:p>
        </w:tc>
        <w:tc>
          <w:tcPr>
            <w:tcW w:type="dxa" w:w="1296"/>
          </w:tcPr>
          <w:p>
            <w:r>
              <w:rPr>
                <w:b/>
              </w:rPr>
              <w:t>Who May Release</w:t>
            </w:r>
          </w:p>
        </w:tc>
      </w:tr>
      <w:tr>
        <w:tc>
          <w:tcPr>
            <w:tcW w:type="dxa" w:w="1296"/>
          </w:tcPr>
          <w:p>
            <w:r>
              <w:t>T7-1</w:t>
            </w:r>
          </w:p>
        </w:tc>
        <w:tc>
          <w:tcPr>
            <w:tcW w:type="dxa" w:w="1296"/>
          </w:tcPr>
          <w:p>
            <w:r>
              <w:t>Delinquent residential account; proper 14-day notice mailed; no active holds</w:t>
            </w:r>
          </w:p>
        </w:tc>
        <w:tc>
          <w:tcPr>
            <w:tcW w:type="dxa" w:w="1296"/>
          </w:tcPr>
          <w:p>
            <w:r>
              <w:t>Allowed</w:t>
            </w:r>
          </w:p>
        </w:tc>
        <w:tc>
          <w:tcPr>
            <w:tcW w:type="dxa" w:w="1296"/>
          </w:tcPr>
          <w:p>
            <w:r>
              <w:t>None</w:t>
            </w:r>
          </w:p>
        </w:tc>
        <w:tc>
          <w:tcPr>
            <w:tcW w:type="dxa" w:w="1296"/>
          </w:tcPr>
          <w:p>
            <w:r>
              <w:t>170 IAC 4-1-16(e)</w:t>
            </w:r>
          </w:p>
        </w:tc>
        <w:tc>
          <w:tcPr>
            <w:tcW w:type="dxa" w:w="1296"/>
          </w:tcPr>
          <w:p>
            <w:r>
              <w:t>None</w:t>
            </w:r>
          </w:p>
        </w:tc>
        <w:tc>
          <w:tcPr>
            <w:tcW w:type="dxa" w:w="1296"/>
          </w:tcPr>
          <w:p>
            <w:r>
              <w:t>N/A</w:t>
            </w:r>
          </w:p>
        </w:tc>
      </w:tr>
      <w:tr>
        <w:tc>
          <w:tcPr>
            <w:tcW w:type="dxa" w:w="1296"/>
          </w:tcPr>
          <w:p>
            <w:r>
              <w:t>T7-2</w:t>
            </w:r>
          </w:p>
        </w:tc>
        <w:tc>
          <w:tcPr>
            <w:tcW w:type="dxa" w:w="1296"/>
          </w:tcPr>
          <w:p>
            <w:r>
              <w:t>Disconnection before 8:00 a.m. or after 3:00 p.m. prevailing local time (non-emergency)</w:t>
            </w:r>
          </w:p>
        </w:tc>
        <w:tc>
          <w:tcPr>
            <w:tcW w:type="dxa" w:w="1296"/>
          </w:tcPr>
          <w:p>
            <w:r>
              <w:t>Prohibited</w:t>
            </w:r>
          </w:p>
        </w:tc>
        <w:tc>
          <w:tcPr>
            <w:tcW w:type="dxa" w:w="1296"/>
          </w:tcPr>
          <w:p>
            <w:r>
              <w:t>N/A</w:t>
            </w:r>
          </w:p>
        </w:tc>
        <w:tc>
          <w:tcPr>
            <w:tcW w:type="dxa" w:w="1296"/>
          </w:tcPr>
          <w:p>
            <w:r>
              <w:t>170 IAC 4-1-16(d)</w:t>
            </w:r>
          </w:p>
        </w:tc>
        <w:tc>
          <w:tcPr>
            <w:tcW w:type="dxa" w:w="1296"/>
          </w:tcPr>
          <w:p>
            <w:r>
              <w:t>HWTH (system block)</w:t>
            </w:r>
          </w:p>
        </w:tc>
        <w:tc>
          <w:tcPr>
            <w:tcW w:type="dxa" w:w="1296"/>
          </w:tcPr>
          <w:p>
            <w:r>
              <w:t>System-enforced; P15 exception only</w:t>
            </w:r>
          </w:p>
        </w:tc>
      </w:tr>
      <w:tr>
        <w:tc>
          <w:tcPr>
            <w:tcW w:type="dxa" w:w="1296"/>
          </w:tcPr>
          <w:p>
            <w:r>
              <w:t>T7-3</w:t>
            </w:r>
          </w:p>
        </w:tc>
        <w:tc>
          <w:tcPr>
            <w:tcW w:type="dxa" w:w="1296"/>
          </w:tcPr>
          <w:p>
            <w:r>
              <w:t>Disconnection for non-payment on a day the RPL office is not open, or after noon the preceding day</w:t>
            </w:r>
          </w:p>
        </w:tc>
        <w:tc>
          <w:tcPr>
            <w:tcW w:type="dxa" w:w="1296"/>
          </w:tcPr>
          <w:p>
            <w:r>
              <w:t>Prohibited</w:t>
            </w:r>
          </w:p>
        </w:tc>
        <w:tc>
          <w:tcPr>
            <w:tcW w:type="dxa" w:w="1296"/>
          </w:tcPr>
          <w:p>
            <w:r>
              <w:t>N/A</w:t>
            </w:r>
          </w:p>
        </w:tc>
        <w:tc>
          <w:tcPr>
            <w:tcW w:type="dxa" w:w="1296"/>
          </w:tcPr>
          <w:p>
            <w:r>
              <w:t>170 IAC 4-1-16(d)</w:t>
            </w:r>
          </w:p>
        </w:tc>
        <w:tc>
          <w:tcPr>
            <w:tcW w:type="dxa" w:w="1296"/>
          </w:tcPr>
          <w:p>
            <w:r>
              <w:t>HWTH (system block)</w:t>
            </w:r>
          </w:p>
        </w:tc>
        <w:tc>
          <w:tcPr>
            <w:tcW w:type="dxa" w:w="1296"/>
          </w:tcPr>
          <w:p>
            <w:r>
              <w:t>System-enforced; P15 exception only</w:t>
            </w:r>
          </w:p>
        </w:tc>
      </w:tr>
      <w:tr>
        <w:tc>
          <w:tcPr>
            <w:tcW w:type="dxa" w:w="1296"/>
          </w:tcPr>
          <w:p>
            <w:r>
              <w:t>T7-4</w:t>
            </w:r>
          </w:p>
        </w:tc>
        <w:tc>
          <w:tcPr>
            <w:tcW w:type="dxa" w:w="1296"/>
          </w:tcPr>
          <w:p>
            <w:r>
              <w:t>Valid medical certificate on file from licensed physician or public health official; states disconnection is serious and immediate threat to health/safety</w:t>
            </w:r>
          </w:p>
        </w:tc>
        <w:tc>
          <w:tcPr>
            <w:tcW w:type="dxa" w:w="1296"/>
          </w:tcPr>
          <w:p>
            <w:r>
              <w:t>Prohibited — postpone 10 days</w:t>
            </w:r>
          </w:p>
        </w:tc>
        <w:tc>
          <w:tcPr>
            <w:tcW w:type="dxa" w:w="1296"/>
          </w:tcPr>
          <w:p>
            <w:r>
              <w:t>CS-F-015 from licensed physician or public health official</w:t>
            </w:r>
          </w:p>
        </w:tc>
        <w:tc>
          <w:tcPr>
            <w:tcW w:type="dxa" w:w="1296"/>
          </w:tcPr>
          <w:p>
            <w:r>
              <w:t>170 IAC 4-1-16(c)</w:t>
            </w:r>
          </w:p>
        </w:tc>
        <w:tc>
          <w:tcPr>
            <w:tcW w:type="dxa" w:w="1296"/>
          </w:tcPr>
          <w:p>
            <w:r>
              <w:t>HMED</w:t>
            </w:r>
          </w:p>
        </w:tc>
        <w:tc>
          <w:tcPr>
            <w:tcW w:type="dxa" w:w="1296"/>
          </w:tcPr>
          <w:p>
            <w:r>
              <w:t>Credit Analyst after 10-day period and re-verification</w:t>
            </w:r>
          </w:p>
        </w:tc>
      </w:tr>
      <w:tr>
        <w:tc>
          <w:tcPr>
            <w:tcW w:type="dxa" w:w="1296"/>
          </w:tcPr>
          <w:p>
            <w:r>
              <w:t>T7-5</w:t>
            </w:r>
          </w:p>
        </w:tc>
        <w:tc>
          <w:tcPr>
            <w:tcW w:type="dxa" w:w="1296"/>
          </w:tcPr>
          <w:p>
            <w:r>
              <w:t>Second consecutive medical certificate filed within first 10-day postponement period</w:t>
            </w:r>
          </w:p>
        </w:tc>
        <w:tc>
          <w:tcPr>
            <w:tcW w:type="dxa" w:w="1296"/>
          </w:tcPr>
          <w:p>
            <w:r>
              <w:t>Prohibited — postpone additional 10 days</w:t>
            </w:r>
          </w:p>
        </w:tc>
        <w:tc>
          <w:tcPr>
            <w:tcW w:type="dxa" w:w="1296"/>
          </w:tcPr>
          <w:p>
            <w:r>
              <w:t>Additional CS-F-015</w:t>
            </w:r>
          </w:p>
        </w:tc>
        <w:tc>
          <w:tcPr>
            <w:tcW w:type="dxa" w:w="1296"/>
          </w:tcPr>
          <w:p>
            <w:r>
              <w:t>170 IAC 4-1-16(c)</w:t>
            </w:r>
          </w:p>
        </w:tc>
        <w:tc>
          <w:tcPr>
            <w:tcW w:type="dxa" w:w="1296"/>
          </w:tcPr>
          <w:p>
            <w:r>
              <w:t>HMED</w:t>
            </w:r>
          </w:p>
        </w:tc>
        <w:tc>
          <w:tcPr>
            <w:tcW w:type="dxa" w:w="1296"/>
          </w:tcPr>
          <w:p>
            <w:r>
              <w:t>Credit Analyst after second 10-day period</w:t>
            </w:r>
          </w:p>
        </w:tc>
      </w:tr>
      <w:tr>
        <w:tc>
          <w:tcPr>
            <w:tcW w:type="dxa" w:w="1296"/>
          </w:tcPr>
          <w:p>
            <w:r>
              <w:t>T7-6</w:t>
            </w:r>
          </w:p>
        </w:tc>
        <w:tc>
          <w:tcPr>
            <w:tcW w:type="dxa" w:w="1296"/>
          </w:tcPr>
          <w:p>
            <w:r>
              <w:t>Customer is receiving energy assistance under IC 4-4-33; period is December 1 through March 15</w:t>
            </w:r>
          </w:p>
        </w:tc>
        <w:tc>
          <w:tcPr>
            <w:tcW w:type="dxa" w:w="1296"/>
          </w:tcPr>
          <w:p>
            <w:r>
              <w:t>Prohibited</w:t>
            </w:r>
          </w:p>
        </w:tc>
        <w:tc>
          <w:tcPr>
            <w:tcW w:type="dxa" w:w="1296"/>
          </w:tcPr>
          <w:p>
            <w:r>
              <w:t>EAP award letter or IHCDA written notification</w:t>
            </w:r>
          </w:p>
        </w:tc>
        <w:tc>
          <w:tcPr>
            <w:tcW w:type="dxa" w:w="1296"/>
          </w:tcPr>
          <w:p>
            <w:r>
              <w:t>170 IAC 4-1-16.6(a)</w:t>
            </w:r>
          </w:p>
        </w:tc>
        <w:tc>
          <w:tcPr>
            <w:tcW w:type="dxa" w:w="1296"/>
          </w:tcPr>
          <w:p>
            <w:r>
              <w:t>HEAP</w:t>
            </w:r>
          </w:p>
        </w:tc>
        <w:tc>
          <w:tcPr>
            <w:tcW w:type="dxa" w:w="1296"/>
          </w:tcPr>
          <w:p>
            <w:r>
              <w:t>P15 only</w:t>
            </w:r>
          </w:p>
        </w:tc>
      </w:tr>
      <w:tr>
        <w:tc>
          <w:tcPr>
            <w:tcW w:type="dxa" w:w="1296"/>
          </w:tcPr>
          <w:p>
            <w:r>
              <w:t>T7-7</w:t>
            </w:r>
          </w:p>
        </w:tc>
        <w:tc>
          <w:tcPr>
            <w:tcW w:type="dxa" w:w="1296"/>
          </w:tcPr>
          <w:p>
            <w:r>
              <w:t>Customer has applied for energy assistance under IC 4-4-33 and eligibility is being determined; period is December 1 through March 15</w:t>
            </w:r>
          </w:p>
        </w:tc>
        <w:tc>
          <w:tcPr>
            <w:tcW w:type="dxa" w:w="1296"/>
          </w:tcPr>
          <w:p>
            <w:r>
              <w:t>Prohibited</w:t>
            </w:r>
          </w:p>
        </w:tc>
        <w:tc>
          <w:tcPr>
            <w:tcW w:type="dxa" w:w="1296"/>
          </w:tcPr>
          <w:p>
            <w:r>
              <w:t>Proof of application or written IHCDA notification</w:t>
            </w:r>
          </w:p>
        </w:tc>
        <w:tc>
          <w:tcPr>
            <w:tcW w:type="dxa" w:w="1296"/>
          </w:tcPr>
          <w:p>
            <w:r>
              <w:t>170 IAC 4-1-16.6(b)</w:t>
            </w:r>
          </w:p>
        </w:tc>
        <w:tc>
          <w:tcPr>
            <w:tcW w:type="dxa" w:w="1296"/>
          </w:tcPr>
          <w:p>
            <w:r>
              <w:t>HEAP</w:t>
            </w:r>
          </w:p>
        </w:tc>
        <w:tc>
          <w:tcPr>
            <w:tcW w:type="dxa" w:w="1296"/>
          </w:tcPr>
          <w:p>
            <w:r>
              <w:t>P15 only after protection period ends or EAP denial confirmed</w:t>
            </w:r>
          </w:p>
        </w:tc>
      </w:tr>
      <w:tr>
        <w:tc>
          <w:tcPr>
            <w:tcW w:type="dxa" w:w="1296"/>
          </w:tcPr>
          <w:p>
            <w:r>
              <w:t>T7-8</w:t>
            </w:r>
          </w:p>
        </w:tc>
        <w:tc>
          <w:tcPr>
            <w:tcW w:type="dxa" w:w="1296"/>
          </w:tcPr>
          <w:p>
            <w:r>
              <w:t>Bill is solely for merchandise, appliances, or a non-utility service</w:t>
            </w:r>
          </w:p>
        </w:tc>
        <w:tc>
          <w:tcPr>
            <w:tcW w:type="dxa" w:w="1296"/>
          </w:tcPr>
          <w:p>
            <w:r>
              <w:t>Prohibited</w:t>
            </w:r>
          </w:p>
        </w:tc>
        <w:tc>
          <w:tcPr>
            <w:tcW w:type="dxa" w:w="1296"/>
          </w:tcPr>
          <w:p>
            <w:r>
              <w:t>None</w:t>
            </w:r>
          </w:p>
        </w:tc>
        <w:tc>
          <w:tcPr>
            <w:tcW w:type="dxa" w:w="1296"/>
          </w:tcPr>
          <w:p>
            <w:r>
              <w:t>170 IAC 4-1-16(c)(1)(A)</w:t>
            </w:r>
          </w:p>
        </w:tc>
        <w:tc>
          <w:tcPr>
            <w:tcW w:type="dxa" w:w="1296"/>
          </w:tcPr>
          <w:p>
            <w:r>
              <w:t>HDSP</w:t>
            </w:r>
          </w:p>
        </w:tc>
        <w:tc>
          <w:tcPr>
            <w:tcW w:type="dxa" w:w="1296"/>
          </w:tcPr>
          <w:p>
            <w:r>
              <w:t>Credit Analyst after billing correction</w:t>
            </w:r>
          </w:p>
        </w:tc>
      </w:tr>
      <w:tr>
        <w:tc>
          <w:tcPr>
            <w:tcW w:type="dxa" w:w="1296"/>
          </w:tcPr>
          <w:p>
            <w:r>
              <w:t>T7-9</w:t>
            </w:r>
          </w:p>
        </w:tc>
        <w:tc>
          <w:tcPr>
            <w:tcW w:type="dxa" w:w="1296"/>
          </w:tcPr>
          <w:p>
            <w:r>
              <w:t>Bill is for service at a different metering point, residence, or location and has been unpaid for less than 45 days</w:t>
            </w:r>
          </w:p>
        </w:tc>
        <w:tc>
          <w:tcPr>
            <w:tcW w:type="dxa" w:w="1296"/>
          </w:tcPr>
          <w:p>
            <w:r>
              <w:t>Prohibited</w:t>
            </w:r>
          </w:p>
        </w:tc>
        <w:tc>
          <w:tcPr>
            <w:tcW w:type="dxa" w:w="1296"/>
          </w:tcPr>
          <w:p>
            <w:r>
              <w:t>None</w:t>
            </w:r>
          </w:p>
        </w:tc>
        <w:tc>
          <w:tcPr>
            <w:tcW w:type="dxa" w:w="1296"/>
          </w:tcPr>
          <w:p>
            <w:r>
              <w:t>170 IAC 4-1-16(c)(1)(B)</w:t>
            </w:r>
          </w:p>
        </w:tc>
        <w:tc>
          <w:tcPr>
            <w:tcW w:type="dxa" w:w="1296"/>
          </w:tcPr>
          <w:p>
            <w:r>
              <w:t>HDSP</w:t>
            </w:r>
          </w:p>
        </w:tc>
        <w:tc>
          <w:tcPr>
            <w:tcW w:type="dxa" w:w="1296"/>
          </w:tcPr>
          <w:p>
            <w:r>
              <w:t>Credit Analyst once bill is ≥45 days old or paid</w:t>
            </w:r>
          </w:p>
        </w:tc>
      </w:tr>
      <w:tr>
        <w:tc>
          <w:tcPr>
            <w:tcW w:type="dxa" w:w="1296"/>
          </w:tcPr>
          <w:p>
            <w:r>
              <w:t>T7-10</w:t>
            </w:r>
          </w:p>
        </w:tc>
        <w:tc>
          <w:tcPr>
            <w:tcW w:type="dxa" w:w="1296"/>
          </w:tcPr>
          <w:p>
            <w:r>
              <w:t>Bill is for services rendered to a previous occupant of the premises</w:t>
            </w:r>
          </w:p>
        </w:tc>
        <w:tc>
          <w:tcPr>
            <w:tcW w:type="dxa" w:w="1296"/>
          </w:tcPr>
          <w:p>
            <w:r>
              <w:t>Prohibited</w:t>
            </w:r>
          </w:p>
        </w:tc>
        <w:tc>
          <w:tcPr>
            <w:tcW w:type="dxa" w:w="1296"/>
          </w:tcPr>
          <w:p>
            <w:r>
              <w:t>None</w:t>
            </w:r>
          </w:p>
        </w:tc>
        <w:tc>
          <w:tcPr>
            <w:tcW w:type="dxa" w:w="1296"/>
          </w:tcPr>
          <w:p>
            <w:r>
              <w:t>170 IAC 4-1-16(c)(1)(C)</w:t>
            </w:r>
          </w:p>
        </w:tc>
        <w:tc>
          <w:tcPr>
            <w:tcW w:type="dxa" w:w="1296"/>
          </w:tcPr>
          <w:p>
            <w:r>
              <w:t>HDSP</w:t>
            </w:r>
          </w:p>
        </w:tc>
        <w:tc>
          <w:tcPr>
            <w:tcW w:type="dxa" w:w="1296"/>
          </w:tcPr>
          <w:p>
            <w:r>
              <w:t>Credit Analyst after billing correction</w:t>
            </w:r>
          </w:p>
        </w:tc>
      </w:tr>
      <w:tr>
        <w:tc>
          <w:tcPr>
            <w:tcW w:type="dxa" w:w="1296"/>
          </w:tcPr>
          <w:p>
            <w:r>
              <w:t>T7-11</w:t>
            </w:r>
          </w:p>
        </w:tc>
        <w:tc>
          <w:tcPr>
            <w:tcW w:type="dxa" w:w="1296"/>
          </w:tcPr>
          <w:p>
            <w:r>
              <w:t>Bill is for a different form or class of utility service</w:t>
            </w:r>
          </w:p>
        </w:tc>
        <w:tc>
          <w:tcPr>
            <w:tcW w:type="dxa" w:w="1296"/>
          </w:tcPr>
          <w:p>
            <w:r>
              <w:t>Prohibited</w:t>
            </w:r>
          </w:p>
        </w:tc>
        <w:tc>
          <w:tcPr>
            <w:tcW w:type="dxa" w:w="1296"/>
          </w:tcPr>
          <w:p>
            <w:r>
              <w:t>None</w:t>
            </w:r>
          </w:p>
        </w:tc>
        <w:tc>
          <w:tcPr>
            <w:tcW w:type="dxa" w:w="1296"/>
          </w:tcPr>
          <w:p>
            <w:r>
              <w:t>170 IAC 4-1-16(c)(1)(D)</w:t>
            </w:r>
          </w:p>
        </w:tc>
        <w:tc>
          <w:tcPr>
            <w:tcW w:type="dxa" w:w="1296"/>
          </w:tcPr>
          <w:p>
            <w:r>
              <w:t>HDSP</w:t>
            </w:r>
          </w:p>
        </w:tc>
        <w:tc>
          <w:tcPr>
            <w:tcW w:type="dxa" w:w="1296"/>
          </w:tcPr>
          <w:p>
            <w:r>
              <w:t>Credit Analyst after billing separation</w:t>
            </w:r>
          </w:p>
        </w:tc>
      </w:tr>
      <w:tr>
        <w:tc>
          <w:tcPr>
            <w:tcW w:type="dxa" w:w="1296"/>
          </w:tcPr>
          <w:p>
            <w:r>
              <w:t>T7-12</w:t>
            </w:r>
          </w:p>
        </w:tc>
        <w:tc>
          <w:tcPr>
            <w:tcW w:type="dxa" w:w="1296"/>
          </w:tcPr>
          <w:p>
            <w:r>
              <w:t>Customer shows financial hardship and meets all four payment arrangement conditions: (a) pays reasonable portion ≤ $10 or 1/10 of bill (whichever is less, unless customer agrees to more); (b) agrees to pay remainder within 3 months; (c) agrees to pay future bills as due; (d) has not breached a similar IAC 4-1-16(c)(2) arrangement in past 12 months</w:t>
            </w:r>
          </w:p>
        </w:tc>
        <w:tc>
          <w:tcPr>
            <w:tcW w:type="dxa" w:w="1296"/>
          </w:tcPr>
          <w:p>
            <w:r>
              <w:t>Prohibited</w:t>
            </w:r>
          </w:p>
        </w:tc>
        <w:tc>
          <w:tcPr>
            <w:tcW w:type="dxa" w:w="1296"/>
          </w:tcPr>
          <w:p>
            <w:r>
              <w:t>Customer statement (oral or written); signed CS-F-016</w:t>
            </w:r>
          </w:p>
        </w:tc>
        <w:tc>
          <w:tcPr>
            <w:tcW w:type="dxa" w:w="1296"/>
          </w:tcPr>
          <w:p>
            <w:r>
              <w:t>170 IAC 4-1-16(c)(2)</w:t>
            </w:r>
          </w:p>
        </w:tc>
        <w:tc>
          <w:tcPr>
            <w:tcW w:type="dxa" w:w="1296"/>
          </w:tcPr>
          <w:p>
            <w:r>
              <w:t>HPAY</w:t>
            </w:r>
          </w:p>
        </w:tc>
        <w:tc>
          <w:tcPr>
            <w:tcW w:type="dxa" w:w="1296"/>
          </w:tcPr>
          <w:p>
            <w:r>
              <w:t>Credit Analyst if arrangement is satisfied or breached</w:t>
            </w:r>
          </w:p>
        </w:tc>
      </w:tr>
      <w:tr>
        <w:tc>
          <w:tcPr>
            <w:tcW w:type="dxa" w:w="1296"/>
          </w:tcPr>
          <w:p>
            <w:r>
              <w:t>T7-13</w:t>
            </w:r>
          </w:p>
        </w:tc>
        <w:tc>
          <w:tcPr>
            <w:tcW w:type="dxa" w:w="1296"/>
          </w:tcPr>
          <w:p>
            <w:r>
              <w:t>Unusually large bill due to utility error (meter misread, wrong rate, incorrect connection, estimates &gt; 2 months, stopped/slow meter, or other human/mechanical RPL error); customer pays average of 6 preceding bills and agrees to pay remainder and future bills</w:t>
            </w:r>
          </w:p>
        </w:tc>
        <w:tc>
          <w:tcPr>
            <w:tcW w:type="dxa" w:w="1296"/>
          </w:tcPr>
          <w:p>
            <w:r>
              <w:t>Prohibited</w:t>
            </w:r>
          </w:p>
        </w:tc>
        <w:tc>
          <w:tcPr>
            <w:tcW w:type="dxa" w:w="1296"/>
          </w:tcPr>
          <w:p>
            <w:r>
              <w:t>Customer statement; CIS billing history confirming error type</w:t>
            </w:r>
          </w:p>
        </w:tc>
        <w:tc>
          <w:tcPr>
            <w:tcW w:type="dxa" w:w="1296"/>
          </w:tcPr>
          <w:p>
            <w:r>
              <w:t>170 IAC 4-1-16(c)(3)</w:t>
            </w:r>
          </w:p>
        </w:tc>
        <w:tc>
          <w:tcPr>
            <w:tcW w:type="dxa" w:w="1296"/>
          </w:tcPr>
          <w:p>
            <w:r>
              <w:t>HPAY</w:t>
            </w:r>
          </w:p>
        </w:tc>
        <w:tc>
          <w:tcPr>
            <w:tcW w:type="dxa" w:w="1296"/>
          </w:tcPr>
          <w:p>
            <w:r>
              <w:t>Credit Analyst after full resolution</w:t>
            </w:r>
          </w:p>
        </w:tc>
      </w:tr>
      <w:tr>
        <w:tc>
          <w:tcPr>
            <w:tcW w:type="dxa" w:w="1296"/>
          </w:tcPr>
          <w:p>
            <w:r>
              <w:t>T7-14</w:t>
            </w:r>
          </w:p>
        </w:tc>
        <w:tc>
          <w:tcPr>
            <w:tcW w:type="dxa" w:w="1296"/>
          </w:tcPr>
          <w:p>
            <w:r>
              <w:t>Dispute pending at RPL level (informal dispute in RPL system, not yet at IURC); customer paying undisputed charges</w:t>
            </w:r>
          </w:p>
        </w:tc>
        <w:tc>
          <w:tcPr>
            <w:tcW w:type="dxa" w:w="1296"/>
          </w:tcPr>
          <w:p>
            <w:r>
              <w:t>Prohibited on disputed portion</w:t>
            </w:r>
          </w:p>
        </w:tc>
        <w:tc>
          <w:tcPr>
            <w:tcW w:type="dxa" w:w="1296"/>
          </w:tcPr>
          <w:p>
            <w:r>
              <w:t>Customer written or verbal dispute on file in CIS</w:t>
            </w:r>
          </w:p>
        </w:tc>
        <w:tc>
          <w:tcPr>
            <w:tcW w:type="dxa" w:w="1296"/>
          </w:tcPr>
          <w:p>
            <w:r>
              <w:t>170 IAC 16-1-7(a)</w:t>
            </w:r>
          </w:p>
        </w:tc>
        <w:tc>
          <w:tcPr>
            <w:tcW w:type="dxa" w:w="1296"/>
          </w:tcPr>
          <w:p>
            <w:r>
              <w:t>HDSP</w:t>
            </w:r>
          </w:p>
        </w:tc>
        <w:tc>
          <w:tcPr>
            <w:tcW w:type="dxa" w:w="1296"/>
          </w:tcPr>
          <w:p>
            <w:r>
              <w:t>P17 after RPL resolution communicated to customer</w:t>
            </w:r>
          </w:p>
        </w:tc>
      </w:tr>
      <w:tr>
        <w:tc>
          <w:tcPr>
            <w:tcW w:type="dxa" w:w="1296"/>
          </w:tcPr>
          <w:p>
            <w:r>
              <w:t>T7-15</w:t>
            </w:r>
          </w:p>
        </w:tc>
        <w:tc>
          <w:tcPr>
            <w:tcW w:type="dxa" w:w="1296"/>
          </w:tcPr>
          <w:p>
            <w:r>
              <w:t>Informal complaint filed with IURC Consumer Affairs; customer paying undisputed charges</w:t>
            </w:r>
          </w:p>
        </w:tc>
        <w:tc>
          <w:tcPr>
            <w:tcW w:type="dxa" w:w="1296"/>
          </w:tcPr>
          <w:p>
            <w:r>
              <w:t>Prohibited while under consumer affairs or commission review, and not sooner than 10 days after a consumer affairs or commission decision</w:t>
            </w:r>
          </w:p>
        </w:tc>
        <w:tc>
          <w:tcPr>
            <w:tcW w:type="dxa" w:w="1296"/>
          </w:tcPr>
          <w:p>
            <w:r>
              <w:t>IURC complaint reference number</w:t>
            </w:r>
          </w:p>
        </w:tc>
        <w:tc>
          <w:tcPr>
            <w:tcW w:type="dxa" w:w="1296"/>
          </w:tcPr>
          <w:p>
            <w:r>
              <w:t>170 IAC 16-1-7(a)</w:t>
            </w:r>
          </w:p>
        </w:tc>
        <w:tc>
          <w:tcPr>
            <w:tcW w:type="dxa" w:w="1296"/>
          </w:tcPr>
          <w:p>
            <w:r>
              <w:t>HIURC</w:t>
            </w:r>
          </w:p>
        </w:tc>
        <w:tc>
          <w:tcPr>
            <w:tcW w:type="dxa" w:w="1296"/>
          </w:tcPr>
          <w:p>
            <w:r>
              <w:t>P17 only after written IURC notification that complaint is closed</w:t>
            </w:r>
          </w:p>
        </w:tc>
      </w:tr>
      <w:tr>
        <w:tc>
          <w:tcPr>
            <w:tcW w:type="dxa" w:w="1296"/>
          </w:tcPr>
          <w:p>
            <w:r>
              <w:t>T7-16</w:t>
            </w:r>
          </w:p>
        </w:tc>
        <w:tc>
          <w:tcPr>
            <w:tcW w:type="dxa" w:w="1296"/>
          </w:tcPr>
          <w:p>
            <w:r>
              <w:t>Account has active critical-care / life-support flag (HCRT)</w:t>
            </w:r>
          </w:p>
        </w:tc>
        <w:tc>
          <w:tcPr>
            <w:tcW w:type="dxa" w:w="1296"/>
          </w:tcPr>
          <w:p>
            <w:r>
              <w:t>Prohibited (Company practice); escalate to P15</w:t>
            </w:r>
          </w:p>
        </w:tc>
        <w:tc>
          <w:tcPr>
            <w:tcW w:type="dxa" w:w="1296"/>
          </w:tcPr>
          <w:p>
            <w:r>
              <w:t>Life-support equipment registration in CIS</w:t>
            </w:r>
          </w:p>
        </w:tc>
        <w:tc>
          <w:tcPr>
            <w:tcW w:type="dxa" w:w="1296"/>
          </w:tcPr>
          <w:p>
            <w:r>
              <w:t>Company practice</w:t>
            </w:r>
          </w:p>
        </w:tc>
        <w:tc>
          <w:tcPr>
            <w:tcW w:type="dxa" w:w="1296"/>
          </w:tcPr>
          <w:p>
            <w:r>
              <w:t>HCRT</w:t>
            </w:r>
          </w:p>
        </w:tc>
        <w:tc>
          <w:tcPr>
            <w:tcW w:type="dxa" w:w="1296"/>
          </w:tcPr>
          <w:p>
            <w:r>
              <w:t>P15 with P13 concurrence</w:t>
            </w:r>
          </w:p>
        </w:tc>
      </w:tr>
      <w:tr>
        <w:tc>
          <w:tcPr>
            <w:tcW w:type="dxa" w:w="1296"/>
          </w:tcPr>
          <w:p>
            <w:r>
              <w:t>T7-17</w:t>
            </w:r>
          </w:p>
        </w:tc>
        <w:tc>
          <w:tcPr>
            <w:tcW w:type="dxa" w:w="1296"/>
          </w:tcPr>
          <w:p>
            <w:r>
              <w:t>Dangerous or hazardous condition, court/commission order, fraud/tampering</w:t>
            </w:r>
          </w:p>
        </w:tc>
        <w:tc>
          <w:tcPr>
            <w:tcW w:type="dxa" w:w="1296"/>
          </w:tcPr>
          <w:p>
            <w:r>
              <w:t>Allowed without prior notice</w:t>
            </w:r>
          </w:p>
        </w:tc>
        <w:tc>
          <w:tcPr>
            <w:tcW w:type="dxa" w:w="1296"/>
          </w:tcPr>
          <w:p>
            <w:r>
              <w:t>Field documentation of specific hazard or fraud in WAM</w:t>
            </w:r>
          </w:p>
        </w:tc>
        <w:tc>
          <w:tcPr>
            <w:tcW w:type="dxa" w:w="1296"/>
          </w:tcPr>
          <w:p>
            <w:r>
              <w:t>170 IAC 4-1-16(b)</w:t>
            </w:r>
          </w:p>
        </w:tc>
        <w:tc>
          <w:tcPr>
            <w:tcW w:type="dxa" w:w="1296"/>
          </w:tcPr>
          <w:p>
            <w:r>
              <w:t>None</w:t>
            </w:r>
          </w:p>
        </w:tc>
        <w:tc>
          <w:tcPr>
            <w:tcW w:type="dxa" w:w="1296"/>
          </w:tcPr>
          <w:p>
            <w:r>
              <w:t>N/A</w:t>
            </w:r>
          </w:p>
        </w:tc>
      </w:tr>
      <w:tr>
        <w:tc>
          <w:tcPr>
            <w:tcW w:type="dxa" w:w="1296"/>
          </w:tcPr>
          <w:p>
            <w:r>
              <w:t>T7-18</w:t>
            </w:r>
          </w:p>
        </w:tc>
        <w:tc>
          <w:tcPr>
            <w:tcW w:type="dxa" w:w="1296"/>
          </w:tcPr>
          <w:p>
            <w:r>
              <w:t>Customer-requested disconnection with at least 3 days advance notice</w:t>
            </w:r>
          </w:p>
        </w:tc>
        <w:tc>
          <w:tcPr>
            <w:tcW w:type="dxa" w:w="1296"/>
          </w:tcPr>
          <w:p>
            <w:r>
              <w:t>Allowed within 3 working days of requested date</w:t>
            </w:r>
          </w:p>
        </w:tc>
        <w:tc>
          <w:tcPr>
            <w:tcW w:type="dxa" w:w="1296"/>
          </w:tcPr>
          <w:p>
            <w:r>
              <w:t>Customer request in CIS (verbal or written)</w:t>
            </w:r>
          </w:p>
        </w:tc>
        <w:tc>
          <w:tcPr>
            <w:tcW w:type="dxa" w:w="1296"/>
          </w:tcPr>
          <w:p>
            <w:r>
              <w:t>170 IAC 4-1-16(a)</w:t>
            </w:r>
          </w:p>
        </w:tc>
        <w:tc>
          <w:tcPr>
            <w:tcW w:type="dxa" w:w="1296"/>
          </w:tcPr>
          <w:p>
            <w:r>
              <w:t>None</w:t>
            </w:r>
          </w:p>
        </w:tc>
        <w:tc>
          <w:tcPr>
            <w:tcW w:type="dxa" w:w="1296"/>
          </w:tcPr>
          <w:p>
            <w:r>
              <w:t>N/A</w:t>
            </w:r>
          </w:p>
        </w:tc>
      </w:tr>
    </w:tbl>
    <w:p/>
    <w:p/>
    <w:p>
      <w:r>
        <w:t>____________________________________________________________</w:t>
      </w:r>
    </w:p>
    <w:p/>
    <w:p/>
    <w:p>
      <w:pPr>
        <w:pStyle w:val="Heading2"/>
      </w:pPr>
      <w:r>
        <w:t>8. Notice Requirements</w:t>
      </w:r>
    </w:p>
    <w:p/>
    <w:p/>
    <w:p>
      <w:r>
        <w:rPr>
          <w:b/>
        </w:rPr>
        <w:t>8.2 Timing — residential.</w:t>
      </w:r>
      <w:r>
        <w:t xml:space="preserve"> Electric service to a residential customer shall not be disconnected for non-payment of a bill except after fourteen (14) days prior written notice. (170 IAC 4-1-16(e)) No disconnect notice for non-payment may be rendered prior to the date on which the account becomes delinquent, which is seventeen (17) days after the initial bill is postmarked. (170 IAC 4-1-13(c))</w:t>
      </w:r>
    </w:p>
    <w:p/>
    <w:p/>
    <w:p>
      <w:r>
        <w:rPr>
          <w:b/>
        </w:rPr>
        <w:t>8.3 Delivery method.</w:t>
      </w:r>
      <w:r>
        <w:t xml:space="preserve"> Notice is delivered by mailing the notice first class to the residential customer at the address shown on the records of RPL, or by personal delivery to the residential customer or a responsible member of his or her household at the address shown on RPL's records. (170 IAC 4-1-16(e))</w:t>
      </w:r>
    </w:p>
    <w:p/>
    <w:p/>
    <w:p>
      <w:r>
        <w:rPr>
          <w:b/>
        </w:rPr>
        <w:t>8.4 Language and format.</w:t>
      </w:r>
      <w:r>
        <w:t xml:space="preserve"> The notice must be in language that is clear, concise, and easily understandable to a layperson. The required elements must appear in separately numbered, large type or printed paragraphs. (170 IAC 4-1-16(e))</w:t>
      </w:r>
    </w:p>
    <w:p/>
    <w:p/>
    <w:p>
      <w:r>
        <w:rPr>
          <w:b/>
        </w:rPr>
        <w:t>8.5 Required content element: proposed disconnection date.</w:t>
      </w:r>
      <w:r>
        <w:t xml:space="preserve"> The notice must state the date of the proposed disconnection. (170 IAC 4-1-16(e)(1)) Field in CS-F-012: see App-A, field A.F6.</w:t>
      </w:r>
    </w:p>
    <w:p/>
    <w:p/>
    <w:p>
      <w:r>
        <w:rPr>
          <w:b/>
        </w:rPr>
        <w:t>8.6 Required content element: specific factual basis and reason.</w:t>
      </w:r>
      <w:r>
        <w:t xml:space="preserve"> The notice must state the specific factual basis and reason for the proposed disconnection. (170 IAC 4-1-16(e)(2)) Field in CS-F-012: see App-A, field A.F7.</w:t>
      </w:r>
    </w:p>
    <w:p/>
    <w:p/>
    <w:p>
      <w:r>
        <w:rPr>
          <w:b/>
        </w:rPr>
        <w:t>8.7 Required content element: utility office telephone number.</w:t>
      </w:r>
      <w:r>
        <w:t xml:space="preserve"> The notice must state the telephone number of the RPL office that the customer may call during regular business hours to question the proposed disconnection or seek information about his or her rights. (170 IAC 4-1-16(e)(3)) RPL's number: 1-800-555-0142. Field in CS-F-012: App-A, field A.F8.</w:t>
      </w:r>
    </w:p>
    <w:p/>
    <w:p/>
    <w:p>
      <w:r>
        <w:rPr>
          <w:b/>
        </w:rPr>
        <w:t>8.8 Required content element: pamphlet reference.</w:t>
      </w:r>
      <w:r>
        <w:t xml:space="preserve"> The notice must contain a reference to the pamphlet furnished to the customer under 170 IAC 4-1-18 for information about the customer's rights. (170 IAC 4-1-16(e)(4)) Field in CS-F-012: App-A, field A.F9.</w:t>
      </w:r>
    </w:p>
    <w:p/>
    <w:p/>
    <w:p>
      <w:r>
        <w:rPr>
          <w:b/>
        </w:rPr>
        <w:t>8.9 IURC Consumer Affairs contact.</w:t>
      </w:r>
      <w:r>
        <w:t xml:space="preserve"> RPL includes the IURC Consumer Affairs Division contact block in CS-F-012 as company practice. See App-A, fields A.F16–A.F19.</w:t>
      </w:r>
    </w:p>
    <w:p/>
    <w:p/>
    <w:p>
      <w:r>
        <w:rPr>
          <w:b/>
        </w:rPr>
        <w:t>8.10 Spanish-language line and TTY.</w:t>
      </w:r>
      <w:r>
        <w:t xml:space="preserve"> RPL includes "Para servicio en español, llame al 1-800-555-0143" and "TTY users: dial 711 (Relay Indiana)" on CS-F-012 as company practice. See App-A, fields A.F20–A.F21.</w:t>
      </w:r>
    </w:p>
    <w:p/>
    <w:p/>
    <w:p>
      <w:r>
        <w:rPr>
          <w:b/>
        </w:rPr>
        <w:t>8.11 Non-residential notice.</w:t>
      </w:r>
      <w:r>
        <w:t xml:space="preserve"> Non-residential accounts do not receive the 14-day residential notice required by 170 IAC 4-1-16(e). Non-residential disconnect notice timing and content follow Tariff Rule 13, Sheets 37–41.</w:t>
      </w:r>
    </w:p>
    <w:p/>
    <w:p/>
    <w:p>
      <w:r>
        <w:rPr>
          <w:b/>
        </w:rPr>
        <w:t>8.12 Re-notice after arrangement breach.</w:t>
      </w:r>
      <w:r>
        <w:t xml:space="preserve"> If a payment arrangement (CS-F-016) is breached, Credit Analysts must generate a new CS-F-012 before proceeding to disconnection. The new notice resets the 14-day minimum period. CIS automatically blocks re-dispatch until the new 14-day period expires.</w:t>
      </w:r>
    </w:p>
    <w:p/>
    <w:p/>
    <w:p>
      <w:r>
        <w:rPr>
          <w:b/>
        </w:rPr>
        <w:t>8.13 Notice to occupants.</w:t>
      </w:r>
      <w:r>
        <w:t xml:space="preserve"> Where RPL has a record of an occupant or responsible party at the premises other than the account holder, Contact Center staff place a courtesy call to that number at least 48 hours before the proposed disconnection date (Company practice). No regulatory requirement applies to non-account-holder notice.</w:t>
      </w:r>
    </w:p>
    <w:p/>
    <w:p/>
    <w:p>
      <w:r>
        <w:rPr>
          <w:b/>
        </w:rPr>
        <w:t>8.14 Notice forbidden on accounts with active holds.</w:t>
      </w:r>
      <w:r>
        <w:t xml:space="preserve"> CIS will not generate a CS-F-012 or dispatch a DNP or DNP-R field order for any account with an active HMED, HEAP, HPAY, HDSP, HIURC, HCRT, or HLGL hold code. Credit Analysts who observe a hold-suppression error must report it to P15 within two (2) business days. (Company practice)</w:t>
      </w:r>
    </w:p>
    <w:p/>
    <w:p>
      <w:r>
        <w:rPr>
          <w:b/>
        </w:rPr>
        <w:t>Caution:</w:t>
      </w:r>
      <w:r>
        <w:t xml:space="preserve"> Any disconnect notice rendered before the account becomes delinquent is a regulatory violation. CIS enforces this programmatically; manual override requires P15 approval documented in the CIS notes field.</w:t>
      </w:r>
    </w:p>
    <w:p/>
    <w:p>
      <w:r>
        <w:t>____________________________________________________________</w:t>
      </w:r>
    </w:p>
    <w:p/>
    <w:p/>
    <w:p>
      <w:pPr>
        <w:pStyle w:val="Heading2"/>
      </w:pPr>
      <w:r>
        <w:t>9. Medical Certification</w:t>
      </w:r>
    </w:p>
    <w:p/>
    <w:p/>
    <w:p>
      <w:r>
        <w:rPr>
          <w:b/>
        </w:rPr>
        <w:t>9.2 Who may certify.</w:t>
      </w:r>
      <w:r>
        <w:t xml:space="preserve"> A medical certificate must be issued by a licensed physician or a public health official. RPL does not accept medical certificates from nurses, physician assistants, or other healthcare providers unless countersigned by a licensed physician. (170 IAC 4-1-16(c); Company practice regarding countersignature)</w:t>
      </w:r>
    </w:p>
    <w:p/>
    <w:p/>
    <w:p>
      <w:r>
        <w:rPr>
          <w:b/>
        </w:rPr>
        <w:t>9.3 Method of notice — oral.</w:t>
      </w:r>
      <w:r>
        <w:t xml:space="preserve"> A customer may present a medical certificate by telephone (oral notice of a medical condition) immediately before or during a field visit. Upon oral notice, the Field Service Technician must suspend the disconnection and notify the Credit Analyst via WAM within one (1) business day. The Credit Analyst sets CIS hold code HMED and confirms receipt of CS-F-015 within five (5) business days. (Company practice)</w:t>
      </w:r>
    </w:p>
    <w:p/>
    <w:p/>
    <w:p>
      <w:r>
        <w:rPr>
          <w:b/>
        </w:rPr>
        <w:t>9.4 Method of notice — written.</w:t>
      </w:r>
      <w:r>
        <w:t xml:space="preserve"> A customer may submit CS-F-015 by fax, mail, email (customercare@rockridge-pl.example), or in person at any RPL service center. Credit Analysts enter HMED in CIS the same business day CS-F-015 is received and verified.</w:t>
      </w:r>
    </w:p>
    <w:p/>
    <w:p/>
    <w:p>
      <w:r>
        <w:rPr>
          <w:b/>
        </w:rPr>
        <w:t>9.5 Postponement duration — first certificate.</w:t>
      </w:r>
      <w:r>
        <w:t xml:space="preserve"> Upon receipt of a complete CS-F-015 prior to the disconnect date specified in the disconnect notice, RPL shall postpone disconnection for ten (10) days. (170 IAC 4-1-16(c))</w:t>
      </w:r>
    </w:p>
    <w:p/>
    <w:p/>
    <w:p>
      <w:r>
        <w:rPr>
          <w:b/>
        </w:rPr>
        <w:t>9.6 Postponement duration — renewal.</w:t>
      </w:r>
      <w:r>
        <w:t xml:space="preserve"> The postponement shall be continued for one (1) additional ten (10) day period upon the customer's provision of an additional CS-F-015. RPL may require CS-F-015 renewal before each subsequent 10-day postponement. (170 IAC 4-1-16(c))</w:t>
      </w:r>
    </w:p>
    <w:p/>
    <w:p/>
    <w:p>
      <w:r>
        <w:rPr>
          <w:b/>
        </w:rPr>
        <w:t>9.7 Required certificate content.</w:t>
      </w:r>
      <w:r>
        <w:t xml:space="preserve"> CS-F-015 must identify: the patient/designated person whose health would be threatened; the account holder; the physician's or health official's name, license number, employer, address, and telephone; the nature of the medical condition (sufficient to establish the threat); and the physician's or health official's signature and date. (170 IAC 4-1-16(c); Company practice for license number and nature-of-condition fields)</w:t>
      </w:r>
    </w:p>
    <w:p/>
    <w:p/>
    <w:p>
      <w:r>
        <w:rPr>
          <w:b/>
        </w:rPr>
        <w:t>9.8 CIS hold code.</w:t>
      </w:r>
      <w:r>
        <w:t xml:space="preserve"> HMED. The hold is set by the Credit Analyst and may be released only by the Credit Analyst after the postponement period expires and no renewal certificate has been received.</w:t>
      </w:r>
    </w:p>
    <w:p/>
    <w:p/>
    <w:p>
      <w:r>
        <w:rPr>
          <w:b/>
        </w:rPr>
        <w:t>9.9 Follow-up when certificate expires.</w:t>
      </w:r>
      <w:r>
        <w:t xml:space="preserve"> When an HMED hold expires without renewal, CIS generates an alert to the Credit Analyst queue the same day. The Credit Analyst must contact the customer by phone or mail within three (3) business days before removing the hold and re-queuing the account for disconnection. (Company practice)</w:t>
      </w:r>
    </w:p>
    <w:p/>
    <w:p/>
    <w:p>
      <w:r>
        <w:rPr>
          <w:b/>
        </w:rPr>
        <w:t>9.10 Interaction with payment arrangements.</w:t>
      </w:r>
      <w:r>
        <w:t xml:space="preserve"> A medical hold does not remove the delinquent balance. Credit Analysts must offer a payment arrangement (Section 11) to any customer on HMED status during the outreach call required by clause 9.9. A refused arrangement does not affect the medical hold.</w:t>
      </w:r>
    </w:p>
    <w:p/>
    <w:p>
      <w:r>
        <w:t>____________________________________________________________</w:t>
      </w:r>
    </w:p>
    <w:p/>
    <w:p/>
    <w:p>
      <w:pPr>
        <w:pStyle w:val="Heading2"/>
      </w:pPr>
      <w:r>
        <w:t>10. Energy Assistance and Seasonal Protections</w:t>
      </w:r>
    </w:p>
    <w:p/>
    <w:p/>
    <w:p>
      <w:r>
        <w:rPr>
          <w:b/>
        </w:rPr>
        <w:t>10.2 Winter protection period.</w:t>
      </w:r>
      <w:r>
        <w:t xml:space="preserve"> Without customer request, RPL may not, during the period from December 1 through March 15, disconnect electric residential service to any customer who either is receiving or who is eligible for and has applied for assistance under IC 4-4-33. (170 IAC 4-1-16.6(a))</w:t>
      </w:r>
    </w:p>
    <w:p/>
    <w:p/>
    <w:p>
      <w:r>
        <w:rPr>
          <w:b/>
        </w:rPr>
        <w:t>10.3 Application-pending protection.</w:t>
      </w:r>
      <w:r>
        <w:t xml:space="preserve"> During the period from December 1 through March 15, RPL may not disconnect service to a protected customer if: (1) the customer's eligibility to receive benefits under IC 4-4-33 is being determined by the Indiana Housing and Community Development Authority (IHCDA) or its designee after submission of a complete application; or (2) the customer has furnished to RPL proof of his or her application for such benefits, or RPL has been so notified in writing by IHCDA or its authorized representatives. (170 IAC 4-1-16.6(b))</w:t>
      </w:r>
    </w:p>
    <w:p/>
    <w:p/>
    <w:p>
      <w:r>
        <w:rPr>
          <w:b/>
        </w:rPr>
        <w:t>10.4 CIS hold code.</w:t>
      </w:r>
      <w:r>
        <w:t xml:space="preserve"> HEAP. Credit Analysts set HEAP upon receipt of qualifying EAP documentation. The hold may be released only by P15.</w:t>
      </w:r>
    </w:p>
    <w:p/>
    <w:p/>
    <w:p>
      <w:r>
        <w:rPr>
          <w:b/>
        </w:rPr>
        <w:t>10.5 Acceptable EAP documentation.</w:t>
      </w:r>
      <w:r>
        <w:t xml:space="preserve"> RPL accepts the following as qualifying proof of application or receipt: (a) award letter from an IHCDA-authorized EAP intake agency; (b) CS-F-013 Energy Assistance Protection Letter issued by RPL upon verbal notification from the customer with intake agency confirmation; (c) written IHCDA notification to RPL; or (d) printout from the EAP intake agency showing application submission date. (Company practice for list of document types)</w:t>
      </w:r>
    </w:p>
    <w:p/>
    <w:p/>
    <w:p>
      <w:r>
        <w:rPr>
          <w:b/>
        </w:rPr>
        <w:t>10.6 Annual protection calendar.</w:t>
      </w:r>
      <w:r>
        <w:t xml:space="preserve"> Elena Vasquez (P08), Regulatory Affairs, publishes the annual protection calendar by November 1 of each year. The calendar identifies the exact activation date (December 1) and expiration date (March 15), and is distributed to Credit &amp; Collections by P08 no later than November 15. (Company practice)</w:t>
      </w:r>
    </w:p>
    <w:p/>
    <w:p/>
    <w:p>
      <w:r>
        <w:rPr>
          <w:b/>
        </w:rPr>
        <w:t>10.7 EAP payment arrangement offer.</w:t>
      </w:r>
      <w:r>
        <w:t xml:space="preserve"> For each customer protected under HEAP, Credit Analysts must offer a payment arrangement (Section 11) at least once during the protection period, using CS-F-016. The arrangement may defer overdue balances until after March 15 with prior approval from P15.</w:t>
      </w:r>
    </w:p>
    <w:p/>
    <w:p/>
    <w:p>
      <w:r>
        <w:rPr>
          <w:b/>
        </w:rPr>
        <w:t>10.8 Exceptions to winter protection.</w:t>
      </w:r>
      <w:r>
        <w:t xml:space="preserve"> The protection in clauses 10.2–10.3 does not prohibit RPL from terminating residential service: (1) upon customer request; (2) if a condition dangerous or hazardous to life, physical safety, or property exists; (3) upon order by any court, the Commission, or other duly authorized public authority; (4) if fraudulent or unauthorized use of electricity is detected and RPL has reasonable grounds to believe the affected customer is responsible; or (5) if RPL's regulating or measuring equipment has been tampered with and RPL has reasonable grounds to believe the affected customer is responsible. (170 IAC 4-1-16.6(c))</w:t>
      </w:r>
    </w:p>
    <w:p/>
    <w:p/>
    <w:p>
      <w:r>
        <w:rPr>
          <w:b/>
        </w:rPr>
        <w:t>10.9 Contact Center script.</w:t>
      </w:r>
      <w:r>
        <w:t xml:space="preserve"> For EAP inquiries, Contact Center representatives follow CS-S-04, Branch E (EAP/Seasonal), which includes the inquiry to the customer about IHCDA intake agency contact (211), CS-F-013 issuance, and HEAP hold confirmation.</w:t>
      </w:r>
    </w:p>
    <w:p/>
    <w:p>
      <w:r>
        <w:t>____________________________________________________________</w:t>
      </w:r>
    </w:p>
    <w:p/>
    <w:p/>
    <w:p>
      <w:pPr>
        <w:pStyle w:val="Heading2"/>
      </w:pPr>
      <w:r>
        <w:t>11. Payment Arrangements</w:t>
      </w:r>
    </w:p>
    <w:p/>
    <w:p/>
    <w:p>
      <w:r>
        <w:rPr>
          <w:b/>
        </w:rPr>
        <w:t>11.2 Regulatory entitlement — financial hardship.</w:t>
      </w:r>
      <w:r>
        <w:t xml:space="preserve"> A customer or user who shows cause for inability to pay the full amount due (financial hardship shall constitute cause) is entitled to an arrangement under which: (a) the customer pays a reasonable portion of the bill, not to exceed $10 or one-tenth (1/10) of the bill, whichever is less, unless the customer agrees to a greater portion; (b) the customer agrees to pay the remainder of the outstanding bill within three (3) months; (c) the customer agrees to pay all undisputed future bills as they become due; and (d) the customer has not breached any similar agreement with RPL made under 170 IAC 4-1-16(c)(2) within the past twelve (12) months. (170 IAC 4-1-16(c)(2))</w:t>
      </w:r>
    </w:p>
    <w:p/>
    <w:p/>
    <w:p>
      <w:r>
        <w:rPr>
          <w:b/>
        </w:rPr>
        <w:t>11.3 Regulatory entitlement — unusually large bill due to utility error.</w:t>
      </w:r>
      <w:r>
        <w:t xml:space="preserve"> Where a bill is unusually large due to a prior incorrect meter reading, incorrect rate application, incorrect meter connection or functioning, estimates where no actual reading was taken for over two (2) months, stopped or slow meters, or any other human or mechanical RPL error, the customer is entitled to an arrangement under which: (a) the customer pays a reasonable portion not to exceed the average of the six (6) bills immediately preceding the bill in question; (b) agrees to pay the remainder at a reasonable rate; and (c) agrees to pay all undisputed future bills as they become due. RPL shall not add any late fee to a bill subject to a utility-error arrangement. (170 IAC 4-1-16(c)(3))</w:t>
      </w:r>
    </w:p>
    <w:p/>
    <w:p/>
    <w:p>
      <w:r>
        <w:rPr>
          <w:b/>
        </w:rPr>
        <w:t>11.4 Written agreement required.</w:t>
      </w:r>
      <w:r>
        <w:t xml:space="preserve"> All payment arrangements must be put in writing, signed by the customer and by a Credit Analyst (on behalf of RPL). RPL uses form CS-F-016. The completed CS-F-016 is stored in the customer's CIS case file (RRS-CS-005).</w:t>
      </w:r>
    </w:p>
    <w:p/>
    <w:p/>
    <w:p>
      <w:r>
        <w:rPr>
          <w:b/>
        </w:rPr>
        <w:t>11.5 CIS hold code.</w:t>
      </w:r>
      <w:r>
        <w:t xml:space="preserve"> HPAY. The Credit Analyst sets HPAY upon counter-signature of CS-F-016. The hold remains active while installments are current.</w:t>
      </w:r>
    </w:p>
    <w:p/>
    <w:p/>
    <w:p>
      <w:r>
        <w:rPr>
          <w:b/>
        </w:rPr>
        <w:t>11.6 Standard RPL arrangement options (company practice).</w:t>
      </w:r>
      <w:r>
        <w:t xml:space="preserve"> In addition to the regulatory minimums at 11.2–11.3, Credit Analysts may offer: (a) a 3-month installment plan for balances up to $500; (b) a 6-month installment plan for balances $501–$1,500, with P15 approval; (c) a 12-month plan for balances over $1,500, with P13 approval. These options exceed the 3-month minimum at 170 IAC 4-1-16(c)(2); the regulatory minimum always applies where more favorable to the customer.</w:t>
      </w:r>
    </w:p>
    <w:p/>
    <w:p/>
    <w:p>
      <w:r>
        <w:rPr>
          <w:b/>
        </w:rPr>
        <w:t>11.7 Breach and re-notice.</w:t>
      </w:r>
      <w:r>
        <w:t xml:space="preserve"> A breach occurs when a scheduled installment is not received by its due date and the customer fails to cure within five (5) business days of a Credit Analyst phone call or written notice. Upon breach, HPAY is released, a new CS-F-012 is generated, and the 14-day notice period restarts under clause 8.12. (170 IAC 4-1-16(c)(2)(d) — customer may not have breached a similar agreement in the past 12 months)</w:t>
      </w:r>
    </w:p>
    <w:p/>
    <w:p/>
    <w:p>
      <w:r>
        <w:rPr>
          <w:b/>
        </w:rPr>
        <w:t>11.8 Deposit following arrangement breach.</w:t>
      </w:r>
      <w:r>
        <w:t xml:space="preserve"> RPL may require a cash deposit following disconnection for non-payment. The deposit shall not exceed one-sixth (1/6) of the expected annual billings for the customer at the service address. For a deposit exceeding seventy dollars ($70), RPL must provide the customer with two (2) monthly billing cycles (approximately sixty (60) days) to pay. (170 IAC 4-1-15(e))</w:t>
      </w:r>
    </w:p>
    <w:p/>
    <w:p>
      <w:r>
        <w:t>____________________________________________________________</w:t>
      </w:r>
    </w:p>
    <w:p/>
    <w:p/>
    <w:p>
      <w:pPr>
        <w:pStyle w:val="Heading2"/>
      </w:pPr>
      <w:r>
        <w:t>12. Field Disconnection Steps</w:t>
      </w:r>
    </w:p>
    <w:p/>
    <w:p>
      <w:r>
        <w:rPr>
          <w:b/>
        </w:rPr>
        <w:t>Note:</w:t>
      </w:r>
      <w:r>
        <w:t xml:space="preserve"> Steps 1–15 apply to both remote (AMI) and field disconnect orders unless a step is labeled "Field only" or "Remote only." All steps name an actor, a timeframe, the system action, and the record. No Field Service Technician may proceed to disconnection if any step raises a hold or protection condition.</w:t>
      </w:r>
    </w:p>
    <w:p/>
    <w:p/>
    <w:p>
      <w:r>
        <w:rPr>
          <w:b/>
        </w:rPr>
        <w:t>Step 1 — Pre-dispatch CIS hold verification.</w:t>
      </w:r>
      <w:r>
        <w:t xml:space="preserve"> Before the field order is dispatched (no earlier than 07:30 on the day of dispatch), the Credit Analyst must query CIS for all active hold codes (HMED, HEAP, HPAY, HDSP, HIURC, HCRT, HLGL, HWTH) on the account. If any hold is active, the Credit Analyst must suppress the field order in CIS immediately and notify P15 by the end of that business day. Record: CIS dispatch log (RRS-CS-004).</w:t>
      </w:r>
    </w:p>
    <w:p/>
    <w:p/>
    <w:p>
      <w:r>
        <w:rPr>
          <w:b/>
        </w:rPr>
        <w:t>Step 2 — Payment-posting sweep.</w:t>
      </w:r>
      <w:r>
        <w:t xml:space="preserve"> The Credit Analyst must confirm in CIS that no payment or payment arrangement has been posted to the account since the last hold check. If a qualifying payment is posted, the Credit Analyst cancels the field order in CIS within one (1) business hour and sends CS-F-014 to the customer within one (1) business day. Record: CIS payment log.</w:t>
      </w:r>
    </w:p>
    <w:p/>
    <w:p/>
    <w:p>
      <w:r>
        <w:rPr>
          <w:b/>
        </w:rPr>
        <w:t>Step 3 — Dispute status check.</w:t>
      </w:r>
      <w:r>
        <w:t xml:space="preserve"> The Credit Analyst checks CIS for any open dispute log entry (HDSP) or IURC complaint number (HIURC). If either is active, the field order is suppressed per clauses 7.14–7.15 and referred to P17 immediately. Record: CIS dispute log (RRS-CS-011).</w:t>
      </w:r>
    </w:p>
    <w:p/>
    <w:p/>
    <w:p>
      <w:r>
        <w:rPr>
          <w:b/>
        </w:rPr>
        <w:t>Step 4 — AMI connectivity check (Remote only).</w:t>
      </w:r>
      <w:r>
        <w:t xml:space="preserve"> For DNP-R orders, the Credit Analyst must confirm via AMI HES that the meter is communicating and that the last outbound AMI command was acknowledged within the past 24 hours. If not communicating, the order is converted to a DNP manual field order. Record: AMI HES command log.</w:t>
      </w:r>
    </w:p>
    <w:p/>
    <w:p/>
    <w:p>
      <w:r>
        <w:rPr>
          <w:b/>
        </w:rPr>
        <w:t>Step 5 — Time-of-day enforcement.</w:t>
      </w:r>
      <w:r>
        <w:t xml:space="preserve"> CIS will not dispatch a DNP or DNP-R order before 8:00 a.m. or after 3:00 p.m. prevailing local time. (170 IAC 4-1-16(d)) The Credit Analyst must confirm the dispatch timestamp is within the permitted window. Dispatch after 2:30 p.m. requires the Credit Analyst to confirm sufficient field travel time exists to complete the disconnection before 3:00 p.m. Record: WAM dispatch timestamp.</w:t>
      </w:r>
    </w:p>
    <w:p/>
    <w:p/>
    <w:p>
      <w:r>
        <w:rPr>
          <w:b/>
        </w:rPr>
        <w:t>Step 6 — Company holiday and office closure check.</w:t>
      </w:r>
      <w:r>
        <w:t xml:space="preserve"> CIS blocks dispatch on any day RPL's offices are not open to the public, and after noon on the business day immediately preceding any such day. (170 IAC 4-1-16(d)) For 2025 company holidays, see Section 3.15. Record: CIS dispatch block log.</w:t>
      </w:r>
    </w:p>
    <w:p/>
    <w:p/>
    <w:p>
      <w:r>
        <w:rPr>
          <w:b/>
        </w:rPr>
        <w:t>Step 7 — Remote disconnect command issuance (Remote only).</w:t>
      </w:r>
      <w:r>
        <w:t xml:space="preserve"> The Credit Analyst sends the DNP-R command from AMI HES. Within five (5) minutes, AMI HES must return a "load-side voltage absent" confirmation (Company practice for safety check). If load-side voltage is not confirmed absent within five (5) minutes, the command is retried once; if it fails again, the order is converted to a DNP manual field order. Record: AMI HES command log; WAM work order.</w:t>
      </w:r>
    </w:p>
    <w:p/>
    <w:p/>
    <w:p>
      <w:r>
        <w:rPr>
          <w:b/>
        </w:rPr>
        <w:t>Step 8 — Field technician on-premises contact attempt (Field only).</w:t>
      </w:r>
      <w:r>
        <w:t xml:space="preserve"> Immediately preceding the actual disconnection, the Field Service Technician shall make a reasonable attempt to identify him- or herself to the customer or any other responsible person then on the premises, and announce the purpose of his or her presence. (170 IAC 4-1-16(f)(1)–(2)) Record: WAM technician notes, maintained at least thirty (30) days. (170 IAC 4-1-16(f)(3))</w:t>
      </w:r>
    </w:p>
    <w:p/>
    <w:p/>
    <w:p>
      <w:r>
        <w:rPr>
          <w:b/>
        </w:rPr>
        <w:t>Step 9 — Information provided at door (Field only).</w:t>
      </w:r>
      <w:r>
        <w:t xml:space="preserve"> The Field Service Technician must have in his or her possession, and be able to communicate, the specific reason for disconnection and the amount of the delinquent bill. (170 IAC 4-1-16(f)(4))</w:t>
      </w:r>
    </w:p>
    <w:p/>
    <w:p/>
    <w:p>
      <w:r>
        <w:rPr>
          <w:b/>
        </w:rPr>
        <w:t>Step 10 — Request for verification (Field only).</w:t>
      </w:r>
      <w:r>
        <w:t xml:space="preserve"> The Field Service Technician shall request any available verification that the outstanding bill has been satisfied or is currently in dispute. (170 IAC 4-1-16(f)(5)) Upon presentation of credible evidence of payment or dispute, service shall not be disconnected; the technician must note the evidence in WAM and contact the Credit Analyst immediately by phone.</w:t>
      </w:r>
    </w:p>
    <w:p/>
    <w:p/>
    <w:p>
      <w:r>
        <w:rPr>
          <w:b/>
        </w:rPr>
        <w:t>Step 11 — No-cash policy (Field only).</w:t>
      </w:r>
      <w:r>
        <w:t xml:space="preserve"> Field Service Technicians are not required to accept and shall not accept cash or any other form of payment from the customer, occupant, or other responsible person to prevent disconnection. RPL's policy of non-acceptance is disclosed to customers in the pamphlet required by 170 IAC 4-1-18 and is applied uniformly without discrimination. (170 IAC 4-1-16(f)) Customers seeking to pay in the field are directed to RPL's payment channels: 1-800-555-0142, online portal at www.rockridge-pl.example, or authorized pay stations.</w:t>
      </w:r>
    </w:p>
    <w:p/>
    <w:p/>
    <w:p>
      <w:r>
        <w:rPr>
          <w:b/>
        </w:rPr>
        <w:t>Step 12 — Medical claim at the door (Field only).</w:t>
      </w:r>
      <w:r>
        <w:t xml:space="preserve"> If the customer or a household member presents a medical claim at the door (oral or written), the Field Service Technician must suspend the disconnection immediately, enter reason code MED-DOOR in WAM, and notify the Credit Analyst by phone within thirty (30) minutes. The Credit Analyst sets HMED in CIS and begins the CS-F-015 confirmation process per Section 9.</w:t>
      </w:r>
    </w:p>
    <w:p/>
    <w:p/>
    <w:p>
      <w:r>
        <w:rPr>
          <w:b/>
        </w:rPr>
        <w:t>Step 13 — Unsafe conditions check (Field only).</w:t>
      </w:r>
      <w:r>
        <w:t xml:space="preserve"> If the Field Service Technician identifies a condition on the premises that is dangerous or hazardous (e.g., evidence of life-support equipment with no advance medical certificate, or a physical safety hazard), the technician must suspend the disconnection, enter reason code UNSAFE-HOLD in WAM, and report to P15 within two (2) business hours. P15 determines whether a HCRT hold is warranted before re-dispatch. (Company practice)</w:t>
      </w:r>
    </w:p>
    <w:p/>
    <w:p/>
    <w:p>
      <w:r>
        <w:rPr>
          <w:b/>
        </w:rPr>
        <w:t>Step 14 — Door tag placement (Field only).</w:t>
      </w:r>
      <w:r>
        <w:t xml:space="preserve"> When the Field Service Technician has disconnected service and no responsible person is on the premises, or when disconnection was not completed due to a protection condition, the technician shall leave CS-F-012-DT at a conspicuous place on the premises. The door tag states that service has been disconnected (or the reason it was not completed), and the address and telephone number (1-800-555-0142) where the customer may arrange reconnection. (170 IAC 4-1-16(f)) Record: WAM photo of door tag placement.</w:t>
      </w:r>
    </w:p>
    <w:p/>
    <w:p/>
    <w:p>
      <w:r>
        <w:rPr>
          <w:b/>
        </w:rPr>
        <w:t>Step 15 — Photo and GPS capture (Field only).</w:t>
      </w:r>
      <w:r>
        <w:t xml:space="preserve"> The Field Service Technician must capture at least two (2) photographs of the meter location and the door tag placement (when applicable) via the WAM mobile application. GPS coordinates are automatically logged by WAM at time of close-out. Record: WAM work order photo gallery (RRS-CS-004).</w:t>
      </w:r>
    </w:p>
    <w:p/>
    <w:p/>
    <w:p>
      <w:r>
        <w:rPr>
          <w:b/>
        </w:rPr>
        <w:t>Step 16 — Close-out code entry.</w:t>
      </w:r>
      <w:r>
        <w:t xml:space="preserve"> The Field Service Technician (field orders) or Credit Analyst (remote orders) must enter the appropriate close-out code in WAM within two (2) hours of completing or aborting the action. See App-H for the full code table. Record: WAM work order (RRS-CS-004).</w:t>
      </w:r>
    </w:p>
    <w:p/>
    <w:p/>
    <w:p>
      <w:r>
        <w:rPr>
          <w:b/>
        </w:rPr>
        <w:t>Step 17 — CIS status update.</w:t>
      </w:r>
      <w:r>
        <w:t xml:space="preserve"> CIS is updated to "Service Disconnected" by the Credit Analyst (remote) or automatically upon WAM close-out import (field) within the same business day as disconnection. If the disconnection is aborted, the Credit Analyst updates CIS with the reason code and the new anticipated disconnect date.</w:t>
      </w:r>
    </w:p>
    <w:p/>
    <w:p>
      <w:r>
        <w:t>____________________________________________________________</w:t>
      </w:r>
    </w:p>
    <w:p/>
    <w:p/>
    <w:p>
      <w:pPr>
        <w:pStyle w:val="Heading2"/>
      </w:pPr>
      <w:r>
        <w:t>13. Reconnection</w:t>
      </w:r>
    </w:p>
    <w:p/>
    <w:p/>
    <w:p>
      <w:r>
        <w:rPr>
          <w:b/>
        </w:rPr>
        <w:t>13.2 Conditions for reconnection.</w:t>
      </w:r>
      <w:r>
        <w:t xml:space="preserve"> RPL must reconnect service when the customer has satisfied the requirements of 170 IAC 4-1-16 — specifically, the delinquent balance has been paid in full, or a qualifying payment arrangement (Section 11) has been executed and the first installment received, or the reason for disconnection no longer applies. (170 IAC 4-1-16(g))</w:t>
      </w:r>
    </w:p>
    <w:p/>
    <w:p/>
    <w:p>
      <w:r>
        <w:rPr>
          <w:b/>
        </w:rPr>
        <w:t>13.3 Reconnection timing — regulatory minimum.</w:t>
      </w:r>
      <w:r>
        <w:t xml:space="preserve"> RPL must reconnect service within one (1) working day after the customer requests reconnection and has satisfied the requirements of this rule. (170 IAC 4-1-16(g))</w:t>
      </w:r>
    </w:p>
    <w:p/>
    <w:p>
      <w:r>
        <w:t>Internal performance target: RPL's internal goal is to complete remote reconnections within four (4) hours and field reconnections within the same business day for requests received before 2:00 p.m. prevailing local time.</w:t>
      </w:r>
    </w:p>
    <w:p/>
    <w:p/>
    <w:p>
      <w:r>
        <w:rPr>
          <w:b/>
        </w:rPr>
        <w:t>13.4 Reconnection method — remote.</w:t>
      </w:r>
      <w:r>
        <w:t xml:space="preserve"> For AMI-equipped meters (CIS field order type RCN, remote): the Credit Analyst sends the reconnect command via AMI HES immediately upon satisfaction of conditions. AMI HES must return a "load-side voltage present" confirmation. If confirmation is not received within five (5) minutes, a field reconnection order (RCN) is dispatched. Record: AMI HES command log; WAM.</w:t>
      </w:r>
    </w:p>
    <w:p/>
    <w:p/>
    <w:p>
      <w:r>
        <w:rPr>
          <w:b/>
        </w:rPr>
        <w:t>13.5 Reconnection method — field.</w:t>
      </w:r>
      <w:r>
        <w:t xml:space="preserve"> For non-AMI meters or failed remote reconnections (CIS field order type RCN): Field Service Technician is dispatched the same business day for requests received before 2:00 p.m. (Company practice). Record: WAM work order (RRS-CS-004).</w:t>
      </w:r>
    </w:p>
    <w:p/>
    <w:p/>
    <w:p>
      <w:r>
        <w:rPr>
          <w:b/>
        </w:rPr>
        <w:t>13.6 After-hours reconnection.</w:t>
      </w:r>
      <w:r>
        <w:t xml:space="preserve"> Requests received after 3:00 p.m. prevailing local time for accounts with life-support equipment (HCRT) or other emergency circumstances are escalated to P15, who may authorize an after-hours RCN-AH field order. After-hours charges apply per Tariff Rule 16, Sheets 45–46: weekday after-hours F-3 ($70.00), Saturday/Sunday/holiday F-4 ($120.00). For non-emergency requests, the one-working-day clock begins the next business day.</w:t>
      </w:r>
    </w:p>
    <w:p/>
    <w:p/>
    <w:p>
      <w:r>
        <w:rPr>
          <w:b/>
        </w:rPr>
        <w:t>13.7 Reconnection charges.</w:t>
      </w:r>
      <w:r>
        <w:t xml:space="preserve"> RPL may charge a reconnection fee not to exceed the amount approved by the Commission in RPL's filed tariffs, as set forth in Tariff Rule 16, Sheets 45–46. (170 IAC 4-1-16(g)) Current applicable charges:</w:t>
      </w:r>
    </w:p>
    <w:p>
      <w:pPr>
        <w:pStyle w:val="ListBullet"/>
      </w:pPr>
      <w:r>
        <w:t>F-1: Remote reconnection (AMI, any time): $10.00</w:t>
      </w:r>
    </w:p>
    <w:p>
      <w:pPr>
        <w:pStyle w:val="ListBullet"/>
      </w:pPr>
      <w:r>
        <w:t>F-2: Field reconnection, regular hours (Monday–Friday 08:00–17:00, excluding company holidays): $45.00</w:t>
      </w:r>
    </w:p>
    <w:p>
      <w:pPr>
        <w:pStyle w:val="ListBullet"/>
      </w:pPr>
      <w:r>
        <w:t>F-3: Field reconnection, after-hours weekday: $70.00</w:t>
      </w:r>
    </w:p>
    <w:p>
      <w:pPr>
        <w:pStyle w:val="ListBullet"/>
      </w:pPr>
      <w:r>
        <w:t>F-4: Field reconnection, Saturday/Sunday/company holiday: $120.00</w:t>
      </w:r>
    </w:p>
    <w:p>
      <w:pPr>
        <w:pStyle w:val="ListBullet"/>
      </w:pPr>
      <w:r>
        <w:t>F-5: Reconnection at pole, transformer, or underground vault: $165.00</w:t>
      </w:r>
    </w:p>
    <w:p/>
    <w:p/>
    <w:p>
      <w:r>
        <w:rPr>
          <w:b/>
        </w:rPr>
        <w:t>13.8 Erroneous disconnection.</w:t>
      </w:r>
      <w:r>
        <w:t xml:space="preserve"> If RPL disconnects service in violation of 170 IAC 4-1-16 (e.g., disconnection during a protected period, without proper notice, or outside permitted hours), service shall be immediately restored at no charge to the customer. (170 IAC 4-1-16(g)) The Credit Analyst must initiate an RCN or RCN-AH order within thirty (30) minutes of discovering the error, waive all reconnection charges, and notify P15 by phone within one (1) business hour. P15 initiates an incident review in CIS (category DSC) within two (2) business days.</w:t>
      </w:r>
    </w:p>
    <w:p/>
    <w:p/>
    <w:p>
      <w:r>
        <w:rPr>
          <w:b/>
        </w:rPr>
        <w:t>13.9 Reconnection fee waiver authority.</w:t>
      </w:r>
      <w:r>
        <w:t xml:space="preserve"> P15 may waive reconnection fees for erroneous disconnection, hardship cases involving EAP-eligible customers, or cases where RPL's own error caused the disconnection. Fee waivers above $165.00 (i.e., more than one charge) require P13 approval. All waivers are logged in CIS with the authorization code.</w:t>
      </w:r>
    </w:p>
    <w:p/>
    <w:p/>
    <w:p>
      <w:r>
        <w:rPr>
          <w:b/>
        </w:rPr>
        <w:t>13.10 CS-F-014 — Reconnection Confirmation.</w:t>
      </w:r>
      <w:r>
        <w:t xml:space="preserve"> Upon restoration of service (remote or field), the Credit Analyst sends CS-F-014 Reconnection Confirmation to the customer by the method on record (email or mail) within one (1) business day. See App-G.</w:t>
      </w:r>
    </w:p>
    <w:p/>
    <w:p/>
    <w:p>
      <w:r>
        <w:rPr>
          <w:b/>
        </w:rPr>
        <w:t>13.11 Customer notification of reconnection policy.</w:t>
      </w:r>
      <w:r>
        <w:t xml:space="preserve"> RPL informs customers of the reconnection fee and the reconnection process under 170 IAC 4-1-18 (customer pamphlet), and in CS-F-012 (App-A) and CS-F-012-DT (App-B). (170 IAC 4-1-16(g))</w:t>
      </w:r>
    </w:p>
    <w:p/>
    <w:p>
      <w:r>
        <w:t>____________________________________________________________</w:t>
      </w:r>
    </w:p>
    <w:p/>
    <w:p/>
    <w:p>
      <w:pPr>
        <w:pStyle w:val="Heading2"/>
      </w:pPr>
      <w:r>
        <w:t>14. Disputes During the Disconnection Process</w:t>
      </w:r>
    </w:p>
    <w:p/>
    <w:p/>
    <w:p>
      <w:r>
        <w:rPr>
          <w:b/>
        </w:rPr>
        <w:t>14.2 RPL dispute intake.</w:t>
      </w:r>
      <w:r>
        <w:t xml:space="preserve"> A customer may dispute any service or billing matter by telephone, in writing, through www.rockridge-pl.example, or at any RPL service center. (170 IAC 16-1-4(a)) The Contact Center agent or Credit Analyst who receives the dispute logs it in CIS (complaint category DSC), sets hold code HDSP, and hands off to the Customer Advocacy team (P17) by the close of business on the same day. RPL must inform the customer that any undisputed portion of the bill must be paid by its due date to avoid disconnection. (170 IAC 16-1-4(c)(1))</w:t>
      </w:r>
    </w:p>
    <w:p/>
    <w:p/>
    <w:p>
      <w:r>
        <w:rPr>
          <w:b/>
        </w:rPr>
        <w:t>14.3 RPL investigation and proposed resolution.</w:t>
      </w:r>
      <w:r>
        <w:t xml:space="preserve"> Customer Advocacy (P17) must investigate the dispute and provide the customer with RPL's proposed resolution by telephone, written notice, or email within fifteen (15) business days (Company practice; the regulation requires good faith and thoroughness, not a specific deadline). RPL must advise the customer that if he or she is not satisfied, the customer may submit an informal complaint to IURC Consumer Affairs within seven (7) days of receiving RPL's proposed resolution. (170 IAC 16-1-4(c)(5)) RPL must offer the IURC Consumer Affairs contact information: 1-800-851-4268 / 317-232-2712 / PNC Center, 101 W. Washington St Suite 1500E, Indianapolis IN 46204 / iurc.portal.in.gov / 8:15 a.m.–4:45 p.m. ET, Monday–Friday. (170 IAC 16-1-4(c)(6))</w:t>
      </w:r>
    </w:p>
    <w:p/>
    <w:p/>
    <w:p>
      <w:r>
        <w:rPr>
          <w:b/>
        </w:rPr>
        <w:t>14.4 IURC informal complaint — hold.</w:t>
      </w:r>
      <w:r>
        <w:t xml:space="preserve"> If the customer files an informal complaint with IURC Consumer Affairs, P17 sets HIURC in CIS upon receiving the complaint reference number. RPL shall not disconnect any service related to the disputed charges while the consumer affairs or commission review is pending, or sooner than ten (10) days after a Consumer Affairs or Commission decision. (170 IAC 16-1-7(a)) P17 may release HIURC only upon written IURC notification that the complaint is closed.</w:t>
      </w:r>
    </w:p>
    <w:p/>
    <w:p/>
    <w:p>
      <w:r>
        <w:rPr>
          <w:b/>
        </w:rPr>
        <w:t>14.5 Undisputed payment amount.</w:t>
      </w:r>
      <w:r>
        <w:t xml:space="preserve"> If a customer and RPL cannot agree on what portion of a disputed bill is undisputed, the customer avoids disconnection by paying an amount equal to one-twelfth (1/12) of the estimated annual billing for service at the customer's address. For customers who have been RPL customers for at least twelve (12) months, the estimate is based on the customer's average bill for the twelve (12) months immediately preceding the disputed bill. (170 IAC 16-1-7(b)) The Credit Analyst calculates this amount in CIS and communicates it to the customer in writing.</w:t>
      </w:r>
    </w:p>
    <w:p/>
    <w:p/>
    <w:p>
      <w:r>
        <w:rPr>
          <w:b/>
        </w:rPr>
        <w:t>14.6 Dispute records.</w:t>
      </w:r>
      <w:r>
        <w:t xml:space="preserve"> RPL retains records of disputes received and their resolutions for a period of six (6) months from the date of final resolution. (170 IAC 16-1-4(b)) Records must include: customer name, service address, telephone number (if available), account number, and general nature of the dispute. (170 IAC 16-1-4(b)(1)–(5)) Stored in CIS, series RRS-CS-011.</w:t>
      </w:r>
    </w:p>
    <w:p/>
    <w:p/>
    <w:p>
      <w:r>
        <w:rPr>
          <w:b/>
        </w:rPr>
        <w:t>14.7 Hand-off to RPL-CS-PRO-011.</w:t>
      </w:r>
      <w:r>
        <w:t xml:space="preserve"> All disputes, once logged, are governed by RPL-CS-PRO-011 (Customer Complaint &amp; Dispute Resolution Procedure) for investigation, resolution, and Commission reporting. This procedure governs only the hold and disconnection interaction.</w:t>
      </w:r>
    </w:p>
    <w:p/>
    <w:p>
      <w:r>
        <w:t>____________________________________________________________</w:t>
      </w:r>
    </w:p>
    <w:p/>
    <w:p/>
    <w:p>
      <w:pPr>
        <w:pStyle w:val="Heading2"/>
      </w:pPr>
      <w:r>
        <w:t>15. Delegation of Authority and Overrides</w:t>
      </w:r>
    </w:p>
    <w:p/>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ID</w:t>
            </w:r>
          </w:p>
        </w:tc>
        <w:tc>
          <w:tcPr>
            <w:tcW w:type="dxa" w:w="2268"/>
          </w:tcPr>
          <w:p>
            <w:r>
              <w:rPr>
                <w:b/>
              </w:rPr>
              <w:t>Action</w:t>
            </w:r>
          </w:p>
        </w:tc>
        <w:tc>
          <w:tcPr>
            <w:tcW w:type="dxa" w:w="2268"/>
          </w:tcPr>
          <w:p>
            <w:r>
              <w:rPr>
                <w:b/>
              </w:rPr>
              <w:t>Who May Authorize</w:t>
            </w:r>
          </w:p>
        </w:tc>
        <w:tc>
          <w:tcPr>
            <w:tcW w:type="dxa" w:w="2268"/>
          </w:tcPr>
          <w:p>
            <w:r>
              <w:rPr>
                <w:b/>
              </w:rPr>
              <w:t>Record</w:t>
            </w:r>
          </w:p>
        </w:tc>
      </w:tr>
      <w:tr>
        <w:tc>
          <w:tcPr>
            <w:tcW w:type="dxa" w:w="2268"/>
          </w:tcPr>
          <w:p>
            <w:r>
              <w:t>T15-1</w:t>
            </w:r>
          </w:p>
        </w:tc>
        <w:tc>
          <w:tcPr>
            <w:tcW w:type="dxa" w:w="2268"/>
          </w:tcPr>
          <w:p>
            <w:r>
              <w:t>Override CIS dispatch block (time-of-day or holiday)</w:t>
            </w:r>
          </w:p>
        </w:tc>
        <w:tc>
          <w:tcPr>
            <w:tcW w:type="dxa" w:w="2268"/>
          </w:tcPr>
          <w:p>
            <w:r>
              <w:t>P15 with documented exceptional reason</w:t>
            </w:r>
          </w:p>
        </w:tc>
        <w:tc>
          <w:tcPr>
            <w:tcW w:type="dxa" w:w="2268"/>
          </w:tcPr>
          <w:p>
            <w:r>
              <w:t>CIS notes field; WAM override log</w:t>
            </w:r>
          </w:p>
        </w:tc>
      </w:tr>
      <w:tr>
        <w:tc>
          <w:tcPr>
            <w:tcW w:type="dxa" w:w="2268"/>
          </w:tcPr>
          <w:p>
            <w:r>
              <w:t>T15-2</w:t>
            </w:r>
          </w:p>
        </w:tc>
        <w:tc>
          <w:tcPr>
            <w:tcW w:type="dxa" w:w="2268"/>
          </w:tcPr>
          <w:p>
            <w:r>
              <w:t>Manual notice before delinquency date</w:t>
            </w:r>
          </w:p>
        </w:tc>
        <w:tc>
          <w:tcPr>
            <w:tcW w:type="dxa" w:w="2268"/>
          </w:tcPr>
          <w:p>
            <w:r>
              <w:t>P15 with P03 concurrence</w:t>
            </w:r>
          </w:p>
        </w:tc>
        <w:tc>
          <w:tcPr>
            <w:tcW w:type="dxa" w:w="2268"/>
          </w:tcPr>
          <w:p>
            <w:r>
              <w:t>CIS override log</w:t>
            </w:r>
          </w:p>
        </w:tc>
      </w:tr>
      <w:tr>
        <w:tc>
          <w:tcPr>
            <w:tcW w:type="dxa" w:w="2268"/>
          </w:tcPr>
          <w:p>
            <w:r>
              <w:t>T15-3</w:t>
            </w:r>
          </w:p>
        </w:tc>
        <w:tc>
          <w:tcPr>
            <w:tcW w:type="dxa" w:w="2268"/>
          </w:tcPr>
          <w:p>
            <w:r>
              <w:t>Set or release HMED hold</w:t>
            </w:r>
          </w:p>
        </w:tc>
        <w:tc>
          <w:tcPr>
            <w:tcW w:type="dxa" w:w="2268"/>
          </w:tcPr>
          <w:p>
            <w:r>
              <w:t>Credit Analyst (P-level staff), within policy</w:t>
            </w:r>
          </w:p>
        </w:tc>
        <w:tc>
          <w:tcPr>
            <w:tcW w:type="dxa" w:w="2268"/>
          </w:tcPr>
          <w:p>
            <w:r>
              <w:t>CIS hold log (RRS-CS-005)</w:t>
            </w:r>
          </w:p>
        </w:tc>
      </w:tr>
      <w:tr>
        <w:tc>
          <w:tcPr>
            <w:tcW w:type="dxa" w:w="2268"/>
          </w:tcPr>
          <w:p>
            <w:r>
              <w:t>T15-4</w:t>
            </w:r>
          </w:p>
        </w:tc>
        <w:tc>
          <w:tcPr>
            <w:tcW w:type="dxa" w:w="2268"/>
          </w:tcPr>
          <w:p>
            <w:r>
              <w:t>Set or release HEAP hold</w:t>
            </w:r>
          </w:p>
        </w:tc>
        <w:tc>
          <w:tcPr>
            <w:tcW w:type="dxa" w:w="2268"/>
          </w:tcPr>
          <w:p>
            <w:r>
              <w:t>Credit Analyst (set); P15 only (release)</w:t>
            </w:r>
          </w:p>
        </w:tc>
        <w:tc>
          <w:tcPr>
            <w:tcW w:type="dxa" w:w="2268"/>
          </w:tcPr>
          <w:p>
            <w:r>
              <w:t>CIS hold log (RRS-CS-005)</w:t>
            </w:r>
          </w:p>
        </w:tc>
      </w:tr>
      <w:tr>
        <w:tc>
          <w:tcPr>
            <w:tcW w:type="dxa" w:w="2268"/>
          </w:tcPr>
          <w:p>
            <w:r>
              <w:t>T15-5</w:t>
            </w:r>
          </w:p>
        </w:tc>
        <w:tc>
          <w:tcPr>
            <w:tcW w:type="dxa" w:w="2268"/>
          </w:tcPr>
          <w:p>
            <w:r>
              <w:t>Set or release HPAY hold</w:t>
            </w:r>
          </w:p>
        </w:tc>
        <w:tc>
          <w:tcPr>
            <w:tcW w:type="dxa" w:w="2268"/>
          </w:tcPr>
          <w:p>
            <w:r>
              <w:t>Credit Analyst</w:t>
            </w:r>
          </w:p>
        </w:tc>
        <w:tc>
          <w:tcPr>
            <w:tcW w:type="dxa" w:w="2268"/>
          </w:tcPr>
          <w:p>
            <w:r>
              <w:t>CIS hold log (RRS-CS-004)</w:t>
            </w:r>
          </w:p>
        </w:tc>
      </w:tr>
      <w:tr>
        <w:tc>
          <w:tcPr>
            <w:tcW w:type="dxa" w:w="2268"/>
          </w:tcPr>
          <w:p>
            <w:r>
              <w:t>T15-6</w:t>
            </w:r>
          </w:p>
        </w:tc>
        <w:tc>
          <w:tcPr>
            <w:tcW w:type="dxa" w:w="2268"/>
          </w:tcPr>
          <w:p>
            <w:r>
              <w:t>Set or release HDSP hold</w:t>
            </w:r>
          </w:p>
        </w:tc>
        <w:tc>
          <w:tcPr>
            <w:tcW w:type="dxa" w:w="2268"/>
          </w:tcPr>
          <w:p>
            <w:r>
              <w:t>Credit Analyst (set); P17 (release)</w:t>
            </w:r>
          </w:p>
        </w:tc>
        <w:tc>
          <w:tcPr>
            <w:tcW w:type="dxa" w:w="2268"/>
          </w:tcPr>
          <w:p>
            <w:r>
              <w:t>CIS dispute log (RRS-CS-011)</w:t>
            </w:r>
          </w:p>
        </w:tc>
      </w:tr>
      <w:tr>
        <w:tc>
          <w:tcPr>
            <w:tcW w:type="dxa" w:w="2268"/>
          </w:tcPr>
          <w:p>
            <w:r>
              <w:t>T15-7</w:t>
            </w:r>
          </w:p>
        </w:tc>
        <w:tc>
          <w:tcPr>
            <w:tcW w:type="dxa" w:w="2268"/>
          </w:tcPr>
          <w:p>
            <w:r>
              <w:t>Set or release HIURC hold</w:t>
            </w:r>
          </w:p>
        </w:tc>
        <w:tc>
          <w:tcPr>
            <w:tcW w:type="dxa" w:w="2268"/>
          </w:tcPr>
          <w:p>
            <w:r>
              <w:t>P17 (set); P17 upon written IURC notification (release)</w:t>
            </w:r>
          </w:p>
        </w:tc>
        <w:tc>
          <w:tcPr>
            <w:tcW w:type="dxa" w:w="2268"/>
          </w:tcPr>
          <w:p>
            <w:r>
              <w:t>CIS complaint log (RRS-CS-011)</w:t>
            </w:r>
          </w:p>
        </w:tc>
      </w:tr>
      <w:tr>
        <w:tc>
          <w:tcPr>
            <w:tcW w:type="dxa" w:w="2268"/>
          </w:tcPr>
          <w:p>
            <w:r>
              <w:t>T15-8</w:t>
            </w:r>
          </w:p>
        </w:tc>
        <w:tc>
          <w:tcPr>
            <w:tcW w:type="dxa" w:w="2268"/>
          </w:tcPr>
          <w:p>
            <w:r>
              <w:t>Set or release HCRT hold</w:t>
            </w:r>
          </w:p>
        </w:tc>
        <w:tc>
          <w:tcPr>
            <w:tcW w:type="dxa" w:w="2268"/>
          </w:tcPr>
          <w:p>
            <w:r>
              <w:t>Credit Analyst (set); P15 with P13 concurrence (release)</w:t>
            </w:r>
          </w:p>
        </w:tc>
        <w:tc>
          <w:tcPr>
            <w:tcW w:type="dxa" w:w="2268"/>
          </w:tcPr>
          <w:p>
            <w:r>
              <w:t>CIS hold log (RRS-CS-004)</w:t>
            </w:r>
          </w:p>
        </w:tc>
      </w:tr>
      <w:tr>
        <w:tc>
          <w:tcPr>
            <w:tcW w:type="dxa" w:w="2268"/>
          </w:tcPr>
          <w:p>
            <w:r>
              <w:t>T15-9</w:t>
            </w:r>
          </w:p>
        </w:tc>
        <w:tc>
          <w:tcPr>
            <w:tcW w:type="dxa" w:w="2268"/>
          </w:tcPr>
          <w:p>
            <w:r>
              <w:t>Approve payment arrangements &gt; 6 months</w:t>
            </w:r>
          </w:p>
        </w:tc>
        <w:tc>
          <w:tcPr>
            <w:tcW w:type="dxa" w:w="2268"/>
          </w:tcPr>
          <w:p>
            <w:r>
              <w:t>P15</w:t>
            </w:r>
          </w:p>
        </w:tc>
        <w:tc>
          <w:tcPr>
            <w:tcW w:type="dxa" w:w="2268"/>
          </w:tcPr>
          <w:p>
            <w:r>
              <w:t>CS-F-016; CIS notes</w:t>
            </w:r>
          </w:p>
        </w:tc>
      </w:tr>
      <w:tr>
        <w:tc>
          <w:tcPr>
            <w:tcW w:type="dxa" w:w="2268"/>
          </w:tcPr>
          <w:p>
            <w:r>
              <w:t>T15-10</w:t>
            </w:r>
          </w:p>
        </w:tc>
        <w:tc>
          <w:tcPr>
            <w:tcW w:type="dxa" w:w="2268"/>
          </w:tcPr>
          <w:p>
            <w:r>
              <w:t>Approve payment arrangements &gt; 12 months</w:t>
            </w:r>
          </w:p>
        </w:tc>
        <w:tc>
          <w:tcPr>
            <w:tcW w:type="dxa" w:w="2268"/>
          </w:tcPr>
          <w:p>
            <w:r>
              <w:t>P13</w:t>
            </w:r>
          </w:p>
        </w:tc>
        <w:tc>
          <w:tcPr>
            <w:tcW w:type="dxa" w:w="2268"/>
          </w:tcPr>
          <w:p>
            <w:r>
              <w:t>CS-F-016; CIS notes</w:t>
            </w:r>
          </w:p>
        </w:tc>
      </w:tr>
      <w:tr>
        <w:tc>
          <w:tcPr>
            <w:tcW w:type="dxa" w:w="2268"/>
          </w:tcPr>
          <w:p>
            <w:r>
              <w:t>T15-11</w:t>
            </w:r>
          </w:p>
        </w:tc>
        <w:tc>
          <w:tcPr>
            <w:tcW w:type="dxa" w:w="2268"/>
          </w:tcPr>
          <w:p>
            <w:r>
              <w:t>Waive reconnection fee</w:t>
            </w:r>
          </w:p>
        </w:tc>
        <w:tc>
          <w:tcPr>
            <w:tcW w:type="dxa" w:w="2268"/>
          </w:tcPr>
          <w:p>
            <w:r>
              <w:t>P15 (single charge); P13 (multiple charges)</w:t>
            </w:r>
          </w:p>
        </w:tc>
        <w:tc>
          <w:tcPr>
            <w:tcW w:type="dxa" w:w="2268"/>
          </w:tcPr>
          <w:p>
            <w:r>
              <w:t>CIS fee-waiver log</w:t>
            </w:r>
          </w:p>
        </w:tc>
      </w:tr>
      <w:tr>
        <w:tc>
          <w:tcPr>
            <w:tcW w:type="dxa" w:w="2268"/>
          </w:tcPr>
          <w:p>
            <w:r>
              <w:t>T15-12</w:t>
            </w:r>
          </w:p>
        </w:tc>
        <w:tc>
          <w:tcPr>
            <w:tcW w:type="dxa" w:w="2268"/>
          </w:tcPr>
          <w:p>
            <w:r>
              <w:t>Authorize after-hours reconnection (RCN-AH)</w:t>
            </w:r>
          </w:p>
        </w:tc>
        <w:tc>
          <w:tcPr>
            <w:tcW w:type="dxa" w:w="2268"/>
          </w:tcPr>
          <w:p>
            <w:r>
              <w:t>P15</w:t>
            </w:r>
          </w:p>
        </w:tc>
        <w:tc>
          <w:tcPr>
            <w:tcW w:type="dxa" w:w="2268"/>
          </w:tcPr>
          <w:p>
            <w:r>
              <w:t>WAM work order; CIS notes</w:t>
            </w:r>
          </w:p>
        </w:tc>
      </w:tr>
      <w:tr>
        <w:tc>
          <w:tcPr>
            <w:tcW w:type="dxa" w:w="2268"/>
          </w:tcPr>
          <w:p>
            <w:r>
              <w:t>T15-13</w:t>
            </w:r>
          </w:p>
        </w:tc>
        <w:tc>
          <w:tcPr>
            <w:tcW w:type="dxa" w:w="2268"/>
          </w:tcPr>
          <w:p>
            <w:r>
              <w:t>Authorize erroneous disconnection restoration and incident review</w:t>
            </w:r>
          </w:p>
        </w:tc>
        <w:tc>
          <w:tcPr>
            <w:tcW w:type="dxa" w:w="2268"/>
          </w:tcPr>
          <w:p>
            <w:r>
              <w:t>P15</w:t>
            </w:r>
          </w:p>
        </w:tc>
        <w:tc>
          <w:tcPr>
            <w:tcW w:type="dxa" w:w="2268"/>
          </w:tcPr>
          <w:p>
            <w:r>
              <w:t>CIS; WAM; incident log (RRS-CS-004)</w:t>
            </w:r>
          </w:p>
        </w:tc>
      </w:tr>
    </w:tbl>
    <w:p/>
    <w:p/>
    <w:p>
      <w:r>
        <w:t>____________________________________________________________</w:t>
      </w:r>
    </w:p>
    <w:p/>
    <w:p/>
    <w:p>
      <w:pPr>
        <w:pStyle w:val="Heading2"/>
      </w:pPr>
      <w:r>
        <w:t>16. Quality Assurance and Monitoring</w:t>
      </w:r>
    </w:p>
    <w:p/>
    <w:p/>
    <w:p>
      <w:r>
        <w:rPr>
          <w:b/>
        </w:rPr>
        <w:t>16.2 Daily exception report.</w:t>
      </w:r>
      <w:r>
        <w:t xml:space="preserve"> CIS generates a daily exception report of: (a) accounts where a field order was dispatched but a hold was set within 24 hours; (b) accounts where a DNP-R command was issued outside permitted hours; (c) accounts where reconnection has not occurred within one (1) working day of request. P15 reviews the report by 09:00 each business day and resolves or escalates each item by 17:00. Record: CIS exception report log.</w:t>
      </w:r>
    </w:p>
    <w:p/>
    <w:p/>
    <w:p>
      <w:r>
        <w:rPr>
          <w:b/>
        </w:rPr>
        <w:t>16.3 Monthly disconnection audit.</w:t>
      </w:r>
      <w:r>
        <w:t xml:space="preserve"> Credit &amp; Collections performs a random sample audit of fifty (50) disconnections completed in the prior calendar month. The audit checks: (a) CS-F-012 generated and delivered at least 14 days before disconnect date; (b) no active hold code on the account at dispatch; (c) WAM close-out code entered within two (2) hours; (d) CS-F-012-DT placement photo in WAM for all field disconnections; (e) reconnection timing compliance for any reconnections in the sample. Findings are compiled by P15 and reported to P13 by the 15th of each month.</w:t>
      </w:r>
    </w:p>
    <w:p/>
    <w:p/>
    <w:p>
      <w:r>
        <w:rPr>
          <w:b/>
        </w:rPr>
        <w:t>16.4 Key performance indicators.</w:t>
      </w:r>
      <w:r>
        <w:t xml:space="preserve"> P15 reports the following KPIs to P13 monthly: (a) percentage of disconnections with proper 14-day notice; (b) percentage of reconnections completed within one (1) working day; (c) number of IURC complaint holds (HIURC) set during the month; (d) number of erroneous disconnection incidents; (e) number of accounts requiring medical certificate outreach. P13 includes relevant KPIs in the quarterly operational report to P16.</w:t>
      </w:r>
    </w:p>
    <w:p/>
    <w:p/>
    <w:p>
      <w:r>
        <w:rPr>
          <w:b/>
        </w:rPr>
        <w:t>16.5 Annual IURC complaint report.</w:t>
      </w:r>
      <w:r>
        <w:t xml:space="preserve"> Customer Advocacy (P17) compiles and submits to the IURC the annual report required by 170 IAC 16-1-4(d) by January 31 each year for the prior calendar year. The report states and classifies the number of complaints, their general subject matter, how each was received, and whether Commission review was conducted. Record: IURC filing receipt (RRS-CS-011).</w:t>
      </w:r>
    </w:p>
    <w:p/>
    <w:p/>
    <w:p>
      <w:r>
        <w:rPr>
          <w:b/>
        </w:rPr>
        <w:t>16.6 Post-disconnect notice verification.</w:t>
      </w:r>
      <w:r>
        <w:t xml:space="preserve"> Contact Center Team Leads verify, via a 10% weekly sample of CIS accounts showing "Service Disconnected" status, that CS-F-012-DT is photographed in WAM for every field disconnection. Discrepancies are reported to P15 within two (2) business days.</w:t>
      </w:r>
    </w:p>
    <w:p/>
    <w:p>
      <w:r>
        <w:t>____________________________________________________________</w:t>
      </w:r>
    </w:p>
    <w:p/>
    <w:p/>
    <w:p>
      <w:pPr>
        <w:pStyle w:val="Heading2"/>
      </w:pPr>
      <w:r>
        <w:t>17. Records and Retention</w:t>
      </w:r>
    </w:p>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ID</w:t>
            </w:r>
          </w:p>
        </w:tc>
        <w:tc>
          <w:tcPr>
            <w:tcW w:type="dxa" w:w="1814"/>
          </w:tcPr>
          <w:p>
            <w:r>
              <w:rPr>
                <w:b/>
              </w:rPr>
              <w:t>Record Type</w:t>
            </w:r>
          </w:p>
        </w:tc>
        <w:tc>
          <w:tcPr>
            <w:tcW w:type="dxa" w:w="1814"/>
          </w:tcPr>
          <w:p>
            <w:r>
              <w:rPr>
                <w:b/>
              </w:rPr>
              <w:t>System of Record</w:t>
            </w:r>
          </w:p>
        </w:tc>
        <w:tc>
          <w:tcPr>
            <w:tcW w:type="dxa" w:w="1814"/>
          </w:tcPr>
          <w:p>
            <w:r>
              <w:rPr>
                <w:b/>
              </w:rPr>
              <w:t>Series ID</w:t>
            </w:r>
          </w:p>
        </w:tc>
        <w:tc>
          <w:tcPr>
            <w:tcW w:type="dxa" w:w="1814"/>
          </w:tcPr>
          <w:p>
            <w:r>
              <w:rPr>
                <w:b/>
              </w:rPr>
              <w:t>Retention Reference</w:t>
            </w:r>
          </w:p>
        </w:tc>
      </w:tr>
      <w:tr>
        <w:tc>
          <w:tcPr>
            <w:tcW w:type="dxa" w:w="1814"/>
          </w:tcPr>
          <w:p>
            <w:r>
              <w:t>T17-1</w:t>
            </w:r>
          </w:p>
        </w:tc>
        <w:tc>
          <w:tcPr>
            <w:tcW w:type="dxa" w:w="1814"/>
          </w:tcPr>
          <w:p>
            <w:r>
              <w:t>Disconnect notices (CS-F-012)</w:t>
            </w:r>
          </w:p>
        </w:tc>
        <w:tc>
          <w:tcPr>
            <w:tcW w:type="dxa" w:w="1814"/>
          </w:tcPr>
          <w:p>
            <w:r>
              <w:t>CIS</w:t>
            </w:r>
          </w:p>
        </w:tc>
        <w:tc>
          <w:tcPr>
            <w:tcW w:type="dxa" w:w="1814"/>
          </w:tcPr>
          <w:p>
            <w:r>
              <w:t>RRS-CS-004</w:t>
            </w:r>
          </w:p>
        </w:tc>
        <w:tc>
          <w:tcPr>
            <w:tcW w:type="dxa" w:w="1814"/>
          </w:tcPr>
          <w:p>
            <w:r>
              <w:t>RPL-LEG-RRS-001</w:t>
            </w:r>
          </w:p>
        </w:tc>
      </w:tr>
      <w:tr>
        <w:tc>
          <w:tcPr>
            <w:tcW w:type="dxa" w:w="1814"/>
          </w:tcPr>
          <w:p>
            <w:r>
              <w:t>T17-2</w:t>
            </w:r>
          </w:p>
        </w:tc>
        <w:tc>
          <w:tcPr>
            <w:tcW w:type="dxa" w:w="1814"/>
          </w:tcPr>
          <w:p>
            <w:r>
              <w:t>Door tags (CS-F-012-DT) with WAM photo</w:t>
            </w:r>
          </w:p>
        </w:tc>
        <w:tc>
          <w:tcPr>
            <w:tcW w:type="dxa" w:w="1814"/>
          </w:tcPr>
          <w:p>
            <w:r>
              <w:t>WAM</w:t>
            </w:r>
          </w:p>
        </w:tc>
        <w:tc>
          <w:tcPr>
            <w:tcW w:type="dxa" w:w="1814"/>
          </w:tcPr>
          <w:p>
            <w:r>
              <w:t>RRS-CS-004</w:t>
            </w:r>
          </w:p>
        </w:tc>
        <w:tc>
          <w:tcPr>
            <w:tcW w:type="dxa" w:w="1814"/>
          </w:tcPr>
          <w:p>
            <w:r>
              <w:t>RPL-LEG-RRS-001</w:t>
            </w:r>
          </w:p>
        </w:tc>
      </w:tr>
      <w:tr>
        <w:tc>
          <w:tcPr>
            <w:tcW w:type="dxa" w:w="1814"/>
          </w:tcPr>
          <w:p>
            <w:r>
              <w:t>T17-3</w:t>
            </w:r>
          </w:p>
        </w:tc>
        <w:tc>
          <w:tcPr>
            <w:tcW w:type="dxa" w:w="1814"/>
          </w:tcPr>
          <w:p>
            <w:r>
              <w:t>Field order work orders (DNP, DNP-R, FCV)</w:t>
            </w:r>
          </w:p>
        </w:tc>
        <w:tc>
          <w:tcPr>
            <w:tcW w:type="dxa" w:w="1814"/>
          </w:tcPr>
          <w:p>
            <w:r>
              <w:t>WAM</w:t>
            </w:r>
          </w:p>
        </w:tc>
        <w:tc>
          <w:tcPr>
            <w:tcW w:type="dxa" w:w="1814"/>
          </w:tcPr>
          <w:p>
            <w:r>
              <w:t>RRS-CS-004</w:t>
            </w:r>
          </w:p>
        </w:tc>
        <w:tc>
          <w:tcPr>
            <w:tcW w:type="dxa" w:w="1814"/>
          </w:tcPr>
          <w:p>
            <w:r>
              <w:t>RPL-LEG-RRS-001</w:t>
            </w:r>
          </w:p>
        </w:tc>
      </w:tr>
      <w:tr>
        <w:tc>
          <w:tcPr>
            <w:tcW w:type="dxa" w:w="1814"/>
          </w:tcPr>
          <w:p>
            <w:r>
              <w:t>T17-4</w:t>
            </w:r>
          </w:p>
        </w:tc>
        <w:tc>
          <w:tcPr>
            <w:tcW w:type="dxa" w:w="1814"/>
          </w:tcPr>
          <w:p>
            <w:r>
              <w:t>Medical certificates (CS-F-015) and hold log</w:t>
            </w:r>
          </w:p>
        </w:tc>
        <w:tc>
          <w:tcPr>
            <w:tcW w:type="dxa" w:w="1814"/>
          </w:tcPr>
          <w:p>
            <w:r>
              <w:t>CIS</w:t>
            </w:r>
          </w:p>
        </w:tc>
        <w:tc>
          <w:tcPr>
            <w:tcW w:type="dxa" w:w="1814"/>
          </w:tcPr>
          <w:p>
            <w:r>
              <w:t>RRS-CS-005</w:t>
            </w:r>
          </w:p>
        </w:tc>
        <w:tc>
          <w:tcPr>
            <w:tcW w:type="dxa" w:w="1814"/>
          </w:tcPr>
          <w:p>
            <w:r>
              <w:t>RPL-LEG-RRS-001</w:t>
            </w:r>
          </w:p>
        </w:tc>
      </w:tr>
      <w:tr>
        <w:tc>
          <w:tcPr>
            <w:tcW w:type="dxa" w:w="1814"/>
          </w:tcPr>
          <w:p>
            <w:r>
              <w:t>T17-5</w:t>
            </w:r>
          </w:p>
        </w:tc>
        <w:tc>
          <w:tcPr>
            <w:tcW w:type="dxa" w:w="1814"/>
          </w:tcPr>
          <w:p>
            <w:r>
              <w:t>Energy assistance protection letters and HEAP hold log (CS-F-013)</w:t>
            </w:r>
          </w:p>
        </w:tc>
        <w:tc>
          <w:tcPr>
            <w:tcW w:type="dxa" w:w="1814"/>
          </w:tcPr>
          <w:p>
            <w:r>
              <w:t>CIS</w:t>
            </w:r>
          </w:p>
        </w:tc>
        <w:tc>
          <w:tcPr>
            <w:tcW w:type="dxa" w:w="1814"/>
          </w:tcPr>
          <w:p>
            <w:r>
              <w:t>RRS-CS-005</w:t>
            </w:r>
          </w:p>
        </w:tc>
        <w:tc>
          <w:tcPr>
            <w:tcW w:type="dxa" w:w="1814"/>
          </w:tcPr>
          <w:p>
            <w:r>
              <w:t>RPL-LEG-RRS-001</w:t>
            </w:r>
          </w:p>
        </w:tc>
      </w:tr>
      <w:tr>
        <w:tc>
          <w:tcPr>
            <w:tcW w:type="dxa" w:w="1814"/>
          </w:tcPr>
          <w:p>
            <w:r>
              <w:t>T17-6</w:t>
            </w:r>
          </w:p>
        </w:tc>
        <w:tc>
          <w:tcPr>
            <w:tcW w:type="dxa" w:w="1814"/>
          </w:tcPr>
          <w:p>
            <w:r>
              <w:t>Payment arrangement agreements (CS-F-016)</w:t>
            </w:r>
          </w:p>
        </w:tc>
        <w:tc>
          <w:tcPr>
            <w:tcW w:type="dxa" w:w="1814"/>
          </w:tcPr>
          <w:p>
            <w:r>
              <w:t>CIS</w:t>
            </w:r>
          </w:p>
        </w:tc>
        <w:tc>
          <w:tcPr>
            <w:tcW w:type="dxa" w:w="1814"/>
          </w:tcPr>
          <w:p>
            <w:r>
              <w:t>RRS-CS-005</w:t>
            </w:r>
          </w:p>
        </w:tc>
        <w:tc>
          <w:tcPr>
            <w:tcW w:type="dxa" w:w="1814"/>
          </w:tcPr>
          <w:p>
            <w:r>
              <w:t>RPL-LEG-RRS-001</w:t>
            </w:r>
          </w:p>
        </w:tc>
      </w:tr>
      <w:tr>
        <w:tc>
          <w:tcPr>
            <w:tcW w:type="dxa" w:w="1814"/>
          </w:tcPr>
          <w:p>
            <w:r>
              <w:t>T17-7</w:t>
            </w:r>
          </w:p>
        </w:tc>
        <w:tc>
          <w:tcPr>
            <w:tcW w:type="dxa" w:w="1814"/>
          </w:tcPr>
          <w:p>
            <w:r>
              <w:t>Reconnection orders and confirmations (CS-F-014)</w:t>
            </w:r>
          </w:p>
        </w:tc>
        <w:tc>
          <w:tcPr>
            <w:tcW w:type="dxa" w:w="1814"/>
          </w:tcPr>
          <w:p>
            <w:r>
              <w:t>CIS / WAM</w:t>
            </w:r>
          </w:p>
        </w:tc>
        <w:tc>
          <w:tcPr>
            <w:tcW w:type="dxa" w:w="1814"/>
          </w:tcPr>
          <w:p>
            <w:r>
              <w:t>RRS-CS-004</w:t>
            </w:r>
          </w:p>
        </w:tc>
        <w:tc>
          <w:tcPr>
            <w:tcW w:type="dxa" w:w="1814"/>
          </w:tcPr>
          <w:p>
            <w:r>
              <w:t>RPL-LEG-RRS-001</w:t>
            </w:r>
          </w:p>
        </w:tc>
      </w:tr>
      <w:tr>
        <w:tc>
          <w:tcPr>
            <w:tcW w:type="dxa" w:w="1814"/>
          </w:tcPr>
          <w:p>
            <w:r>
              <w:t>T17-8</w:t>
            </w:r>
          </w:p>
        </w:tc>
        <w:tc>
          <w:tcPr>
            <w:tcW w:type="dxa" w:w="1814"/>
          </w:tcPr>
          <w:p>
            <w:r>
              <w:t>Dispute logs and resolutions; IURC complaint logs</w:t>
            </w:r>
          </w:p>
        </w:tc>
        <w:tc>
          <w:tcPr>
            <w:tcW w:type="dxa" w:w="1814"/>
          </w:tcPr>
          <w:p>
            <w:r>
              <w:t>CIS</w:t>
            </w:r>
          </w:p>
        </w:tc>
        <w:tc>
          <w:tcPr>
            <w:tcW w:type="dxa" w:w="1814"/>
          </w:tcPr>
          <w:p>
            <w:r>
              <w:t>RRS-CS-011</w:t>
            </w:r>
          </w:p>
        </w:tc>
        <w:tc>
          <w:tcPr>
            <w:tcW w:type="dxa" w:w="1814"/>
          </w:tcPr>
          <w:p>
            <w:r>
              <w:t>6 months from final resolution (170 IAC 16-1-4(b)); longer if RPL-LEG-RRS-001 requires</w:t>
            </w:r>
          </w:p>
        </w:tc>
      </w:tr>
      <w:tr>
        <w:tc>
          <w:tcPr>
            <w:tcW w:type="dxa" w:w="1814"/>
          </w:tcPr>
          <w:p>
            <w:r>
              <w:t>T17-9</w:t>
            </w:r>
          </w:p>
        </w:tc>
        <w:tc>
          <w:tcPr>
            <w:tcW w:type="dxa" w:w="1814"/>
          </w:tcPr>
          <w:p>
            <w:r>
              <w:t>Field technician contact records</w:t>
            </w:r>
          </w:p>
        </w:tc>
        <w:tc>
          <w:tcPr>
            <w:tcW w:type="dxa" w:w="1814"/>
          </w:tcPr>
          <w:p>
            <w:r>
              <w:t>WAM</w:t>
            </w:r>
          </w:p>
        </w:tc>
        <w:tc>
          <w:tcPr>
            <w:tcW w:type="dxa" w:w="1814"/>
          </w:tcPr>
          <w:p>
            <w:r>
              <w:t>RRS-CS-004</w:t>
            </w:r>
          </w:p>
        </w:tc>
        <w:tc>
          <w:tcPr>
            <w:tcW w:type="dxa" w:w="1814"/>
          </w:tcPr>
          <w:p>
            <w:r>
              <w:t>30 days minimum (170 IAC 4-1-16(f)(3)); longer per RPL-LEG-RRS-001</w:t>
            </w:r>
          </w:p>
        </w:tc>
      </w:tr>
      <w:tr>
        <w:tc>
          <w:tcPr>
            <w:tcW w:type="dxa" w:w="1814"/>
          </w:tcPr>
          <w:p>
            <w:r>
              <w:t>T17-10</w:t>
            </w:r>
          </w:p>
        </w:tc>
        <w:tc>
          <w:tcPr>
            <w:tcW w:type="dxa" w:w="1814"/>
          </w:tcPr>
          <w:p>
            <w:r>
              <w:t>CIS exception reports and QA audit workpapers</w:t>
            </w:r>
          </w:p>
        </w:tc>
        <w:tc>
          <w:tcPr>
            <w:tcW w:type="dxa" w:w="1814"/>
          </w:tcPr>
          <w:p>
            <w:r>
              <w:t>CIS</w:t>
            </w:r>
          </w:p>
        </w:tc>
        <w:tc>
          <w:tcPr>
            <w:tcW w:type="dxa" w:w="1814"/>
          </w:tcPr>
          <w:p>
            <w:r>
              <w:t>RRS-CS-004</w:t>
            </w:r>
          </w:p>
        </w:tc>
        <w:tc>
          <w:tcPr>
            <w:tcW w:type="dxa" w:w="1814"/>
          </w:tcPr>
          <w:p>
            <w:r>
              <w:t>RPL-LEG-RRS-001</w:t>
            </w:r>
          </w:p>
        </w:tc>
      </w:tr>
    </w:tbl>
    <w:p/>
    <w:p/>
    <w:p>
      <w:r>
        <w:t>____________________________________________________________</w:t>
      </w:r>
    </w:p>
    <w:p/>
    <w:p/>
    <w:p>
      <w:pPr>
        <w:pStyle w:val="Heading2"/>
      </w:pPr>
      <w:r>
        <w:t>18. Training</w:t>
      </w:r>
    </w:p>
    <w:p/>
    <w:p/>
    <w:p>
      <w:r>
        <w:rPr>
          <w:b/>
        </w:rPr>
        <w:t>18.2 New hire training.</w:t>
      </w:r>
      <w:r>
        <w:t xml:space="preserve"> All new Credit &amp; Collections and Contact Center personnel must complete training module CS-T-04 before handling any disconnection-related activity. CS-T-04 covers: regulatory protections (Sections 7–11); notice requirements (Section 8); CIS hold codes and their release conditions (App-H); payment arrangement intake; and escalation protocols.</w:t>
      </w:r>
    </w:p>
    <w:p/>
    <w:p/>
    <w:p>
      <w:r>
        <w:rPr>
          <w:b/>
        </w:rPr>
        <w:t>18.3 Annual refresher.</w:t>
      </w:r>
      <w:r>
        <w:t xml:space="preserve"> All personnel covered by this procedure must complete the annual refresher module based on CS-T-04 by March 31 each year, incorporating any procedure changes effective during the prior year.</w:t>
      </w:r>
    </w:p>
    <w:p/>
    <w:p/>
    <w:p>
      <w:r>
        <w:rPr>
          <w:b/>
        </w:rPr>
        <w:t>18.4 Field technician training.</w:t>
      </w:r>
      <w:r>
        <w:t xml:space="preserve"> All Field Service Technicians who execute DNP or RCN field orders must complete field technician module FS-T-12 before performing field disconnections. FS-T-12 covers: on-premises contact protocol (Section 12, Steps 8–15); door tag placement; AMI safety checks; and escalation for medical, EAP, and unsafe-condition scenarios.</w:t>
      </w:r>
    </w:p>
    <w:p/>
    <w:p/>
    <w:p>
      <w:r>
        <w:rPr>
          <w:b/>
        </w:rPr>
        <w:t>18.5 Training completion tracking.</w:t>
      </w:r>
      <w:r>
        <w:t xml:space="preserve"> Completion of CS-T-04, the annual refresher, and FS-T-12 is tracked in RPL's Learning Management System (LMS). P15 certifies training compliance to P13 by April 15 each year. Records retained per series RRS-TRN-001 (RPL-LEG-RRS-001).</w:t>
      </w:r>
    </w:p>
    <w:p/>
    <w:p>
      <w:r>
        <w:t>____________________________________________________________</w:t>
      </w:r>
    </w:p>
    <w:p/>
    <w:p/>
    <w:p>
      <w:pPr>
        <w:pStyle w:val="Heading2"/>
      </w:pPr>
      <w:r>
        <w:t>19. Related Documents</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Document ID</w:t>
            </w:r>
          </w:p>
        </w:tc>
        <w:tc>
          <w:tcPr>
            <w:tcW w:type="dxa" w:w="3024"/>
          </w:tcPr>
          <w:p>
            <w:r>
              <w:rPr>
                <w:b/>
              </w:rPr>
              <w:t>Title</w:t>
            </w:r>
          </w:p>
        </w:tc>
        <w:tc>
          <w:tcPr>
            <w:tcW w:type="dxa" w:w="3024"/>
          </w:tcPr>
          <w:p>
            <w:r>
              <w:rPr>
                <w:b/>
              </w:rPr>
              <w:t>Relationship</w:t>
            </w:r>
          </w:p>
        </w:tc>
      </w:tr>
      <w:tr>
        <w:tc>
          <w:tcPr>
            <w:tcW w:type="dxa" w:w="3024"/>
          </w:tcPr>
          <w:p>
            <w:r>
              <w:t>RPL-TAR-GRR-012</w:t>
            </w:r>
          </w:p>
        </w:tc>
        <w:tc>
          <w:tcPr>
            <w:tcW w:type="dxa" w:w="3024"/>
          </w:tcPr>
          <w:p>
            <w:r>
              <w:t>Tariff for Electric Service, IURC No. 12 — General Rules and Regulations</w:t>
            </w:r>
          </w:p>
        </w:tc>
        <w:tc>
          <w:tcPr>
            <w:tcW w:type="dxa" w:w="3024"/>
          </w:tcPr>
          <w:p>
            <w:r>
              <w:t>Tariff Rule 13 (Sheets 37–41): disconnection conditions; Rule 16 (Sheets 45–46): reconnection charges</w:t>
            </w:r>
          </w:p>
        </w:tc>
      </w:tr>
      <w:tr>
        <w:tc>
          <w:tcPr>
            <w:tcW w:type="dxa" w:w="3024"/>
          </w:tcPr>
          <w:p>
            <w:r>
              <w:t>RPL-CS-PRO-011</w:t>
            </w:r>
          </w:p>
        </w:tc>
        <w:tc>
          <w:tcPr>
            <w:tcW w:type="dxa" w:w="3024"/>
          </w:tcPr>
          <w:p>
            <w:r>
              <w:t>Customer Complaint &amp; Dispute Resolution Procedure</w:t>
            </w:r>
          </w:p>
        </w:tc>
        <w:tc>
          <w:tcPr>
            <w:tcW w:type="dxa" w:w="3024"/>
          </w:tcPr>
          <w:p>
            <w:r>
              <w:t>Governs investigation and resolution of disputes after HDSP hold is set</w:t>
            </w:r>
          </w:p>
        </w:tc>
      </w:tr>
      <w:tr>
        <w:tc>
          <w:tcPr>
            <w:tcW w:type="dxa" w:w="3024"/>
          </w:tcPr>
          <w:p>
            <w:r>
              <w:t>RPL-LEG-RRS-001</w:t>
            </w:r>
          </w:p>
        </w:tc>
        <w:tc>
          <w:tcPr>
            <w:tcW w:type="dxa" w:w="3024"/>
          </w:tcPr>
          <w:p>
            <w:r>
              <w:t>Records Retention Schedule</w:t>
            </w:r>
          </w:p>
        </w:tc>
        <w:tc>
          <w:tcPr>
            <w:tcW w:type="dxa" w:w="3024"/>
          </w:tcPr>
          <w:p>
            <w:r>
              <w:t>Assigns retention periods to series IDs in Section 17</w:t>
            </w:r>
          </w:p>
        </w:tc>
      </w:tr>
      <w:tr>
        <w:tc>
          <w:tcPr>
            <w:tcW w:type="dxa" w:w="3024"/>
          </w:tcPr>
          <w:p>
            <w:r>
              <w:t>RPL-CMP-REG-001</w:t>
            </w:r>
          </w:p>
        </w:tc>
        <w:tc>
          <w:tcPr>
            <w:tcW w:type="dxa" w:w="3024"/>
          </w:tcPr>
          <w:p>
            <w:r>
              <w:t>Regulatory Obligations Register</w:t>
            </w:r>
          </w:p>
        </w:tc>
        <w:tc>
          <w:tcPr>
            <w:tcW w:type="dxa" w:w="3024"/>
          </w:tcPr>
          <w:p>
            <w:r>
              <w:t>Lists 170 IAC 4-1-16 and 170 IAC 16-1 obligations for monitoring</w:t>
            </w:r>
          </w:p>
        </w:tc>
      </w:tr>
      <w:tr>
        <w:tc>
          <w:tcPr>
            <w:tcW w:type="dxa" w:w="3024"/>
          </w:tcPr>
          <w:p>
            <w:r>
              <w:t>RPL-SAF-PRO-009</w:t>
            </w:r>
          </w:p>
        </w:tc>
        <w:tc>
          <w:tcPr>
            <w:tcW w:type="dxa" w:w="3024"/>
          </w:tcPr>
          <w:p>
            <w:r>
              <w:t>Electrical Accident &amp; Incident Reporting Procedure</w:t>
            </w:r>
          </w:p>
        </w:tc>
        <w:tc>
          <w:tcPr>
            <w:tcW w:type="dxa" w:w="3024"/>
          </w:tcPr>
          <w:p>
            <w:r>
              <w:t>Governs reporting for incidents arising from safety/tampering disconnections</w:t>
            </w:r>
          </w:p>
        </w:tc>
      </w:tr>
    </w:tbl>
    <w:p/>
    <w:p/>
    <w:p>
      <w:r>
        <w:t>____________________________________________________________</w:t>
      </w:r>
    </w:p>
    <w:p/>
    <w:p/>
    <w:p>
      <w:pPr>
        <w:pStyle w:val="Heading2"/>
      </w:pPr>
      <w:r>
        <w:t>20. Revision History</w:t>
      </w:r>
    </w:p>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Version</w:t>
            </w:r>
          </w:p>
        </w:tc>
        <w:tc>
          <w:tcPr>
            <w:tcW w:type="dxa" w:w="2268"/>
          </w:tcPr>
          <w:p>
            <w:r>
              <w:rPr>
                <w:b/>
              </w:rPr>
              <w:t>Effective Date</w:t>
            </w:r>
          </w:p>
        </w:tc>
        <w:tc>
          <w:tcPr>
            <w:tcW w:type="dxa" w:w="2268"/>
          </w:tcPr>
          <w:p>
            <w:r>
              <w:rPr>
                <w:b/>
              </w:rPr>
              <w:t>Approved</w:t>
            </w:r>
          </w:p>
        </w:tc>
        <w:tc>
          <w:tcPr>
            <w:tcW w:type="dxa" w:w="2268"/>
          </w:tcPr>
          <w:p>
            <w:r>
              <w:rPr>
                <w:b/>
              </w:rPr>
              <w:t>Change Summary</w:t>
            </w:r>
          </w:p>
        </w:tc>
      </w:tr>
      <w:tr>
        <w:tc>
          <w:tcPr>
            <w:tcW w:type="dxa" w:w="2268"/>
          </w:tcPr>
          <w:p>
            <w:r>
              <w:t>5.1</w:t>
            </w:r>
          </w:p>
        </w:tc>
        <w:tc>
          <w:tcPr>
            <w:tcW w:type="dxa" w:w="2268"/>
          </w:tcPr>
          <w:p>
            <w:r>
              <w:t>2025-02-10</w:t>
            </w:r>
          </w:p>
        </w:tc>
        <w:tc>
          <w:tcPr>
            <w:tcW w:type="dxa" w:w="2268"/>
          </w:tcPr>
          <w:p>
            <w:r>
              <w:t>2025-02-05</w:t>
            </w:r>
          </w:p>
        </w:tc>
        <w:tc>
          <w:tcPr>
            <w:tcW w:type="dxa" w:w="2268"/>
          </w:tcPr>
          <w:p>
            <w:r>
              <w:t>Updated CIS hold-release authority table; added HCRT interaction steps to Section 12; revised KPIs in Section 16 to align with new quarterly reporting cadence; added clause 9.9 on expired-certificate outreach; no regulatory changes</w:t>
            </w:r>
          </w:p>
        </w:tc>
      </w:tr>
      <w:tr>
        <w:tc>
          <w:tcPr>
            <w:tcW w:type="dxa" w:w="2268"/>
          </w:tcPr>
          <w:p>
            <w:r>
              <w:t>5.0</w:t>
            </w:r>
          </w:p>
        </w:tc>
        <w:tc>
          <w:tcPr>
            <w:tcW w:type="dxa" w:w="2268"/>
          </w:tcPr>
          <w:p>
            <w:r>
              <w:t>2024-01-15</w:t>
            </w:r>
          </w:p>
        </w:tc>
        <w:tc>
          <w:tcPr>
            <w:tcW w:type="dxa" w:w="2268"/>
          </w:tcPr>
          <w:p>
            <w:r>
              <w:t>2024-01-10</w:t>
            </w:r>
          </w:p>
        </w:tc>
        <w:tc>
          <w:tcPr>
            <w:tcW w:type="dxa" w:w="2268"/>
          </w:tcPr>
          <w:p>
            <w:r>
              <w:t>Added Section 10.6 annual protection calendar requirement; updated IURC Consumer Affairs contact to current address and hours; revised App-A to include ACT NOW banner (company practice); added clause 12.17 CIS-status update step</w:t>
            </w:r>
          </w:p>
        </w:tc>
      </w:tr>
      <w:tr>
        <w:tc>
          <w:tcPr>
            <w:tcW w:type="dxa" w:w="2268"/>
          </w:tcPr>
          <w:p>
            <w:r>
              <w:t>4.2</w:t>
            </w:r>
          </w:p>
        </w:tc>
        <w:tc>
          <w:tcPr>
            <w:tcW w:type="dxa" w:w="2268"/>
          </w:tcPr>
          <w:p>
            <w:r>
              <w:t>2022-06-01</w:t>
            </w:r>
          </w:p>
        </w:tc>
        <w:tc>
          <w:tcPr>
            <w:tcW w:type="dxa" w:w="2268"/>
          </w:tcPr>
          <w:p>
            <w:r>
              <w:t>2022-05-25</w:t>
            </w:r>
          </w:p>
        </w:tc>
        <w:tc>
          <w:tcPr>
            <w:tcW w:type="dxa" w:w="2268"/>
          </w:tcPr>
          <w:p>
            <w:r>
              <w:t>Updated to reflect AMI head-end system replacement (AMI HES); added remote-disconnect safety checks (Steps 4 and 7); revised field technician close-out codes in App-H</w:t>
            </w:r>
          </w:p>
        </w:tc>
      </w:tr>
      <w:tr>
        <w:tc>
          <w:tcPr>
            <w:tcW w:type="dxa" w:w="2268"/>
          </w:tcPr>
          <w:p>
            <w:r>
              <w:t>4.1</w:t>
            </w:r>
          </w:p>
        </w:tc>
        <w:tc>
          <w:tcPr>
            <w:tcW w:type="dxa" w:w="2268"/>
          </w:tcPr>
          <w:p>
            <w:r>
              <w:t>2021-09-15</w:t>
            </w:r>
          </w:p>
        </w:tc>
        <w:tc>
          <w:tcPr>
            <w:tcW w:type="dxa" w:w="2268"/>
          </w:tcPr>
          <w:p>
            <w:r>
              <w:t>2021-09-10</w:t>
            </w:r>
          </w:p>
        </w:tc>
        <w:tc>
          <w:tcPr>
            <w:tcW w:type="dxa" w:w="2268"/>
          </w:tcPr>
          <w:p>
            <w:r>
              <w:t>Added Spanish-language line to CS-F-012; updated after-hours reconnection charge table (F-3, F-4) to reflect revised Tariff Rule 16 amounts</w:t>
            </w:r>
          </w:p>
        </w:tc>
      </w:tr>
    </w:tbl>
    <w:p/>
    <w:p/>
    <w:p>
      <w:r>
        <w:t>____________________________________________________________</w:t>
      </w:r>
    </w:p>
    <w:p/>
    <w:p/>
    <w:p>
      <w:pPr>
        <w:pStyle w:val="Heading2"/>
      </w:pPr>
      <w:r>
        <w:t>21. Approval Block</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Role</w:t>
            </w:r>
          </w:p>
        </w:tc>
        <w:tc>
          <w:tcPr>
            <w:tcW w:type="dxa" w:w="1814"/>
          </w:tcPr>
          <w:p>
            <w:r>
              <w:rPr>
                <w:b/>
              </w:rPr>
              <w:t>Name</w:t>
            </w:r>
          </w:p>
        </w:tc>
        <w:tc>
          <w:tcPr>
            <w:tcW w:type="dxa" w:w="1814"/>
          </w:tcPr>
          <w:p>
            <w:r>
              <w:rPr>
                <w:b/>
              </w:rPr>
              <w:t>Title</w:t>
            </w:r>
          </w:p>
        </w:tc>
        <w:tc>
          <w:tcPr>
            <w:tcW w:type="dxa" w:w="1814"/>
          </w:tcPr>
          <w:p>
            <w:r>
              <w:rPr>
                <w:b/>
              </w:rPr>
              <w:t>Signature</w:t>
            </w:r>
          </w:p>
        </w:tc>
        <w:tc>
          <w:tcPr>
            <w:tcW w:type="dxa" w:w="1814"/>
          </w:tcPr>
          <w:p>
            <w:r>
              <w:rPr>
                <w:b/>
              </w:rPr>
              <w:t>Date</w:t>
            </w:r>
          </w:p>
        </w:tc>
      </w:tr>
      <w:tr>
        <w:tc>
          <w:tcPr>
            <w:tcW w:type="dxa" w:w="1814"/>
          </w:tcPr>
          <w:p>
            <w:r>
              <w:t>Prepared by (Owner)</w:t>
            </w:r>
          </w:p>
        </w:tc>
        <w:tc>
          <w:tcPr>
            <w:tcW w:type="dxa" w:w="1814"/>
          </w:tcPr>
          <w:p>
            <w:r>
              <w:t>Jasmine Carter</w:t>
            </w:r>
          </w:p>
        </w:tc>
        <w:tc>
          <w:tcPr>
            <w:tcW w:type="dxa" w:w="1814"/>
          </w:tcPr>
          <w:p>
            <w:r>
              <w:t>Supervisor, Credit &amp; Collections</w:t>
            </w:r>
          </w:p>
        </w:tc>
        <w:tc>
          <w:tcPr>
            <w:tcW w:type="dxa" w:w="1814"/>
          </w:tcPr>
          <w:p>
            <w:r>
              <w:t>_________________</w:t>
            </w:r>
          </w:p>
        </w:tc>
        <w:tc>
          <w:tcPr>
            <w:tcW w:type="dxa" w:w="1814"/>
          </w:tcPr>
          <w:p>
            <w:r>
              <w:t>2025-02-05</w:t>
            </w:r>
          </w:p>
        </w:tc>
      </w:tr>
      <w:tr>
        <w:tc>
          <w:tcPr>
            <w:tcW w:type="dxa" w:w="1814"/>
          </w:tcPr>
          <w:p>
            <w:r>
              <w:t>Reviewed by</w:t>
            </w:r>
          </w:p>
        </w:tc>
        <w:tc>
          <w:tcPr>
            <w:tcW w:type="dxa" w:w="1814"/>
          </w:tcPr>
          <w:p>
            <w:r>
              <w:t>Karen Mitchell</w:t>
            </w:r>
          </w:p>
        </w:tc>
        <w:tc>
          <w:tcPr>
            <w:tcW w:type="dxa" w:w="1814"/>
          </w:tcPr>
          <w:p>
            <w:r>
              <w:t>Director, Customer Service</w:t>
            </w:r>
          </w:p>
        </w:tc>
        <w:tc>
          <w:tcPr>
            <w:tcW w:type="dxa" w:w="1814"/>
          </w:tcPr>
          <w:p>
            <w:r>
              <w:t>_________________</w:t>
            </w:r>
          </w:p>
        </w:tc>
        <w:tc>
          <w:tcPr>
            <w:tcW w:type="dxa" w:w="1814"/>
          </w:tcPr>
          <w:p>
            <w:r>
              <w:t>2025-02-05</w:t>
            </w:r>
          </w:p>
        </w:tc>
      </w:tr>
      <w:tr>
        <w:tc>
          <w:tcPr>
            <w:tcW w:type="dxa" w:w="1814"/>
          </w:tcPr>
          <w:p>
            <w:r>
              <w:t>Approved by</w:t>
            </w:r>
          </w:p>
        </w:tc>
        <w:tc>
          <w:tcPr>
            <w:tcW w:type="dxa" w:w="1814"/>
          </w:tcPr>
          <w:p>
            <w:r>
              <w:t>Jonathan Pierce</w:t>
            </w:r>
          </w:p>
        </w:tc>
        <w:tc>
          <w:tcPr>
            <w:tcW w:type="dxa" w:w="1814"/>
          </w:tcPr>
          <w:p>
            <w:r>
              <w:t>Senior Counsel, Regulatory</w:t>
            </w:r>
          </w:p>
        </w:tc>
        <w:tc>
          <w:tcPr>
            <w:tcW w:type="dxa" w:w="1814"/>
          </w:tcPr>
          <w:p>
            <w:r>
              <w:t>_________________</w:t>
            </w:r>
          </w:p>
        </w:tc>
        <w:tc>
          <w:tcPr>
            <w:tcW w:type="dxa" w:w="1814"/>
          </w:tcPr>
          <w:p>
            <w:r>
              <w:t>2025-02-05</w:t>
            </w:r>
          </w:p>
        </w:tc>
      </w:tr>
    </w:tbl>
    <w:p/>
    <w:p/>
    <w:p>
      <w:r>
        <w:t>____________________________________________________________</w:t>
      </w:r>
    </w:p>
    <w:p/>
    <w:p>
      <w:pPr>
        <w:pStyle w:val="Heading1"/>
      </w:pPr>
      <w:r>
        <w:t>Appendices</w:t>
      </w:r>
    </w:p>
    <w:p/>
    <w:p>
      <w:r>
        <w:t>____________________________________________________________</w:t>
      </w:r>
    </w:p>
    <w:p/>
    <w:p/>
    <w:p>
      <w:r>
        <w:br w:type="page"/>
      </w:r>
    </w:p>
    <w:p>
      <w:pPr>
        <w:pStyle w:val="Heading2"/>
      </w:pPr>
      <w:r>
        <w:t>App-A — Disconnection Notice (CS-F-012, Rev. 02/2025)</w:t>
      </w:r>
    </w:p>
    <w:p/>
    <w:p>
      <w:r>
        <w:t>This notice is sent first class to the residential customer at the address of record. All fields are populated by CIS at notice generation.</w:t>
      </w:r>
    </w:p>
    <w:p/>
    <w:p>
      <w:r>
        <w:t>____________________________________________________________</w:t>
      </w:r>
    </w:p>
    <w:p/>
    <w:p>
      <w:r>
        <w:rPr>
          <w:b/>
        </w:rPr>
        <w:t>ROCKRIDGE POWER &amp; LIGHT COMPANY</w:t>
      </w:r>
    </w:p>
    <w:p>
      <w:r>
        <w:t>400 Wabash Commons Drive · Lafayette, Indiana 47901</w:t>
      </w:r>
    </w:p>
    <w:p>
      <w:r>
        <w:t>1-800-555-0142 · www.rockridge-pl.example</w:t>
      </w:r>
    </w:p>
    <w:p/>
    <w:p>
      <w:r>
        <w:t>____________________________________________________________</w:t>
      </w:r>
    </w:p>
    <w:p/>
    <w:p/>
    <w:p>
      <w:r>
        <w:rPr>
          <w:b/>
        </w:rPr>
        <w:t>PART A — ACCOUNT IDENTIFICATION</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**A.F1 — Account Number**</w:t>
            </w:r>
          </w:p>
        </w:tc>
        <w:tc>
          <w:tcPr>
            <w:tcW w:type="dxa" w:w="4536"/>
          </w:tcPr>
          <w:p>
            <w:r>
              <w:t>_________________________</w:t>
            </w:r>
          </w:p>
        </w:tc>
      </w:tr>
      <w:tr>
        <w:tc>
          <w:tcPr>
            <w:tcW w:type="dxa" w:w="4536"/>
          </w:tcPr>
          <w:p>
            <w:r>
              <w:t>**A.F2 — Account Holder Name**</w:t>
            </w:r>
          </w:p>
        </w:tc>
        <w:tc>
          <w:tcPr>
            <w:tcW w:type="dxa" w:w="4536"/>
          </w:tcPr>
          <w:p>
            <w:r>
              <w:t>_________________________</w:t>
            </w:r>
          </w:p>
        </w:tc>
      </w:tr>
      <w:tr>
        <w:tc>
          <w:tcPr>
            <w:tcW w:type="dxa" w:w="4536"/>
          </w:tcPr>
          <w:p>
            <w:r>
              <w:t>**A.F3 — Service Address**</w:t>
            </w:r>
          </w:p>
        </w:tc>
        <w:tc>
          <w:tcPr>
            <w:tcW w:type="dxa" w:w="4536"/>
          </w:tcPr>
          <w:p>
            <w:r>
              <w:t>_________________________</w:t>
            </w:r>
          </w:p>
        </w:tc>
      </w:tr>
      <w:tr>
        <w:tc>
          <w:tcPr>
            <w:tcW w:type="dxa" w:w="4536"/>
          </w:tcPr>
          <w:p>
            <w:r>
              <w:t>**A.F4 — Billing Address**</w:t>
            </w:r>
          </w:p>
        </w:tc>
        <w:tc>
          <w:tcPr>
            <w:tcW w:type="dxa" w:w="4536"/>
          </w:tcPr>
          <w:p>
            <w:r>
              <w:t>_________________________</w:t>
            </w:r>
          </w:p>
        </w:tc>
      </w:tr>
      <w:tr>
        <w:tc>
          <w:tcPr>
            <w:tcW w:type="dxa" w:w="4536"/>
          </w:tcPr>
          <w:p>
            <w:r>
              <w:t>**A.F5 — Notice Date**</w:t>
            </w:r>
          </w:p>
        </w:tc>
        <w:tc>
          <w:tcPr>
            <w:tcW w:type="dxa" w:w="4536"/>
          </w:tcPr>
          <w:p>
            <w:r>
              <w:t>_________________________</w:t>
            </w:r>
          </w:p>
        </w:tc>
      </w:tr>
    </w:tbl>
    <w:p/>
    <w:p/>
    <w:p>
      <w:r>
        <w:t>____________________________________________________________</w:t>
      </w:r>
    </w:p>
    <w:p/>
    <w:p/>
    <w:p>
      <w:r>
        <w:rPr>
          <w:b/>
        </w:rPr>
        <w:t>PART B — ACT NOW — YOUR ELECTRIC SERVICE IS SCHEDULED FOR DISCONNECTION</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**A.F6 — Proposed Disconnection Date**</w:t>
            </w:r>
          </w:p>
        </w:tc>
        <w:tc>
          <w:tcPr>
            <w:tcW w:type="dxa" w:w="4536"/>
          </w:tcPr>
          <w:p>
            <w:r>
              <w:t>_________________________</w:t>
            </w:r>
          </w:p>
        </w:tc>
      </w:tr>
      <w:tr>
        <w:tc>
          <w:tcPr>
            <w:tcW w:type="dxa" w:w="4536"/>
          </w:tcPr>
          <w:p>
            <w:r>
              <w:t>**A.F7 — Reason for Proposed Disconnection**</w:t>
            </w:r>
          </w:p>
        </w:tc>
        <w:tc>
          <w:tcPr>
            <w:tcW w:type="dxa" w:w="4536"/>
          </w:tcPr>
          <w:p>
            <w:r>
              <w:t>☐ Nonpayment of delinquent balance ☐ Other: _____________</w:t>
            </w:r>
          </w:p>
        </w:tc>
      </w:tr>
      <w:tr>
        <w:tc>
          <w:tcPr>
            <w:tcW w:type="dxa" w:w="4536"/>
          </w:tcPr>
          <w:p>
            <w:r>
              <w:t>**A.F8 — Amount Required to Avoid Disconnection**</w:t>
            </w:r>
          </w:p>
        </w:tc>
        <w:tc>
          <w:tcPr>
            <w:tcW w:type="dxa" w:w="4536"/>
          </w:tcPr>
          <w:p>
            <w:r>
              <w:t>$_________________________</w:t>
            </w:r>
          </w:p>
        </w:tc>
      </w:tr>
      <w:tr>
        <w:tc>
          <w:tcPr>
            <w:tcW w:type="dxa" w:w="4536"/>
          </w:tcPr>
          <w:p>
            <w:r>
              <w:t>**A.F9 — Utility Contact Telephone**</w:t>
            </w:r>
          </w:p>
        </w:tc>
        <w:tc>
          <w:tcPr>
            <w:tcW w:type="dxa" w:w="4536"/>
          </w:tcPr>
          <w:p>
            <w:r>
              <w:t>1-800-555-0142 (available 24 hours a day, 7 days a week)</w:t>
            </w:r>
          </w:p>
        </w:tc>
      </w:tr>
      <w:tr>
        <w:tc>
          <w:tcPr>
            <w:tcW w:type="dxa" w:w="4536"/>
          </w:tcPr>
          <w:p>
            <w:r>
              <w:t>**A.F10 — Payment Channels**</w:t>
            </w:r>
          </w:p>
        </w:tc>
        <w:tc>
          <w:tcPr>
            <w:tcW w:type="dxa" w:w="4536"/>
          </w:tcPr>
          <w:p>
            <w:r>
              <w:t>Online: www.rockridge-pl.example · By phone: 1-800-555-0142 (IVR) · By mail: Rockridge Power, P.O. Box 6600, Lafayette, IN 47903 · Authorized pay stations (see website)</w:t>
            </w:r>
          </w:p>
        </w:tc>
      </w:tr>
    </w:tbl>
    <w:p/>
    <w:p/>
    <w:p>
      <w:r>
        <w:t>____________________________________________________________</w:t>
      </w:r>
    </w:p>
    <w:p/>
    <w:p/>
    <w:p>
      <w:r>
        <w:rPr>
          <w:b/>
        </w:rPr>
        <w:t>PART C — YOUR RIGHTS</w:t>
      </w:r>
    </w:p>
    <w:p/>
    <w:p>
      <w:r>
        <w:rPr>
          <w:b/>
        </w:rPr>
        <w:t>A.F11 — Pamphlet Reference.</w:t>
      </w:r>
      <w:r>
        <w:t xml:space="preserve"> For a full explanation of your rights as an RPL customer, see the RPL Customer Rights and Responsibilities pamphlet available at 1-800-555-0142 or www.rockridge-pl.example.</w:t>
      </w:r>
    </w:p>
    <w:p/>
    <w:p>
      <w:r>
        <w:rPr>
          <w:b/>
        </w:rPr>
        <w:t>A.F12 — Payment Arrangement.</w:t>
      </w:r>
      <w:r>
        <w:t xml:space="preserve"> If you cannot pay the full amount, you may be eligible for a payment arrangement. Call 1-800-555-0142 before the disconnection date to discuss your options. To apply for Indiana Energy Assistance Program (EAP) funds, call 211 or contact an Indiana Housing &amp; Community Development Authority (IHCDA) intake agency.</w:t>
      </w:r>
    </w:p>
    <w:p/>
    <w:p>
      <w:r>
        <w:rPr>
          <w:b/>
        </w:rPr>
        <w:t>A.F13 — Medical Certification.</w:t>
      </w:r>
      <w:r>
        <w:t xml:space="preserve"> If disconnecting your service would be a serious and immediate threat to the health or safety of a person in your household, ask your physician or public health official to complete the RPL Medical Certificate (CS-F-015). Delivery of a completed certificate before the disconnection date will postpone disconnection for ten (10) days.</w:t>
      </w:r>
    </w:p>
    <w:p/>
    <w:p>
      <w:r>
        <w:rPr>
          <w:b/>
        </w:rPr>
        <w:t>A.F14 — Dispute.</w:t>
      </w:r>
      <w:r>
        <w:t xml:space="preserve"> If you believe this notice is in error, you may file a dispute with RPL by calling 1-800-555-0142, writing to Rockridge Power, Customer Advocacy, 400 Wabash Commons Drive, Lafayette, IN 47901, or visiting www.rockridge-pl.example. Service will not be disconnected on the disputed amount while your dispute is pending, provided you continue to pay undisputed charges.</w:t>
      </w:r>
    </w:p>
    <w:p/>
    <w:p>
      <w:r>
        <w:t>____________________________________________________________</w:t>
      </w:r>
    </w:p>
    <w:p/>
    <w:p/>
    <w:p>
      <w:r>
        <w:rPr>
          <w:b/>
        </w:rPr>
        <w:t>PART D — IURC CONSUMER AFFAIRS CONTACT</w:t>
      </w:r>
    </w:p>
    <w:p/>
    <w:p>
      <w:r>
        <w:rPr>
          <w:b/>
        </w:rPr>
        <w:t>A.F15 — IURC Notice.</w:t>
      </w:r>
      <w:r>
        <w:t xml:space="preserve"> If you have contacted RPL and believe your problem has not been resolved, you may file a complaint with the Indiana Utility Regulatory Commission (IURC) Consumer Affairs Division:</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**A.F16 — IURC Toll-Free**</w:t>
            </w:r>
          </w:p>
        </w:tc>
        <w:tc>
          <w:tcPr>
            <w:tcW w:type="dxa" w:w="4536"/>
          </w:tcPr>
          <w:p>
            <w:r>
              <w:t>1-800-851-4268</w:t>
            </w:r>
          </w:p>
        </w:tc>
      </w:tr>
      <w:tr>
        <w:tc>
          <w:tcPr>
            <w:tcW w:type="dxa" w:w="4536"/>
          </w:tcPr>
          <w:p>
            <w:r>
              <w:t>**A.F17 — IURC Local**</w:t>
            </w:r>
          </w:p>
        </w:tc>
        <w:tc>
          <w:tcPr>
            <w:tcW w:type="dxa" w:w="4536"/>
          </w:tcPr>
          <w:p>
            <w:r>
              <w:t>317-232-2712</w:t>
            </w:r>
          </w:p>
        </w:tc>
      </w:tr>
      <w:tr>
        <w:tc>
          <w:tcPr>
            <w:tcW w:type="dxa" w:w="4536"/>
          </w:tcPr>
          <w:p>
            <w:r>
              <w:t>**A.F18 — IURC Mailing Address**</w:t>
            </w:r>
          </w:p>
        </w:tc>
        <w:tc>
          <w:tcPr>
            <w:tcW w:type="dxa" w:w="4536"/>
          </w:tcPr>
          <w:p>
            <w:r>
              <w:t>PNC Center, 101 W. Washington Street, Suite 1500E, Indianapolis, IN 46204</w:t>
            </w:r>
          </w:p>
        </w:tc>
      </w:tr>
      <w:tr>
        <w:tc>
          <w:tcPr>
            <w:tcW w:type="dxa" w:w="4536"/>
          </w:tcPr>
          <w:p>
            <w:r>
              <w:t>**A.F19 — IURC Online Portal**</w:t>
            </w:r>
          </w:p>
        </w:tc>
        <w:tc>
          <w:tcPr>
            <w:tcW w:type="dxa" w:w="4536"/>
          </w:tcPr>
          <w:p>
            <w:r>
              <w:t>iurc.portal.in.gov (available 24/7) · Office hours: 8:15 a.m.–4:45 p.m. ET, Monday–Friday</w:t>
            </w:r>
          </w:p>
        </w:tc>
      </w:tr>
    </w:tbl>
    <w:p/>
    <w:p/>
    <w:p>
      <w:r>
        <w:t>____________________________________________________________</w:t>
      </w:r>
    </w:p>
    <w:p/>
    <w:p/>
    <w:p>
      <w:r>
        <w:rPr>
          <w:b/>
        </w:rPr>
        <w:t>PART E — LANGUAGE ACCESS</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**A.F20 — Spanish**</w:t>
            </w:r>
          </w:p>
        </w:tc>
        <w:tc>
          <w:tcPr>
            <w:tcW w:type="dxa" w:w="4536"/>
          </w:tcPr>
          <w:p>
            <w:r>
              <w:t>Para servicio en español, llame al 1-800-555-0143.</w:t>
            </w:r>
          </w:p>
        </w:tc>
      </w:tr>
      <w:tr>
        <w:tc>
          <w:tcPr>
            <w:tcW w:type="dxa" w:w="4536"/>
          </w:tcPr>
          <w:p>
            <w:r>
              <w:t>**A.F21 — TTY**</w:t>
            </w:r>
          </w:p>
        </w:tc>
        <w:tc>
          <w:tcPr>
            <w:tcW w:type="dxa" w:w="4536"/>
          </w:tcPr>
          <w:p>
            <w:r>
              <w:t>TTY users: dial 711 (Relay Indiana).</w:t>
            </w:r>
          </w:p>
        </w:tc>
      </w:tr>
    </w:tbl>
    <w:p/>
    <w:p/>
    <w:p>
      <w:r>
        <w:t>____________________________________________________________</w:t>
      </w:r>
    </w:p>
    <w:p/>
    <w:p/>
    <w:p>
      <w:r>
        <w:br w:type="page"/>
      </w:r>
    </w:p>
    <w:p>
      <w:pPr>
        <w:pStyle w:val="Heading2"/>
      </w:pPr>
      <w:r>
        <w:t>App-B — Door Tag (CS-F-012-DT, Rev. 02/2025)</w:t>
      </w:r>
    </w:p>
    <w:p/>
    <w:p>
      <w:r>
        <w:t>Half-page two-panel layout: Front panel states the disconnection; Back panel provides reconnection instructions. Field Service Technician completes in WAM mobile app; tag is printed from onboard printer or pre-printed pad.</w:t>
      </w:r>
    </w:p>
    <w:p/>
    <w:p>
      <w:r>
        <w:t>____________________________________________________________</w:t>
      </w:r>
    </w:p>
    <w:p/>
    <w:p>
      <w:r>
        <w:rPr>
          <w:b/>
        </w:rPr>
        <w:t>FRONT PANEL — SERVICE DISCONNECTED / DISCONNECTION ATTEMPTED</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**B.F1 — Account Number**</w:t>
            </w:r>
          </w:p>
        </w:tc>
        <w:tc>
          <w:tcPr>
            <w:tcW w:type="dxa" w:w="4536"/>
          </w:tcPr>
          <w:p>
            <w:r>
              <w:t>_________________________</w:t>
            </w:r>
          </w:p>
        </w:tc>
      </w:tr>
      <w:tr>
        <w:tc>
          <w:tcPr>
            <w:tcW w:type="dxa" w:w="4536"/>
          </w:tcPr>
          <w:p>
            <w:r>
              <w:t>**B.F2 — Service Address**</w:t>
            </w:r>
          </w:p>
        </w:tc>
        <w:tc>
          <w:tcPr>
            <w:tcW w:type="dxa" w:w="4536"/>
          </w:tcPr>
          <w:p>
            <w:r>
              <w:t>_________________________</w:t>
            </w:r>
          </w:p>
        </w:tc>
      </w:tr>
      <w:tr>
        <w:tc>
          <w:tcPr>
            <w:tcW w:type="dxa" w:w="4536"/>
          </w:tcPr>
          <w:p>
            <w:r>
              <w:t>**B.F3 — Date of Visit**</w:t>
            </w:r>
          </w:p>
        </w:tc>
        <w:tc>
          <w:tcPr>
            <w:tcW w:type="dxa" w:w="4536"/>
          </w:tcPr>
          <w:p>
            <w:r>
              <w:t>_________________________ (YYYY-MM-DD)</w:t>
            </w:r>
          </w:p>
        </w:tc>
      </w:tr>
      <w:tr>
        <w:tc>
          <w:tcPr>
            <w:tcW w:type="dxa" w:w="4536"/>
          </w:tcPr>
          <w:p>
            <w:r>
              <w:t>**B.F4 — Time of Visit**</w:t>
            </w:r>
          </w:p>
        </w:tc>
        <w:tc>
          <w:tcPr>
            <w:tcW w:type="dxa" w:w="4536"/>
          </w:tcPr>
          <w:p>
            <w:r>
              <w:t>_________________________ (hh:mm, prevailing local time)</w:t>
            </w:r>
          </w:p>
        </w:tc>
      </w:tr>
      <w:tr>
        <w:tc>
          <w:tcPr>
            <w:tcW w:type="dxa" w:w="4536"/>
          </w:tcPr>
          <w:p>
            <w:r>
              <w:t>**B.F5 — Reason Code**</w:t>
            </w:r>
          </w:p>
        </w:tc>
        <w:tc>
          <w:tcPr>
            <w:tcW w:type="dxa" w:w="4536"/>
          </w:tcPr>
          <w:p>
            <w:r>
              <w:t>☐ DNP — Nonpayment · ☐ DNP-ABORT-MED — Medical hold · ☐ DNP-ABORT-PAY — Payment presented · ☐ DNP-ABORT-OTHER: _______</w:t>
            </w:r>
          </w:p>
        </w:tc>
      </w:tr>
      <w:tr>
        <w:tc>
          <w:tcPr>
            <w:tcW w:type="dxa" w:w="4536"/>
          </w:tcPr>
          <w:p>
            <w:r>
              <w:t>**B.F6 — Service Status**</w:t>
            </w:r>
          </w:p>
        </w:tc>
        <w:tc>
          <w:tcPr>
            <w:tcW w:type="dxa" w:w="4536"/>
          </w:tcPr>
          <w:p>
            <w:r>
              <w:t>☐ Service Disconnected · ☐ Disconnection Not Performed (see reason above)</w:t>
            </w:r>
          </w:p>
        </w:tc>
      </w:tr>
      <w:tr>
        <w:tc>
          <w:tcPr>
            <w:tcW w:type="dxa" w:w="4536"/>
          </w:tcPr>
          <w:p>
            <w:r>
              <w:t>**B.F7 — Technician ID**</w:t>
            </w:r>
          </w:p>
        </w:tc>
        <w:tc>
          <w:tcPr>
            <w:tcW w:type="dxa" w:w="4536"/>
          </w:tcPr>
          <w:p>
            <w:r>
              <w:t>_________________________</w:t>
            </w:r>
          </w:p>
        </w:tc>
      </w:tr>
    </w:tbl>
    <w:p/>
    <w:p/>
    <w:p>
      <w:r>
        <w:t>____________________________________________________________</w:t>
      </w:r>
    </w:p>
    <w:p/>
    <w:p>
      <w:r>
        <w:rPr>
          <w:b/>
        </w:rPr>
        <w:t>BACK PANEL — HOW TO RESTORE YOUR SERVICE</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**B.F8 — RPL Reconnection Number**</w:t>
            </w:r>
          </w:p>
        </w:tc>
        <w:tc>
          <w:tcPr>
            <w:tcW w:type="dxa" w:w="4536"/>
          </w:tcPr>
          <w:p>
            <w:r>
              <w:t>Call 1-800-555-0142 (24/7) or visit www.rockridge-pl.example</w:t>
            </w:r>
          </w:p>
        </w:tc>
      </w:tr>
      <w:tr>
        <w:tc>
          <w:tcPr>
            <w:tcW w:type="dxa" w:w="4536"/>
          </w:tcPr>
          <w:p>
            <w:r>
              <w:t>**B.F9 — RPL Address for In-Person Payment**</w:t>
            </w:r>
          </w:p>
        </w:tc>
        <w:tc>
          <w:tcPr>
            <w:tcW w:type="dxa" w:w="4536"/>
          </w:tcPr>
          <w:p>
            <w:r>
              <w:t>400 Wabash Commons Drive, Lafayette, IN 47901 (see website for nearest service center)</w:t>
            </w:r>
          </w:p>
        </w:tc>
      </w:tr>
      <w:tr>
        <w:tc>
          <w:tcPr>
            <w:tcW w:type="dxa" w:w="4536"/>
          </w:tcPr>
          <w:p>
            <w:r>
              <w:t>**B.F10 — Reconnection Instructions**</w:t>
            </w:r>
          </w:p>
        </w:tc>
        <w:tc>
          <w:tcPr>
            <w:tcW w:type="dxa" w:w="4536"/>
          </w:tcPr>
          <w:p>
            <w:r>
              <w:t>Pay the amount owed or establish a payment arrangement, then call 1-800-555-0142 to request reconnection. Reconnection will occur within one (1) working day of your request once requirements are met.</w:t>
            </w:r>
          </w:p>
        </w:tc>
      </w:tr>
      <w:tr>
        <w:tc>
          <w:tcPr>
            <w:tcW w:type="dxa" w:w="4536"/>
          </w:tcPr>
          <w:p>
            <w:r>
              <w:t>**B.F11 — Reconnection Charges**</w:t>
            </w:r>
          </w:p>
        </w:tc>
        <w:tc>
          <w:tcPr>
            <w:tcW w:type="dxa" w:w="4536"/>
          </w:tcPr>
          <w:p>
            <w:r>
              <w:t>Remote reconnection: $10.00 · Field reconnection (regular hours): $45.00 · After hours weekday: $70.00 · Saturday/Sunday/holiday: $120.00</w:t>
            </w:r>
          </w:p>
        </w:tc>
      </w:tr>
    </w:tbl>
    <w:p/>
    <w:p/>
    <w:p>
      <w:r>
        <w:t>____________________________________________________________</w:t>
      </w:r>
    </w:p>
    <w:p/>
    <w:p/>
    <w:p>
      <w:r>
        <w:br w:type="page"/>
      </w:r>
    </w:p>
    <w:p>
      <w:pPr>
        <w:pStyle w:val="Heading2"/>
      </w:pPr>
      <w:r>
        <w:t>App-C — Medical Certificate (CS-F-015, Rev. 02/2025)</w:t>
      </w:r>
    </w:p>
    <w:p/>
    <w:p>
      <w:r>
        <w:t>Completed by a licensed physician or public health official. May be submitted by fax, mail, email, or in person.</w:t>
      </w:r>
    </w:p>
    <w:p/>
    <w:p>
      <w:r>
        <w:t>____________________________________________________________</w:t>
      </w:r>
    </w:p>
    <w:p/>
    <w:p>
      <w:r>
        <w:rPr>
          <w:b/>
        </w:rPr>
        <w:t>ROCKRIDGE POWER &amp; LIGHT COMPANY — MEDICAL CERTIFICATE</w:t>
      </w:r>
    </w:p>
    <w:p>
      <w:r>
        <w:rPr>
          <w:b/>
        </w:rPr>
        <w:t>CS-F-015 · Rev. 02/2025</w:t>
      </w:r>
    </w:p>
    <w:p/>
    <w:p>
      <w:r>
        <w:rPr>
          <w:b/>
        </w:rPr>
        <w:t>PART A — ACCOUNT AND PATIENT INFORMATION</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**C.F1 — Account Number**</w:t>
            </w:r>
          </w:p>
        </w:tc>
        <w:tc>
          <w:tcPr>
            <w:tcW w:type="dxa" w:w="4536"/>
          </w:tcPr>
          <w:p>
            <w:r>
              <w:t>_________________________</w:t>
            </w:r>
          </w:p>
        </w:tc>
      </w:tr>
      <w:tr>
        <w:tc>
          <w:tcPr>
            <w:tcW w:type="dxa" w:w="4536"/>
          </w:tcPr>
          <w:p>
            <w:r>
              <w:t>**C.F2 — Account Holder Name**</w:t>
            </w:r>
          </w:p>
        </w:tc>
        <w:tc>
          <w:tcPr>
            <w:tcW w:type="dxa" w:w="4536"/>
          </w:tcPr>
          <w:p>
            <w:r>
              <w:t>_________________________</w:t>
            </w:r>
          </w:p>
        </w:tc>
      </w:tr>
      <w:tr>
        <w:tc>
          <w:tcPr>
            <w:tcW w:type="dxa" w:w="4536"/>
          </w:tcPr>
          <w:p>
            <w:r>
              <w:t>**C.F3 — Service Address**</w:t>
            </w:r>
          </w:p>
        </w:tc>
        <w:tc>
          <w:tcPr>
            <w:tcW w:type="dxa" w:w="4536"/>
          </w:tcPr>
          <w:p>
            <w:r>
              <w:t>_________________________</w:t>
            </w:r>
          </w:p>
        </w:tc>
      </w:tr>
      <w:tr>
        <w:tc>
          <w:tcPr>
            <w:tcW w:type="dxa" w:w="4536"/>
          </w:tcPr>
          <w:p>
            <w:r>
              <w:t>**C.F4 — Name of Person Whose Health Would Be Threatened**</w:t>
            </w:r>
          </w:p>
        </w:tc>
        <w:tc>
          <w:tcPr>
            <w:tcW w:type="dxa" w:w="4536"/>
          </w:tcPr>
          <w:p>
            <w:r>
              <w:t>_________________________</w:t>
            </w:r>
          </w:p>
        </w:tc>
      </w:tr>
      <w:tr>
        <w:tc>
          <w:tcPr>
            <w:tcW w:type="dxa" w:w="4536"/>
          </w:tcPr>
          <w:p>
            <w:r>
              <w:t>**C.F5 — Relationship to Account Holder**</w:t>
            </w:r>
          </w:p>
        </w:tc>
        <w:tc>
          <w:tcPr>
            <w:tcW w:type="dxa" w:w="4536"/>
          </w:tcPr>
          <w:p>
            <w:r>
              <w:t>_________________________</w:t>
            </w:r>
          </w:p>
        </w:tc>
      </w:tr>
    </w:tbl>
    <w:p/>
    <w:p/>
    <w:p>
      <w:r>
        <w:t>____________________________________________________________</w:t>
      </w:r>
    </w:p>
    <w:p/>
    <w:p>
      <w:r>
        <w:rPr>
          <w:b/>
        </w:rPr>
        <w:t>PART B — CERTIFYING PROFESSIONAL</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**C.F6 — Certifying Professional Name**</w:t>
            </w:r>
          </w:p>
        </w:tc>
        <w:tc>
          <w:tcPr>
            <w:tcW w:type="dxa" w:w="4536"/>
          </w:tcPr>
          <w:p>
            <w:r>
              <w:t>_________________________</w:t>
            </w:r>
          </w:p>
        </w:tc>
      </w:tr>
      <w:tr>
        <w:tc>
          <w:tcPr>
            <w:tcW w:type="dxa" w:w="4536"/>
          </w:tcPr>
          <w:p>
            <w:r>
              <w:t>**C.F7 — License Number**</w:t>
            </w:r>
          </w:p>
        </w:tc>
        <w:tc>
          <w:tcPr>
            <w:tcW w:type="dxa" w:w="4536"/>
          </w:tcPr>
          <w:p>
            <w:r>
              <w:t>_________________________</w:t>
            </w:r>
          </w:p>
        </w:tc>
      </w:tr>
      <w:tr>
        <w:tc>
          <w:tcPr>
            <w:tcW w:type="dxa" w:w="4536"/>
          </w:tcPr>
          <w:p>
            <w:r>
              <w:t>**C.F8 — License Type**</w:t>
            </w:r>
          </w:p>
        </w:tc>
        <w:tc>
          <w:tcPr>
            <w:tcW w:type="dxa" w:w="4536"/>
          </w:tcPr>
          <w:p>
            <w:r>
              <w:t>☐ Licensed Physician (M.D. or D.O.) · ☐ Public Health Official</w:t>
            </w:r>
          </w:p>
        </w:tc>
      </w:tr>
      <w:tr>
        <w:tc>
          <w:tcPr>
            <w:tcW w:type="dxa" w:w="4536"/>
          </w:tcPr>
          <w:p>
            <w:r>
              <w:t>**C.F9 — Employer/Practice Name**</w:t>
            </w:r>
          </w:p>
        </w:tc>
        <w:tc>
          <w:tcPr>
            <w:tcW w:type="dxa" w:w="4536"/>
          </w:tcPr>
          <w:p>
            <w:r>
              <w:t>_________________________</w:t>
            </w:r>
          </w:p>
        </w:tc>
      </w:tr>
      <w:tr>
        <w:tc>
          <w:tcPr>
            <w:tcW w:type="dxa" w:w="4536"/>
          </w:tcPr>
          <w:p>
            <w:r>
              <w:t>**C.F10 — Address**</w:t>
            </w:r>
          </w:p>
        </w:tc>
        <w:tc>
          <w:tcPr>
            <w:tcW w:type="dxa" w:w="4536"/>
          </w:tcPr>
          <w:p>
            <w:r>
              <w:t>_________________________</w:t>
            </w:r>
          </w:p>
        </w:tc>
      </w:tr>
      <w:tr>
        <w:tc>
          <w:tcPr>
            <w:tcW w:type="dxa" w:w="4536"/>
          </w:tcPr>
          <w:p>
            <w:r>
              <w:t>**C.F11 — Telephone**</w:t>
            </w:r>
          </w:p>
        </w:tc>
        <w:tc>
          <w:tcPr>
            <w:tcW w:type="dxa" w:w="4536"/>
          </w:tcPr>
          <w:p>
            <w:r>
              <w:t>_________________________</w:t>
            </w:r>
          </w:p>
        </w:tc>
      </w:tr>
    </w:tbl>
    <w:p/>
    <w:p/>
    <w:p>
      <w:r>
        <w:t>____________________________________________________________</w:t>
      </w:r>
    </w:p>
    <w:p/>
    <w:p>
      <w:r>
        <w:rPr>
          <w:b/>
        </w:rPr>
        <w:t>PART C — MEDICAL STATEMENT</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**C.F12 — Medical Statement**</w:t>
            </w:r>
          </w:p>
        </w:tc>
        <w:tc>
          <w:tcPr>
            <w:tcW w:type="dxa" w:w="4536"/>
          </w:tcPr>
          <w:p>
            <w:r>
              <w:t>I state that disconnection of electric service at the above address would be a serious and immediate threat to the health or safety of the designated person identified above.</w:t>
            </w:r>
          </w:p>
        </w:tc>
      </w:tr>
      <w:tr>
        <w:tc>
          <w:tcPr>
            <w:tcW w:type="dxa" w:w="4536"/>
          </w:tcPr>
          <w:p>
            <w:r>
              <w:t>**C.F13 — Nature of Medical Condition**</w:t>
            </w:r>
          </w:p>
        </w:tc>
        <w:tc>
          <w:tcPr>
            <w:tcW w:type="dxa" w:w="4536"/>
          </w:tcPr>
          <w:p>
            <w:r>
              <w:t>_________________________ (sufficient description to establish the threat)</w:t>
            </w:r>
          </w:p>
        </w:tc>
      </w:tr>
      <w:tr>
        <w:tc>
          <w:tcPr>
            <w:tcW w:type="dxa" w:w="4536"/>
          </w:tcPr>
          <w:p>
            <w:r>
              <w:t>**C.F14 — Date of Certificate**</w:t>
            </w:r>
          </w:p>
        </w:tc>
        <w:tc>
          <w:tcPr>
            <w:tcW w:type="dxa" w:w="4536"/>
          </w:tcPr>
          <w:p>
            <w:r>
              <w:t>_________________________ (YYYY-MM-DD)</w:t>
            </w:r>
          </w:p>
        </w:tc>
      </w:tr>
      <w:tr>
        <w:tc>
          <w:tcPr>
            <w:tcW w:type="dxa" w:w="4536"/>
          </w:tcPr>
          <w:p>
            <w:r>
              <w:t>**C.F15 — Signature of Certifying Professional**</w:t>
            </w:r>
          </w:p>
        </w:tc>
        <w:tc>
          <w:tcPr>
            <w:tcW w:type="dxa" w:w="4536"/>
          </w:tcPr>
          <w:p>
            <w:r>
              <w:t>_________________________</w:t>
            </w:r>
          </w:p>
        </w:tc>
      </w:tr>
    </w:tbl>
    <w:p/>
    <w:p/>
    <w:p>
      <w:r>
        <w:t>____________________________________________________________</w:t>
      </w:r>
    </w:p>
    <w:p/>
    <w:p>
      <w:r>
        <w:rPr>
          <w:b/>
        </w:rPr>
        <w:t>PART D — OFFICE USE ONLY</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**C.F16 — Date Received by RPL**</w:t>
            </w:r>
          </w:p>
        </w:tc>
        <w:tc>
          <w:tcPr>
            <w:tcW w:type="dxa" w:w="4536"/>
          </w:tcPr>
          <w:p>
            <w:r>
              <w:t>_________________________</w:t>
            </w:r>
          </w:p>
        </w:tc>
      </w:tr>
      <w:tr>
        <w:tc>
          <w:tcPr>
            <w:tcW w:type="dxa" w:w="4536"/>
          </w:tcPr>
          <w:p>
            <w:r>
              <w:t>**C.F17 — HMED Hold Set in CIS**</w:t>
            </w:r>
          </w:p>
        </w:tc>
        <w:tc>
          <w:tcPr>
            <w:tcW w:type="dxa" w:w="4536"/>
          </w:tcPr>
          <w:p>
            <w:r>
              <w:t>☐ Yes · Date: _____________ · By: _____________</w:t>
            </w:r>
          </w:p>
        </w:tc>
      </w:tr>
      <w:tr>
        <w:tc>
          <w:tcPr>
            <w:tcW w:type="dxa" w:w="4536"/>
          </w:tcPr>
          <w:p>
            <w:r>
              <w:t>**C.F18 — First or Renewal Certificate**</w:t>
            </w:r>
          </w:p>
        </w:tc>
        <w:tc>
          <w:tcPr>
            <w:tcW w:type="dxa" w:w="4536"/>
          </w:tcPr>
          <w:p>
            <w:r>
              <w:t>☐ First (10-day postponement) · ☐ Renewal (additional 10-day postponement)</w:t>
            </w:r>
          </w:p>
        </w:tc>
      </w:tr>
      <w:tr>
        <w:tc>
          <w:tcPr>
            <w:tcW w:type="dxa" w:w="4536"/>
          </w:tcPr>
          <w:p>
            <w:r>
              <w:t>**C.F19 — Hold Expiration Date**</w:t>
            </w:r>
          </w:p>
        </w:tc>
        <w:tc>
          <w:tcPr>
            <w:tcW w:type="dxa" w:w="4536"/>
          </w:tcPr>
          <w:p>
            <w:r>
              <w:t>_________________________</w:t>
            </w:r>
          </w:p>
        </w:tc>
      </w:tr>
      <w:tr>
        <w:tc>
          <w:tcPr>
            <w:tcW w:type="dxa" w:w="4536"/>
          </w:tcPr>
          <w:p>
            <w:r>
              <w:t>**C.F20 — Customer Payment Arrangement Offered**</w:t>
            </w:r>
          </w:p>
        </w:tc>
        <w:tc>
          <w:tcPr>
            <w:tcW w:type="dxa" w:w="4536"/>
          </w:tcPr>
          <w:p>
            <w:r>
              <w:t>☐ Yes · Date: _____________ · ☐ No — Reason: _____________</w:t>
            </w:r>
          </w:p>
        </w:tc>
      </w:tr>
    </w:tbl>
    <w:p/>
    <w:p/>
    <w:p>
      <w:r>
        <w:t>____________________________________________________________</w:t>
      </w:r>
    </w:p>
    <w:p/>
    <w:p/>
    <w:p>
      <w:r>
        <w:br w:type="page"/>
      </w:r>
    </w:p>
    <w:p>
      <w:pPr>
        <w:pStyle w:val="Heading2"/>
      </w:pPr>
      <w:r>
        <w:t>App-D — Energy Assistance Protection Letter (CS-F-013, Rev. 02/2025)</w:t>
      </w:r>
    </w:p>
    <w:p/>
    <w:p>
      <w:r>
        <w:t>Issued by the Credit Analyst to the customer upon setting the HEAP hold code. Sent by mail or email.</w:t>
      </w:r>
    </w:p>
    <w:p/>
    <w:p>
      <w:r>
        <w:t>____________________________________________________________</w:t>
      </w:r>
    </w:p>
    <w:p/>
    <w:p>
      <w:r>
        <w:rPr>
          <w:b/>
        </w:rPr>
        <w:t>ROCKRIDGE POWER &amp; LIGHT COMPANY</w:t>
      </w:r>
    </w:p>
    <w:p>
      <w:r>
        <w:t>400 Wabash Commons Drive · Lafayette, Indiana 47901 · 1-800-555-0142</w:t>
      </w:r>
    </w:p>
    <w:p/>
    <w:p>
      <w:r>
        <w:rPr>
          <w:b/>
        </w:rPr>
        <w:t>CS-F-013 · Rev. 02/2025</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**D.F1 — Account Number**</w:t>
            </w:r>
          </w:p>
        </w:tc>
        <w:tc>
          <w:tcPr>
            <w:tcW w:type="dxa" w:w="4536"/>
          </w:tcPr>
          <w:p>
            <w:r>
              <w:t>_________________________</w:t>
            </w:r>
          </w:p>
        </w:tc>
      </w:tr>
      <w:tr>
        <w:tc>
          <w:tcPr>
            <w:tcW w:type="dxa" w:w="4536"/>
          </w:tcPr>
          <w:p>
            <w:r>
              <w:t>**D.F2 — Account Holder Name**</w:t>
            </w:r>
          </w:p>
        </w:tc>
        <w:tc>
          <w:tcPr>
            <w:tcW w:type="dxa" w:w="4536"/>
          </w:tcPr>
          <w:p>
            <w:r>
              <w:t>_________________________</w:t>
            </w:r>
          </w:p>
        </w:tc>
      </w:tr>
      <w:tr>
        <w:tc>
          <w:tcPr>
            <w:tcW w:type="dxa" w:w="4536"/>
          </w:tcPr>
          <w:p>
            <w:r>
              <w:t>**D.F3 — Service Address**</w:t>
            </w:r>
          </w:p>
        </w:tc>
        <w:tc>
          <w:tcPr>
            <w:tcW w:type="dxa" w:w="4536"/>
          </w:tcPr>
          <w:p>
            <w:r>
              <w:t>_________________________</w:t>
            </w:r>
          </w:p>
        </w:tc>
      </w:tr>
      <w:tr>
        <w:tc>
          <w:tcPr>
            <w:tcW w:type="dxa" w:w="4536"/>
          </w:tcPr>
          <w:p>
            <w:r>
              <w:t>**D.F4 — Letter Date**</w:t>
            </w:r>
          </w:p>
        </w:tc>
        <w:tc>
          <w:tcPr>
            <w:tcW w:type="dxa" w:w="4536"/>
          </w:tcPr>
          <w:p>
            <w:r>
              <w:t>_________________________</w:t>
            </w:r>
          </w:p>
        </w:tc>
      </w:tr>
    </w:tbl>
    <w:p/>
    <w:p/>
    <w:p>
      <w:r>
        <w:t>Dear [D.F2]:</w:t>
      </w:r>
    </w:p>
    <w:p/>
    <w:p>
      <w:r>
        <w:rPr>
          <w:b/>
        </w:rPr>
        <w:t>D.F5 — Protection Confirmation.</w:t>
      </w:r>
      <w:r>
        <w:t xml:space="preserve"> This letter confirms that Rockridge Power &amp; Light Company has placed an energy assistance protection hold (HEAP) on your account. During the period from December 1 through March 15, RPL may not disconnect your residential electric service because you have been identified as receiving or having applied for assistance under Indiana's Energy Assistance Program (IC 4-4-33). (170 IAC 4-1-16.6)</w:t>
      </w:r>
    </w:p>
    <w:p/>
    <w:p>
      <w:r>
        <w:rPr>
          <w:b/>
        </w:rPr>
        <w:t>D.F6 — Documentation Received.</w:t>
      </w:r>
      <w:r>
        <w:t xml:space="preserve"> RPL received the following documentation:</w:t>
      </w:r>
    </w:p>
    <w:p>
      <w:r>
        <w:t>☐ EAP award letter from intake agency</w:t>
      </w:r>
    </w:p>
    <w:p>
      <w:r>
        <w:t>☐ Proof of EAP application — Date submitted: _____________</w:t>
      </w:r>
    </w:p>
    <w:p>
      <w:r>
        <w:t>☐ Written notification from IHCDA</w:t>
      </w:r>
    </w:p>
    <w:p>
      <w:r>
        <w:t>☐ Other: _____________</w:t>
      </w:r>
    </w:p>
    <w:p/>
    <w:p>
      <w:r>
        <w:rPr>
          <w:b/>
        </w:rPr>
        <w:t>D.F7 — Balance Owed.</w:t>
      </w:r>
      <w:r>
        <w:t xml:space="preserve"> Your current balance is $__________. Although disconnection is deferred, the balance remains due. RPL will contact you to discuss a payment arrangement.</w:t>
      </w:r>
    </w:p>
    <w:p/>
    <w:p>
      <w:r>
        <w:rPr>
          <w:b/>
        </w:rPr>
        <w:t>D.F8 — Payment Arrangement Offer.</w:t>
      </w:r>
      <w:r>
        <w:t xml:space="preserve"> A Credit &amp; Collections representative will contact you within ten (10) business days to discuss a payment arrangement under RPL-CS-PRO-004 Section 11. You may also call 1-800-555-0142 at any time to initiate this discussion.</w:t>
      </w:r>
    </w:p>
    <w:p/>
    <w:p>
      <w:r>
        <w:rPr>
          <w:b/>
        </w:rPr>
        <w:t>D.F9 — Assistance Contact.</w:t>
      </w:r>
      <w:r>
        <w:t xml:space="preserve"> For EAP intake assistance, call 211 or visit an IHCDA-authorized local agency.</w:t>
      </w:r>
    </w:p>
    <w:p/>
    <w:p>
      <w:r>
        <w:rPr>
          <w:b/>
        </w:rPr>
        <w:t>D.F10 — Questions.</w:t>
      </w:r>
      <w:r>
        <w:t xml:space="preserve"> Call 1-800-555-0142 (24/7) or write to Customer Advocacy, 400 Wabash Commons Drive, Lafayette, IN 47901.</w:t>
      </w:r>
    </w:p>
    <w:p/>
    <w:p>
      <w:r>
        <w:t>Sincerely,</w:t>
      </w:r>
    </w:p>
    <w:p/>
    <w:p>
      <w:r>
        <w:t>_________________________ | _________________________</w:t>
      </w:r>
    </w:p>
    <w:p>
      <w:r>
        <w:t>Credit &amp; Collections Representative | Date</w:t>
      </w:r>
    </w:p>
    <w:p/>
    <w:p>
      <w:r>
        <w:t>____________________________________________________________</w:t>
      </w:r>
    </w:p>
    <w:p/>
    <w:p/>
    <w:p>
      <w:r>
        <w:br w:type="page"/>
      </w:r>
    </w:p>
    <w:p>
      <w:pPr>
        <w:pStyle w:val="Heading2"/>
      </w:pPr>
      <w:r>
        <w:t>App-E — Payment Arrangement Agreement (CS-F-016, Rev. 02/2025)</w:t>
      </w:r>
    </w:p>
    <w:p/>
    <w:p>
      <w:r>
        <w:t>____________________________________________________________</w:t>
      </w:r>
    </w:p>
    <w:p/>
    <w:p>
      <w:r>
        <w:rPr>
          <w:b/>
        </w:rPr>
        <w:t>ROCKRIDGE POWER &amp; LIGHT Company — PAYMENT ARRANGEMENT AGREEMENT</w:t>
      </w:r>
    </w:p>
    <w:p>
      <w:r>
        <w:rPr>
          <w:b/>
        </w:rPr>
        <w:t>CS-F-016 · Rev. 02/2025</w:t>
      </w:r>
    </w:p>
    <w:p/>
    <w:p>
      <w:r>
        <w:rPr>
          <w:b/>
        </w:rPr>
        <w:t>PART A — ACCOUNT INFORMATION</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**E.F1 — Account Number**</w:t>
            </w:r>
          </w:p>
        </w:tc>
        <w:tc>
          <w:tcPr>
            <w:tcW w:type="dxa" w:w="4536"/>
          </w:tcPr>
          <w:p>
            <w:r>
              <w:t>_________________________</w:t>
            </w:r>
          </w:p>
        </w:tc>
      </w:tr>
      <w:tr>
        <w:tc>
          <w:tcPr>
            <w:tcW w:type="dxa" w:w="4536"/>
          </w:tcPr>
          <w:p>
            <w:r>
              <w:t>**E.F2 — Account Holder Name**</w:t>
            </w:r>
          </w:p>
        </w:tc>
        <w:tc>
          <w:tcPr>
            <w:tcW w:type="dxa" w:w="4536"/>
          </w:tcPr>
          <w:p>
            <w:r>
              <w:t>_________________________</w:t>
            </w:r>
          </w:p>
        </w:tc>
      </w:tr>
      <w:tr>
        <w:tc>
          <w:tcPr>
            <w:tcW w:type="dxa" w:w="4536"/>
          </w:tcPr>
          <w:p>
            <w:r>
              <w:t>**E.F3 — Service Address**</w:t>
            </w:r>
          </w:p>
        </w:tc>
        <w:tc>
          <w:tcPr>
            <w:tcW w:type="dxa" w:w="4536"/>
          </w:tcPr>
          <w:p>
            <w:r>
              <w:t>_________________________</w:t>
            </w:r>
          </w:p>
        </w:tc>
      </w:tr>
      <w:tr>
        <w:tc>
          <w:tcPr>
            <w:tcW w:type="dxa" w:w="4536"/>
          </w:tcPr>
          <w:p>
            <w:r>
              <w:t>**E.F4 — Arrangement Date**</w:t>
            </w:r>
          </w:p>
        </w:tc>
        <w:tc>
          <w:tcPr>
            <w:tcW w:type="dxa" w:w="4536"/>
          </w:tcPr>
          <w:p>
            <w:r>
              <w:t>_________________________ (YYYY-MM-DD)</w:t>
            </w:r>
          </w:p>
        </w:tc>
      </w:tr>
      <w:tr>
        <w:tc>
          <w:tcPr>
            <w:tcW w:type="dxa" w:w="4536"/>
          </w:tcPr>
          <w:p>
            <w:r>
              <w:t>**E.F5 — Regulatory Basis**</w:t>
            </w:r>
          </w:p>
        </w:tc>
        <w:tc>
          <w:tcPr>
            <w:tcW w:type="dxa" w:w="4536"/>
          </w:tcPr>
          <w:p>
            <w:r>
              <w:t>☐ Financial hardship (170 IAC 4-1-16(c)(2)) · ☐ Utility error / unusually large bill (170 IAC 4-1-16(c)(3)) · ☐ Company extended arrangement</w:t>
            </w:r>
          </w:p>
        </w:tc>
      </w:tr>
    </w:tbl>
    <w:p/>
    <w:p/>
    <w:p>
      <w:r>
        <w:rPr>
          <w:b/>
        </w:rPr>
        <w:t>PART B — TERMS</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**E.F6 — Total Delinquent Balance**</w:t>
            </w:r>
          </w:p>
        </w:tc>
        <w:tc>
          <w:tcPr>
            <w:tcW w:type="dxa" w:w="4536"/>
          </w:tcPr>
          <w:p>
            <w:r>
              <w:t>$_________________________</w:t>
            </w:r>
          </w:p>
        </w:tc>
      </w:tr>
      <w:tr>
        <w:tc>
          <w:tcPr>
            <w:tcW w:type="dxa" w:w="4536"/>
          </w:tcPr>
          <w:p>
            <w:r>
              <w:t>**E.F7 — Down Payment Amount** (not to exceed $10 or 1/10 of bill, whichever is less, unless customer agrees to greater)</w:t>
            </w:r>
          </w:p>
        </w:tc>
        <w:tc>
          <w:tcPr>
            <w:tcW w:type="dxa" w:w="4536"/>
          </w:tcPr>
          <w:p>
            <w:r>
              <w:t>$_________________________</w:t>
            </w:r>
          </w:p>
        </w:tc>
      </w:tr>
      <w:tr>
        <w:tc>
          <w:tcPr>
            <w:tcW w:type="dxa" w:w="4536"/>
          </w:tcPr>
          <w:p>
            <w:r>
              <w:t>**E.F8 — Remaining Balance After Down Payment**</w:t>
            </w:r>
          </w:p>
        </w:tc>
        <w:tc>
          <w:tcPr>
            <w:tcW w:type="dxa" w:w="4536"/>
          </w:tcPr>
          <w:p>
            <w:r>
              <w:t>$_________________________</w:t>
            </w:r>
          </w:p>
        </w:tc>
      </w:tr>
      <w:tr>
        <w:tc>
          <w:tcPr>
            <w:tcW w:type="dxa" w:w="4536"/>
          </w:tcPr>
          <w:p>
            <w:r>
              <w:t>**E.F9 — Repayment Period**</w:t>
            </w:r>
          </w:p>
        </w:tc>
        <w:tc>
          <w:tcPr>
            <w:tcW w:type="dxa" w:w="4536"/>
          </w:tcPr>
          <w:p>
            <w:r>
              <w:t>_________________________ months</w:t>
            </w:r>
          </w:p>
        </w:tc>
      </w:tr>
      <w:tr>
        <w:tc>
          <w:tcPr>
            <w:tcW w:type="dxa" w:w="4536"/>
          </w:tcPr>
          <w:p>
            <w:r>
              <w:t>**E.F10 — Monthly Installment Amount**</w:t>
            </w:r>
          </w:p>
        </w:tc>
        <w:tc>
          <w:tcPr>
            <w:tcW w:type="dxa" w:w="4536"/>
          </w:tcPr>
          <w:p>
            <w:r>
              <w:t>$_________________________</w:t>
            </w:r>
          </w:p>
        </w:tc>
      </w:tr>
      <w:tr>
        <w:tc>
          <w:tcPr>
            <w:tcW w:type="dxa" w:w="4536"/>
          </w:tcPr>
          <w:p>
            <w:r>
              <w:t>**E.F11 — First Installment Due Date**</w:t>
            </w:r>
          </w:p>
        </w:tc>
        <w:tc>
          <w:tcPr>
            <w:tcW w:type="dxa" w:w="4536"/>
          </w:tcPr>
          <w:p>
            <w:r>
              <w:t>_________________________</w:t>
            </w:r>
          </w:p>
        </w:tc>
      </w:tr>
      <w:tr>
        <w:tc>
          <w:tcPr>
            <w:tcW w:type="dxa" w:w="4536"/>
          </w:tcPr>
          <w:p>
            <w:r>
              <w:t>**E.F12 — Late Fee** (170 IAC 4-1-16(c)(2): may be assessed; 170 IAC 4-1-16(c)(3): no late fee)</w:t>
            </w:r>
          </w:p>
        </w:tc>
        <w:tc>
          <w:tcPr>
            <w:tcW w:type="dxa" w:w="4536"/>
          </w:tcPr>
          <w:p>
            <w:r>
              <w:t>☐ Late fee applies per Tariff Rule 13 · ☐ No late fee (utility-error arrangement)</w:t>
            </w:r>
          </w:p>
        </w:tc>
      </w:tr>
    </w:tbl>
    <w:p/>
    <w:p/>
    <w:p>
      <w:r>
        <w:rPr>
          <w:b/>
        </w:rPr>
        <w:t>PART C — CUSTOMER COMMITMENTS</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**E.F13 — Future Bills Commitment**</w:t>
            </w:r>
          </w:p>
        </w:tc>
        <w:tc>
          <w:tcPr>
            <w:tcW w:type="dxa" w:w="4536"/>
          </w:tcPr>
          <w:p>
            <w:r>
              <w:t>Customer agrees to pay all undisputed future bills for service as they become due.</w:t>
            </w:r>
          </w:p>
        </w:tc>
      </w:tr>
      <w:tr>
        <w:tc>
          <w:tcPr>
            <w:tcW w:type="dxa" w:w="4536"/>
          </w:tcPr>
          <w:p>
            <w:r>
              <w:t>**E.F14 — Prior Breach Attestation**</w:t>
            </w:r>
          </w:p>
        </w:tc>
        <w:tc>
          <w:tcPr>
            <w:tcW w:type="dxa" w:w="4536"/>
          </w:tcPr>
          <w:p>
            <w:r>
              <w:t>☐ Customer has NOT breached a similar arrangement with RPL under 170 IAC 4-1-16(c)(2) within the past twelve (12) months.</w:t>
            </w:r>
          </w:p>
        </w:tc>
      </w:tr>
      <w:tr>
        <w:tc>
          <w:tcPr>
            <w:tcW w:type="dxa" w:w="4536"/>
          </w:tcPr>
          <w:p>
            <w:r>
              <w:t>**E.F15 — Breach Consequences**</w:t>
            </w:r>
          </w:p>
        </w:tc>
        <w:tc>
          <w:tcPr>
            <w:tcW w:type="dxa" w:w="4536"/>
          </w:tcPr>
          <w:p>
            <w:r>
              <w:t>If Customer fails to make any scheduled installment payment and does not cure within five (5) business days of RPL's written notice, this arrangement is void and RPL may proceed with disconnection after issuing a new CS-F-012.</w:t>
            </w:r>
          </w:p>
        </w:tc>
      </w:tr>
    </w:tbl>
    <w:p/>
    <w:p/>
    <w:p>
      <w:r>
        <w:rPr>
          <w:b/>
        </w:rPr>
        <w:t>PART D — SIGNATURES</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**E.F16 — Customer Signature**</w:t>
            </w:r>
          </w:p>
        </w:tc>
        <w:tc>
          <w:tcPr>
            <w:tcW w:type="dxa" w:w="4536"/>
          </w:tcPr>
          <w:p>
            <w:r>
              <w:t>_________________________ Date: _____________</w:t>
            </w:r>
          </w:p>
        </w:tc>
      </w:tr>
      <w:tr>
        <w:tc>
          <w:tcPr>
            <w:tcW w:type="dxa" w:w="4536"/>
          </w:tcPr>
          <w:p>
            <w:r>
              <w:t>**E.F17 — RPL Representative**</w:t>
            </w:r>
          </w:p>
        </w:tc>
        <w:tc>
          <w:tcPr>
            <w:tcW w:type="dxa" w:w="4536"/>
          </w:tcPr>
          <w:p>
            <w:r>
              <w:t>_________________________</w:t>
            </w:r>
          </w:p>
        </w:tc>
      </w:tr>
      <w:tr>
        <w:tc>
          <w:tcPr>
            <w:tcW w:type="dxa" w:w="4536"/>
          </w:tcPr>
          <w:p>
            <w:r>
              <w:t>**E.F18 — RPL Representative Title**</w:t>
            </w:r>
          </w:p>
        </w:tc>
        <w:tc>
          <w:tcPr>
            <w:tcW w:type="dxa" w:w="4536"/>
          </w:tcPr>
          <w:p>
            <w:r>
              <w:t>Credit Analyst, Credit &amp; Collections</w:t>
            </w:r>
          </w:p>
        </w:tc>
      </w:tr>
      <w:tr>
        <w:tc>
          <w:tcPr>
            <w:tcW w:type="dxa" w:w="4536"/>
          </w:tcPr>
          <w:p>
            <w:r>
              <w:t>**E.F19 — RPL Signature**</w:t>
            </w:r>
          </w:p>
        </w:tc>
        <w:tc>
          <w:tcPr>
            <w:tcW w:type="dxa" w:w="4536"/>
          </w:tcPr>
          <w:p>
            <w:r>
              <w:t>_________________________ Date: _____________</w:t>
            </w:r>
          </w:p>
        </w:tc>
      </w:tr>
    </w:tbl>
    <w:p/>
    <w:p/>
    <w:p>
      <w:r>
        <w:t>____________________________________________________________</w:t>
      </w:r>
    </w:p>
    <w:p/>
    <w:p/>
    <w:p>
      <w:r>
        <w:br w:type="page"/>
      </w:r>
    </w:p>
    <w:p>
      <w:pPr>
        <w:pStyle w:val="Heading2"/>
      </w:pPr>
      <w:r>
        <w:t>App-F — Contact Center Script (CS-S-04, Rev. 02/2025)</w:t>
      </w:r>
    </w:p>
    <w:p/>
    <w:p>
      <w:r>
        <w:t>For use by Contact Center agents handling calls from customers regarding disconnection notices or delinquent accounts. Branches are navigated by the agent based on customer's opening statement.</w:t>
      </w:r>
    </w:p>
    <w:p/>
    <w:p>
      <w:r>
        <w:t>____________________________________________________________</w:t>
      </w:r>
    </w:p>
    <w:p/>
    <w:p>
      <w:r>
        <w:rPr>
          <w:b/>
        </w:rPr>
        <w:t>OPENING:</w:t>
      </w:r>
    </w:p>
    <w:p/>
    <w:p>
      <w:r>
        <w:t>"Thank you for calling Rockridge Power. My name is [Agent Name], agent ID [ID]. I see a notice has been sent on your account at [Service Address]. How can I help you today?"</w:t>
      </w:r>
    </w:p>
    <w:p/>
    <w:p>
      <w:r>
        <w:t>____________________________________________________________</w:t>
      </w:r>
    </w:p>
    <w:p/>
    <w:p>
      <w:r>
        <w:rPr>
          <w:b/>
        </w:rPr>
        <w:t>BRANCH A — CUSTOMER CAN PAY IN FULL</w:t>
      </w:r>
    </w:p>
    <w:p/>
    <w:p/>
    <w:p>
      <w:r>
        <w:rPr>
          <w:b/>
        </w:rPr>
        <w:t>F.F1 — Verify identity:</w:t>
      </w:r>
      <w:r>
        <w:t xml:space="preserve"> "Can I confirm your name and the last four digits of your account number?"</w:t>
      </w:r>
    </w:p>
    <w:p>
      <w:r>
        <w:rPr>
          <w:b/>
        </w:rPr>
        <w:t>F.F2 — Confirm balance:</w:t>
      </w:r>
      <w:r>
        <w:t xml:space="preserve"> "Your current balance is $[amount]. To restore or prevent disconnection, the full amount is due. You can pay at [payment channels: www.rockridge-pl.example, 1-800-555-0142 IVR, pay station, mail to P.O. Box 6600, Lafayette, IN 47903]."</w:t>
      </w:r>
    </w:p>
    <w:p>
      <w:r>
        <w:rPr>
          <w:b/>
        </w:rPr>
        <w:t>F.F3 — After payment:</w:t>
      </w:r>
      <w:r>
        <w:t xml:space="preserve"> "Once your payment posts — usually within 24 hours — your service will be restored. Would you like me to note this payment for a reconnection hold?"</w:t>
      </w:r>
    </w:p>
    <w:p/>
    <w:p>
      <w:r>
        <w:t>____________________________________________________________</w:t>
      </w:r>
    </w:p>
    <w:p/>
    <w:p>
      <w:r>
        <w:rPr>
          <w:b/>
        </w:rPr>
        <w:t>BRANCH B — CUSTOMER REQUESTS PAYMENT ARRANGEMENT</w:t>
      </w:r>
    </w:p>
    <w:p/>
    <w:p/>
    <w:p>
      <w:r>
        <w:rPr>
          <w:b/>
        </w:rPr>
        <w:t>F.F4 — Determine eligibility:</w:t>
      </w:r>
      <w:r>
        <w:t xml:space="preserve"> "I can offer a payment arrangement if you're unable to pay in full. Have you had a similar arrangement that went unpaid in the last twelve months?"</w:t>
      </w:r>
    </w:p>
    <w:p>
      <w:r>
        <w:rPr>
          <w:b/>
        </w:rPr>
        <w:t>F.F5 — Down payment:</w:t>
      </w:r>
      <w:r>
        <w:t xml:space="preserve"> "Today's minimum required payment is [the lesser of $10 or 1/10 of the balance]. Do you agree to that amount or can you pay more?"</w:t>
      </w:r>
    </w:p>
    <w:p>
      <w:r>
        <w:rPr>
          <w:b/>
        </w:rPr>
        <w:t>F.F6 — Remainder and future bills:</w:t>
      </w:r>
      <w:r>
        <w:t xml:space="preserve"> "The remaining balance would be paid over [1–3 months]. You also agree to pay all future bills on time. I'll send you CS-F-016 to sign — by email or mail, your choice."</w:t>
      </w:r>
    </w:p>
    <w:p>
      <w:r>
        <w:rPr>
          <w:b/>
        </w:rPr>
        <w:t>F.F7 — Set hold:</w:t>
      </w:r>
      <w:r>
        <w:t xml:space="preserve"> "Once I receive your signed agreement, I'll place a payment arrangement hold on your account so no disconnection is scheduled. Your account number for reference is [account]."</w:t>
      </w:r>
    </w:p>
    <w:p/>
    <w:p>
      <w:r>
        <w:t>____________________________________________________________</w:t>
      </w:r>
    </w:p>
    <w:p/>
    <w:p>
      <w:r>
        <w:rPr>
          <w:b/>
        </w:rPr>
        <w:t>BRANCH C — CUSTOMER PRESENTS MEDICAL CONDITION</w:t>
      </w:r>
    </w:p>
    <w:p/>
    <w:p/>
    <w:p>
      <w:r>
        <w:rPr>
          <w:b/>
        </w:rPr>
        <w:t>F.F8 — Gather information:</w:t>
      </w:r>
      <w:r>
        <w:t xml:space="preserve"> "I understand. For a medical hold, your physician or public health official needs to complete form CS-F-015. You can have them fax it to [fax number], email it to customercare@rockridge-pl.example, or mail it to us."</w:t>
      </w:r>
    </w:p>
    <w:p>
      <w:r>
        <w:rPr>
          <w:b/>
        </w:rPr>
        <w:t>F.F9 — Oral hold:</w:t>
      </w:r>
      <w:r>
        <w:t xml:space="preserve"> "I'm noting your oral medical claim on your account right now. A Credit Analyst will confirm receipt of the certificate within five business days. Please make sure the form reaches us as soon as possible."</w:t>
      </w:r>
    </w:p>
    <w:p>
      <w:r>
        <w:rPr>
          <w:b/>
        </w:rPr>
        <w:t>F.F10 — Duration:</w:t>
      </w:r>
      <w:r>
        <w:t xml:space="preserve"> "A complete certificate will postpone disconnection for ten (10) days. A second certificate, if your doctor provides one, gives you an additional ten (10) days."</w:t>
      </w:r>
    </w:p>
    <w:p/>
    <w:p>
      <w:r>
        <w:t>____________________________________________________________</w:t>
      </w:r>
    </w:p>
    <w:p/>
    <w:p>
      <w:r>
        <w:rPr>
          <w:b/>
        </w:rPr>
        <w:t>BRANCH D — CUSTOMER ELIGIBLE FOR ENERGY ASSISTANCE (EAP)</w:t>
      </w:r>
    </w:p>
    <w:p/>
    <w:p/>
    <w:p>
      <w:r>
        <w:rPr>
          <w:b/>
        </w:rPr>
        <w:t>F.F11 — Confirm protection period:</w:t>
      </w:r>
      <w:r>
        <w:t xml:space="preserve"> Check system date. If December 1 through March 15: "During this time of year, if you're enrolled in or have applied for Indiana's Energy Assistance Program (EAP), we cannot disconnect your service."</w:t>
      </w:r>
    </w:p>
    <w:p>
      <w:r>
        <w:rPr>
          <w:b/>
        </w:rPr>
        <w:t>F.F12 — Document intake:</w:t>
      </w:r>
      <w:r>
        <w:t xml:space="preserve"> "Do you have an EAP award letter, an application receipt, or a letter from IHCDA? I can accept that by fax, email, or mail. If you need EAP intake help, call 211 or visit ihcda.in.gov."</w:t>
      </w:r>
    </w:p>
    <w:p>
      <w:r>
        <w:rPr>
          <w:b/>
        </w:rPr>
        <w:t>F.F13 — Set HEAP hold:</w:t>
      </w:r>
      <w:r>
        <w:t xml:space="preserve"> "Once I receive your documentation, I'll place the energy assistance hold (HEAP) on your account and send you a confirmation letter (CS-F-013)."</w:t>
      </w:r>
    </w:p>
    <w:p/>
    <w:p>
      <w:r>
        <w:t>____________________________________________________________</w:t>
      </w:r>
    </w:p>
    <w:p/>
    <w:p>
      <w:r>
        <w:rPr>
          <w:b/>
        </w:rPr>
        <w:t>BRANCH E — CUSTOMER DISPUTES THE CHARGE</w:t>
      </w:r>
    </w:p>
    <w:p/>
    <w:p/>
    <w:p>
      <w:r>
        <w:rPr>
          <w:b/>
        </w:rPr>
        <w:t>F.F14 — Log dispute:</w:t>
      </w:r>
      <w:r>
        <w:t xml:space="preserve"> "I'm going to log your dispute now and place a dispute hold on your account. No disconnection will occur while the dispute is pending, provided you pay the undisputed portion of your bill."</w:t>
      </w:r>
    </w:p>
    <w:p>
      <w:r>
        <w:rPr>
          <w:b/>
        </w:rPr>
        <w:t>F.F15 — Undisputed amount:</w:t>
      </w:r>
      <w:r>
        <w:t xml:space="preserve"> "If we can't agree on what's disputed, you can avoid disconnection by paying one-twelfth (1/12) of your estimated annual bill, which is approximately $[amount]."</w:t>
      </w:r>
    </w:p>
    <w:p>
      <w:r>
        <w:rPr>
          <w:b/>
        </w:rPr>
        <w:t>F.F16 — Escalation:</w:t>
      </w:r>
      <w:r>
        <w:t xml:space="preserve"> "A Customer Advocacy representative will follow up with you within fifteen (15) business days. If you're not satisfied with our resolution, you may file an informal complaint with the IURC Consumer Affairs Division at 1-800-851-4268, iurc.portal.in.gov, or 317-232-2712, within seven (7) days of receiving our resolution."</w:t>
      </w:r>
    </w:p>
    <w:p/>
    <w:p>
      <w:r>
        <w:t>____________________________________________________________</w:t>
      </w:r>
    </w:p>
    <w:p/>
    <w:p>
      <w:r>
        <w:rPr>
          <w:b/>
        </w:rPr>
        <w:t>BRANCH F — CUSTOMER REPORTS SERVICE ALREADY DISCONNECTED</w:t>
      </w:r>
    </w:p>
    <w:p/>
    <w:p/>
    <w:p>
      <w:r>
        <w:rPr>
          <w:b/>
        </w:rPr>
        <w:t>F.F17 — Verify disconnection:</w:t>
      </w:r>
      <w:r>
        <w:t xml:space="preserve"> Check CIS for disconnect status and reason code.</w:t>
      </w:r>
    </w:p>
    <w:p>
      <w:r>
        <w:rPr>
          <w:b/>
        </w:rPr>
        <w:t>F.F18 — Reconnection timeline:</w:t>
      </w:r>
      <w:r>
        <w:t xml:space="preserve"> "Once you pay the balance [or we confirm the arrangement], we'll reconnect your service within one (1) working day. For remote reconnection, it may be as fast as a few hours."</w:t>
      </w:r>
    </w:p>
    <w:p>
      <w:r>
        <w:rPr>
          <w:b/>
        </w:rPr>
        <w:t>F.F19 — Erroneous disconnection check:</w:t>
      </w:r>
      <w:r>
        <w:t xml:space="preserve"> If hold was active at disconnect: "I'm escalating this to a supervisor immediately. If we disconnected your service in error, we'll restore it right away at no charge."</w:t>
      </w:r>
    </w:p>
    <w:p/>
    <w:p>
      <w:r>
        <w:t>____________________________________________________________</w:t>
      </w:r>
    </w:p>
    <w:p/>
    <w:p/>
    <w:p>
      <w:r>
        <w:br w:type="page"/>
      </w:r>
    </w:p>
    <w:p>
      <w:pPr>
        <w:pStyle w:val="Heading2"/>
      </w:pPr>
      <w:r>
        <w:t>App-G — Reconnection Confirmation Letter (CS-F-014, Rev. 02/2025)</w:t>
      </w:r>
    </w:p>
    <w:p/>
    <w:p>
      <w:r>
        <w:t>____________________________________________________________</w:t>
      </w:r>
    </w:p>
    <w:p/>
    <w:p>
      <w:r>
        <w:rPr>
          <w:b/>
        </w:rPr>
        <w:t>ROCKRIDGE POWER &amp; LIGHT COMPANY</w:t>
      </w:r>
    </w:p>
    <w:p>
      <w:r>
        <w:t>400 Wabash Commons Drive · Lafayette, Indiana 47901 · 1-800-555-0142</w:t>
      </w:r>
    </w:p>
    <w:p/>
    <w:p>
      <w:r>
        <w:rPr>
          <w:b/>
        </w:rPr>
        <w:t>CS-F-014 · Rev. 02/2025</w:t>
      </w:r>
    </w:p>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r>
          </w:p>
        </w:tc>
      </w:tr>
      <w:tr>
        <w:tc>
          <w:tcPr>
            <w:tcW w:type="dxa" w:w="4536"/>
          </w:tcPr>
          <w:p>
            <w:r>
              <w:t>**G.F1 — Account Number**</w:t>
            </w:r>
          </w:p>
        </w:tc>
        <w:tc>
          <w:tcPr>
            <w:tcW w:type="dxa" w:w="4536"/>
          </w:tcPr>
          <w:p>
            <w:r>
              <w:t>_________________________</w:t>
            </w:r>
          </w:p>
        </w:tc>
      </w:tr>
      <w:tr>
        <w:tc>
          <w:tcPr>
            <w:tcW w:type="dxa" w:w="4536"/>
          </w:tcPr>
          <w:p>
            <w:r>
              <w:t>**G.F2 — Account Holder Name**</w:t>
            </w:r>
          </w:p>
        </w:tc>
        <w:tc>
          <w:tcPr>
            <w:tcW w:type="dxa" w:w="4536"/>
          </w:tcPr>
          <w:p>
            <w:r>
              <w:t>_________________________</w:t>
            </w:r>
          </w:p>
        </w:tc>
      </w:tr>
      <w:tr>
        <w:tc>
          <w:tcPr>
            <w:tcW w:type="dxa" w:w="4536"/>
          </w:tcPr>
          <w:p>
            <w:r>
              <w:t>**G.F3 — Service Address**</w:t>
            </w:r>
          </w:p>
        </w:tc>
        <w:tc>
          <w:tcPr>
            <w:tcW w:type="dxa" w:w="4536"/>
          </w:tcPr>
          <w:p>
            <w:r>
              <w:t>_________________________</w:t>
            </w:r>
          </w:p>
        </w:tc>
      </w:tr>
      <w:tr>
        <w:tc>
          <w:tcPr>
            <w:tcW w:type="dxa" w:w="4536"/>
          </w:tcPr>
          <w:p>
            <w:r>
              <w:t>**G.F4 — Date of Letter**</w:t>
            </w:r>
          </w:p>
        </w:tc>
        <w:tc>
          <w:tcPr>
            <w:tcW w:type="dxa" w:w="4536"/>
          </w:tcPr>
          <w:p>
            <w:r>
              <w:t>_________________________</w:t>
            </w:r>
          </w:p>
        </w:tc>
      </w:tr>
      <w:tr>
        <w:tc>
          <w:tcPr>
            <w:tcW w:type="dxa" w:w="4536"/>
          </w:tcPr>
          <w:p>
            <w:r>
              <w:t>**G.F5 — Reconnection Date/Time**</w:t>
            </w:r>
          </w:p>
        </w:tc>
        <w:tc>
          <w:tcPr>
            <w:tcW w:type="dxa" w:w="4536"/>
          </w:tcPr>
          <w:p>
            <w:r>
              <w:t>_________________________</w:t>
            </w:r>
          </w:p>
        </w:tc>
      </w:tr>
      <w:tr>
        <w:tc>
          <w:tcPr>
            <w:tcW w:type="dxa" w:w="4536"/>
          </w:tcPr>
          <w:p>
            <w:r>
              <w:t>**G.F6 — Reconnection Method**</w:t>
            </w:r>
          </w:p>
        </w:tc>
        <w:tc>
          <w:tcPr>
            <w:tcW w:type="dxa" w:w="4536"/>
          </w:tcPr>
          <w:p>
            <w:r>
              <w:t>☐ Remote (AMI) · ☐ Field technician</w:t>
            </w:r>
          </w:p>
        </w:tc>
      </w:tr>
      <w:tr>
        <w:tc>
          <w:tcPr>
            <w:tcW w:type="dxa" w:w="4536"/>
          </w:tcPr>
          <w:p>
            <w:r>
              <w:t>**G.F7 — Reconnection Charge Applied**</w:t>
            </w:r>
          </w:p>
        </w:tc>
        <w:tc>
          <w:tcPr>
            <w:tcW w:type="dxa" w:w="4536"/>
          </w:tcPr>
          <w:p>
            <w:r>
              <w:t>$_________________________ (☐ Waived — Reason: ___________)</w:t>
            </w:r>
          </w:p>
        </w:tc>
      </w:tr>
      <w:tr>
        <w:tc>
          <w:tcPr>
            <w:tcW w:type="dxa" w:w="4536"/>
          </w:tcPr>
          <w:p>
            <w:r>
              <w:t>**G.F8 — Current Balance After Reconnection**</w:t>
            </w:r>
          </w:p>
        </w:tc>
        <w:tc>
          <w:tcPr>
            <w:tcW w:type="dxa" w:w="4536"/>
          </w:tcPr>
          <w:p>
            <w:r>
              <w:t>$_________________________</w:t>
            </w:r>
          </w:p>
        </w:tc>
      </w:tr>
      <w:tr>
        <w:tc>
          <w:tcPr>
            <w:tcW w:type="dxa" w:w="4536"/>
          </w:tcPr>
          <w:p>
            <w:r>
              <w:t>**G.F9 — Payment Arrangement in Effect**</w:t>
            </w:r>
          </w:p>
        </w:tc>
        <w:tc>
          <w:tcPr>
            <w:tcW w:type="dxa" w:w="4536"/>
          </w:tcPr>
          <w:p>
            <w:r>
              <w:t>☐ Yes — CS-F-016 dated _____________ · ☐ No</w:t>
            </w:r>
          </w:p>
        </w:tc>
      </w:tr>
      <w:tr>
        <w:tc>
          <w:tcPr>
            <w:tcW w:type="dxa" w:w="4536"/>
          </w:tcPr>
          <w:p>
            <w:r>
              <w:t>**G.F10 — RPL Contact**</w:t>
            </w:r>
          </w:p>
        </w:tc>
        <w:tc>
          <w:tcPr>
            <w:tcW w:type="dxa" w:w="4536"/>
          </w:tcPr>
          <w:p>
            <w:r>
              <w:t>Questions: 1-800-555-0142 · customercare@rockridge-pl.example</w:t>
            </w:r>
          </w:p>
        </w:tc>
      </w:tr>
    </w:tbl>
    <w:p/>
    <w:p/>
    <w:p>
      <w:r>
        <w:t>Dear [G.F2]:</w:t>
      </w:r>
    </w:p>
    <w:p/>
    <w:p>
      <w:r>
        <w:t>This letter confirms that electric service at your address has been restored as of the date and time shown above. Thank you for resolving your account balance.</w:t>
      </w:r>
    </w:p>
    <w:p/>
    <w:p>
      <w:r>
        <w:t>If you have any questions about your account, please call 1-800-555-0142 or visit www.rockridge-pl.example.</w:t>
      </w:r>
    </w:p>
    <w:p/>
    <w:p>
      <w:r>
        <w:t>Sincerely,</w:t>
      </w:r>
    </w:p>
    <w:p/>
    <w:p>
      <w:r>
        <w:t>_________________________ | _________________________</w:t>
      </w:r>
    </w:p>
    <w:p>
      <w:r>
        <w:t>Credit &amp; Collections | Date</w:t>
      </w:r>
    </w:p>
    <w:p/>
    <w:p>
      <w:r>
        <w:t>____________________________________________________________</w:t>
      </w:r>
    </w:p>
    <w:p/>
    <w:p/>
    <w:p>
      <w:r>
        <w:br w:type="page"/>
      </w:r>
    </w:p>
    <w:p>
      <w:pPr>
        <w:pStyle w:val="Heading2"/>
      </w:pPr>
      <w:r>
        <w:t>App-H — Field Close-Out and CIS Code Reference</w:t>
      </w:r>
    </w:p>
    <w:p/>
    <w:p>
      <w:r>
        <w:rPr>
          <w:b/>
        </w:rPr>
        <w:t>PART A — CIS Hold Codes</w:t>
      </w:r>
    </w:p>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Code</w:t>
            </w:r>
          </w:p>
        </w:tc>
        <w:tc>
          <w:tcPr>
            <w:tcW w:type="dxa" w:w="1814"/>
          </w:tcPr>
          <w:p>
            <w:r>
              <w:rPr>
                <w:b/>
              </w:rPr>
              <w:t>Name</w:t>
            </w:r>
          </w:p>
        </w:tc>
        <w:tc>
          <w:tcPr>
            <w:tcW w:type="dxa" w:w="1814"/>
          </w:tcPr>
          <w:p>
            <w:r>
              <w:rPr>
                <w:b/>
              </w:rPr>
              <w:t>Meaning</w:t>
            </w:r>
          </w:p>
        </w:tc>
        <w:tc>
          <w:tcPr>
            <w:tcW w:type="dxa" w:w="1814"/>
          </w:tcPr>
          <w:p>
            <w:r>
              <w:rPr>
                <w:b/>
              </w:rPr>
              <w:t>Who Sets</w:t>
            </w:r>
          </w:p>
        </w:tc>
        <w:tc>
          <w:tcPr>
            <w:tcW w:type="dxa" w:w="1814"/>
          </w:tcPr>
          <w:p>
            <w:r>
              <w:rPr>
                <w:b/>
              </w:rPr>
              <w:t>Who Releases</w:t>
            </w:r>
          </w:p>
        </w:tc>
      </w:tr>
      <w:tr>
        <w:tc>
          <w:tcPr>
            <w:tcW w:type="dxa" w:w="1814"/>
          </w:tcPr>
          <w:p>
            <w:r>
              <w:t>HMED</w:t>
            </w:r>
          </w:p>
        </w:tc>
        <w:tc>
          <w:tcPr>
            <w:tcW w:type="dxa" w:w="1814"/>
          </w:tcPr>
          <w:p>
            <w:r>
              <w:t>Medical certificate</w:t>
            </w:r>
          </w:p>
        </w:tc>
        <w:tc>
          <w:tcPr>
            <w:tcW w:type="dxa" w:w="1814"/>
          </w:tcPr>
          <w:p>
            <w:r>
              <w:t>Valid CS-F-015 on file; postponement in effect</w:t>
            </w:r>
          </w:p>
        </w:tc>
        <w:tc>
          <w:tcPr>
            <w:tcW w:type="dxa" w:w="1814"/>
          </w:tcPr>
          <w:p>
            <w:r>
              <w:t>Credit Analyst</w:t>
            </w:r>
          </w:p>
        </w:tc>
        <w:tc>
          <w:tcPr>
            <w:tcW w:type="dxa" w:w="1814"/>
          </w:tcPr>
          <w:p>
            <w:r>
              <w:t>Credit Analyst after postponement period</w:t>
            </w:r>
          </w:p>
        </w:tc>
      </w:tr>
      <w:tr>
        <w:tc>
          <w:tcPr>
            <w:tcW w:type="dxa" w:w="1814"/>
          </w:tcPr>
          <w:p>
            <w:r>
              <w:t>HEAP</w:t>
            </w:r>
          </w:p>
        </w:tc>
        <w:tc>
          <w:tcPr>
            <w:tcW w:type="dxa" w:w="1814"/>
          </w:tcPr>
          <w:p>
            <w:r>
              <w:t>Energy assistance protection</w:t>
            </w:r>
          </w:p>
        </w:tc>
        <w:tc>
          <w:tcPr>
            <w:tcW w:type="dxa" w:w="1814"/>
          </w:tcPr>
          <w:p>
            <w:r>
              <w:t>EAP documentation on file; December 1–March 15 protection active</w:t>
            </w:r>
          </w:p>
        </w:tc>
        <w:tc>
          <w:tcPr>
            <w:tcW w:type="dxa" w:w="1814"/>
          </w:tcPr>
          <w:p>
            <w:r>
              <w:t>Credit Analyst</w:t>
            </w:r>
          </w:p>
        </w:tc>
        <w:tc>
          <w:tcPr>
            <w:tcW w:type="dxa" w:w="1814"/>
          </w:tcPr>
          <w:p>
            <w:r>
              <w:t>P15 only</w:t>
            </w:r>
          </w:p>
        </w:tc>
      </w:tr>
      <w:tr>
        <w:tc>
          <w:tcPr>
            <w:tcW w:type="dxa" w:w="1814"/>
          </w:tcPr>
          <w:p>
            <w:r>
              <w:t>HPAY</w:t>
            </w:r>
          </w:p>
        </w:tc>
        <w:tc>
          <w:tcPr>
            <w:tcW w:type="dxa" w:w="1814"/>
          </w:tcPr>
          <w:p>
            <w:r>
              <w:t>Payment arrangement active</w:t>
            </w:r>
          </w:p>
        </w:tc>
        <w:tc>
          <w:tcPr>
            <w:tcW w:type="dxa" w:w="1814"/>
          </w:tcPr>
          <w:p>
            <w:r>
              <w:t>CS-F-016 in force; installments current</w:t>
            </w:r>
          </w:p>
        </w:tc>
        <w:tc>
          <w:tcPr>
            <w:tcW w:type="dxa" w:w="1814"/>
          </w:tcPr>
          <w:p>
            <w:r>
              <w:t>Credit Analyst</w:t>
            </w:r>
          </w:p>
        </w:tc>
        <w:tc>
          <w:tcPr>
            <w:tcW w:type="dxa" w:w="1814"/>
          </w:tcPr>
          <w:p>
            <w:r>
              <w:t>Credit Analyst upon satisfaction or breach</w:t>
            </w:r>
          </w:p>
        </w:tc>
      </w:tr>
      <w:tr>
        <w:tc>
          <w:tcPr>
            <w:tcW w:type="dxa" w:w="1814"/>
          </w:tcPr>
          <w:p>
            <w:r>
              <w:t>HDSP</w:t>
            </w:r>
          </w:p>
        </w:tc>
        <w:tc>
          <w:tcPr>
            <w:tcW w:type="dxa" w:w="1814"/>
          </w:tcPr>
          <w:p>
            <w:r>
              <w:t>Dispute pending at RPL</w:t>
            </w:r>
          </w:p>
        </w:tc>
        <w:tc>
          <w:tcPr>
            <w:tcW w:type="dxa" w:w="1814"/>
          </w:tcPr>
          <w:p>
            <w:r>
              <w:t>Dispute logged in CIS; hand-off to P17 in progress</w:t>
            </w:r>
          </w:p>
        </w:tc>
        <w:tc>
          <w:tcPr>
            <w:tcW w:type="dxa" w:w="1814"/>
          </w:tcPr>
          <w:p>
            <w:r>
              <w:t>Credit Analyst / Contact Center</w:t>
            </w:r>
          </w:p>
        </w:tc>
        <w:tc>
          <w:tcPr>
            <w:tcW w:type="dxa" w:w="1814"/>
          </w:tcPr>
          <w:p>
            <w:r>
              <w:t>P17 after RPL resolution communicated</w:t>
            </w:r>
          </w:p>
        </w:tc>
      </w:tr>
      <w:tr>
        <w:tc>
          <w:tcPr>
            <w:tcW w:type="dxa" w:w="1814"/>
          </w:tcPr>
          <w:p>
            <w:r>
              <w:t>HIURC</w:t>
            </w:r>
          </w:p>
        </w:tc>
        <w:tc>
          <w:tcPr>
            <w:tcW w:type="dxa" w:w="1814"/>
          </w:tcPr>
          <w:p>
            <w:r>
              <w:t>IURC complaint open</w:t>
            </w:r>
          </w:p>
        </w:tc>
        <w:tc>
          <w:tcPr>
            <w:tcW w:type="dxa" w:w="1814"/>
          </w:tcPr>
          <w:p>
            <w:r>
              <w:t>IURC complaint number on file</w:t>
            </w:r>
          </w:p>
        </w:tc>
        <w:tc>
          <w:tcPr>
            <w:tcW w:type="dxa" w:w="1814"/>
          </w:tcPr>
          <w:p>
            <w:r>
              <w:t>P17</w:t>
            </w:r>
          </w:p>
        </w:tc>
        <w:tc>
          <w:tcPr>
            <w:tcW w:type="dxa" w:w="1814"/>
          </w:tcPr>
          <w:p>
            <w:r>
              <w:t>P17 upon written IURC notification of closure</w:t>
            </w:r>
          </w:p>
        </w:tc>
      </w:tr>
      <w:tr>
        <w:tc>
          <w:tcPr>
            <w:tcW w:type="dxa" w:w="1814"/>
          </w:tcPr>
          <w:p>
            <w:r>
              <w:t>HCRT</w:t>
            </w:r>
          </w:p>
        </w:tc>
        <w:tc>
          <w:tcPr>
            <w:tcW w:type="dxa" w:w="1814"/>
          </w:tcPr>
          <w:p>
            <w:r>
              <w:t>Critical-care / life-support flag</w:t>
            </w:r>
          </w:p>
        </w:tc>
        <w:tc>
          <w:tcPr>
            <w:tcW w:type="dxa" w:w="1814"/>
          </w:tcPr>
          <w:p>
            <w:r>
              <w:t>Life-support equipment registered (Company practice)</w:t>
            </w:r>
          </w:p>
        </w:tc>
        <w:tc>
          <w:tcPr>
            <w:tcW w:type="dxa" w:w="1814"/>
          </w:tcPr>
          <w:p>
            <w:r>
              <w:t>Credit Analyst</w:t>
            </w:r>
          </w:p>
        </w:tc>
        <w:tc>
          <w:tcPr>
            <w:tcW w:type="dxa" w:w="1814"/>
          </w:tcPr>
          <w:p>
            <w:r>
              <w:t>P15 with P13 concurrence</w:t>
            </w:r>
          </w:p>
        </w:tc>
      </w:tr>
      <w:tr>
        <w:tc>
          <w:tcPr>
            <w:tcW w:type="dxa" w:w="1814"/>
          </w:tcPr>
          <w:p>
            <w:r>
              <w:t>HLGL</w:t>
            </w:r>
          </w:p>
        </w:tc>
        <w:tc>
          <w:tcPr>
            <w:tcW w:type="dxa" w:w="1814"/>
          </w:tcPr>
          <w:p>
            <w:r>
              <w:t>Legal / bankruptcy</w:t>
            </w:r>
          </w:p>
        </w:tc>
        <w:tc>
          <w:tcPr>
            <w:tcW w:type="dxa" w:w="1814"/>
          </w:tcPr>
          <w:p>
            <w:r>
              <w:t>Legal hold order received from P03 or P02</w:t>
            </w:r>
          </w:p>
        </w:tc>
        <w:tc>
          <w:tcPr>
            <w:tcW w:type="dxa" w:w="1814"/>
          </w:tcPr>
          <w:p>
            <w:r>
              <w:t>P15 on instruction from Legal</w:t>
            </w:r>
          </w:p>
        </w:tc>
        <w:tc>
          <w:tcPr>
            <w:tcW w:type="dxa" w:w="1814"/>
          </w:tcPr>
          <w:p>
            <w:r>
              <w:t>P03 or P02 only</w:t>
            </w:r>
          </w:p>
        </w:tc>
      </w:tr>
      <w:tr>
        <w:tc>
          <w:tcPr>
            <w:tcW w:type="dxa" w:w="1814"/>
          </w:tcPr>
          <w:p>
            <w:r>
              <w:t>HWTH</w:t>
            </w:r>
          </w:p>
        </w:tc>
        <w:tc>
          <w:tcPr>
            <w:tcW w:type="dxa" w:w="1814"/>
          </w:tcPr>
          <w:p>
            <w:r>
              <w:t>Weather/seasonal hold</w:t>
            </w:r>
          </w:p>
        </w:tc>
        <w:tc>
          <w:tcPr>
            <w:tcW w:type="dxa" w:w="1814"/>
          </w:tcPr>
          <w:p>
            <w:r>
              <w:t>Winter protection system block; December 1–March 15 (also used for CIS dispatch-time enforcement)</w:t>
            </w:r>
          </w:p>
        </w:tc>
        <w:tc>
          <w:tcPr>
            <w:tcW w:type="dxa" w:w="1814"/>
          </w:tcPr>
          <w:p>
            <w:r>
              <w:t>System (automatic)</w:t>
            </w:r>
          </w:p>
        </w:tc>
        <w:tc>
          <w:tcPr>
            <w:tcW w:type="dxa" w:w="1814"/>
          </w:tcPr>
          <w:p>
            <w:r>
              <w:t>System reset; P15 for manual override</w:t>
            </w:r>
          </w:p>
        </w:tc>
      </w:tr>
    </w:tbl>
    <w:p/>
    <w:p/>
    <w:p>
      <w:r>
        <w:rPr>
          <w:b/>
        </w:rPr>
        <w:t>PART B — Field Order Types</w:t>
      </w:r>
    </w:p>
    <w:p/>
    <w:tbl>
      <w:tblPr>
        <w:tblStyle w:val="TableGrid"/>
        <w:tblW w:type="auto" w:w="0"/>
        <w:tblLook w:firstColumn="1" w:firstRow="1" w:lastColumn="0" w:lastRow="0" w:noHBand="0" w:noVBand="1" w:val="04A0"/>
      </w:tblPr>
      <w:tblGrid>
        <w:gridCol w:w="4536"/>
        <w:gridCol w:w="4536"/>
      </w:tblGrid>
      <w:tr>
        <w:tc>
          <w:tcPr>
            <w:tcW w:type="dxa" w:w="4536"/>
          </w:tcPr>
          <w:p>
            <w:r>
              <w:rPr>
                <w:b/>
              </w:rPr>
              <w:t>Code</w:t>
            </w:r>
          </w:p>
        </w:tc>
        <w:tc>
          <w:tcPr>
            <w:tcW w:type="dxa" w:w="4536"/>
          </w:tcPr>
          <w:p>
            <w:r>
              <w:rPr>
                <w:b/>
              </w:rPr>
              <w:t>Description</w:t>
            </w:r>
          </w:p>
        </w:tc>
      </w:tr>
      <w:tr>
        <w:tc>
          <w:tcPr>
            <w:tcW w:type="dxa" w:w="4536"/>
          </w:tcPr>
          <w:p>
            <w:r>
              <w:t>DNP</w:t>
            </w:r>
          </w:p>
        </w:tc>
        <w:tc>
          <w:tcPr>
            <w:tcW w:type="dxa" w:w="4536"/>
          </w:tcPr>
          <w:p>
            <w:r>
              <w:t>Disconnect non-pay — field visit required</w:t>
            </w:r>
          </w:p>
        </w:tc>
      </w:tr>
      <w:tr>
        <w:tc>
          <w:tcPr>
            <w:tcW w:type="dxa" w:w="4536"/>
          </w:tcPr>
          <w:p>
            <w:r>
              <w:t>DNP-R</w:t>
            </w:r>
          </w:p>
        </w:tc>
        <w:tc>
          <w:tcPr>
            <w:tcW w:type="dxa" w:w="4536"/>
          </w:tcPr>
          <w:p>
            <w:r>
              <w:t>Remote disconnect — AMI HES command</w:t>
            </w:r>
          </w:p>
        </w:tc>
      </w:tr>
      <w:tr>
        <w:tc>
          <w:tcPr>
            <w:tcW w:type="dxa" w:w="4536"/>
          </w:tcPr>
          <w:p>
            <w:r>
              <w:t>RCN</w:t>
            </w:r>
          </w:p>
        </w:tc>
        <w:tc>
          <w:tcPr>
            <w:tcW w:type="dxa" w:w="4536"/>
          </w:tcPr>
          <w:p>
            <w:r>
              <w:t>Reconnect — field or remote</w:t>
            </w:r>
          </w:p>
        </w:tc>
      </w:tr>
      <w:tr>
        <w:tc>
          <w:tcPr>
            <w:tcW w:type="dxa" w:w="4536"/>
          </w:tcPr>
          <w:p>
            <w:r>
              <w:t>RCN-AH</w:t>
            </w:r>
          </w:p>
        </w:tc>
        <w:tc>
          <w:tcPr>
            <w:tcW w:type="dxa" w:w="4536"/>
          </w:tcPr>
          <w:p>
            <w:r>
              <w:t>After-hours reconnect — authorized by P15</w:t>
            </w:r>
          </w:p>
        </w:tc>
      </w:tr>
      <w:tr>
        <w:tc>
          <w:tcPr>
            <w:tcW w:type="dxa" w:w="4536"/>
          </w:tcPr>
          <w:p>
            <w:r>
              <w:t>FCV</w:t>
            </w:r>
          </w:p>
        </w:tc>
        <w:tc>
          <w:tcPr>
            <w:tcW w:type="dxa" w:w="4536"/>
          </w:tcPr>
          <w:p>
            <w:r>
              <w:t>Field collection visit — no disconnect; collect payment or arrangement</w:t>
            </w:r>
          </w:p>
        </w:tc>
      </w:tr>
    </w:tbl>
    <w:p/>
    <w:p/>
    <w:p>
      <w:r>
        <w:rPr>
          <w:b/>
        </w:rPr>
        <w:t>PART C — Field Close-Out Codes (WAM)</w:t>
      </w:r>
    </w:p>
    <w:p/>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Code</w:t>
            </w:r>
          </w:p>
        </w:tc>
        <w:tc>
          <w:tcPr>
            <w:tcW w:type="dxa" w:w="3024"/>
          </w:tcPr>
          <w:p>
            <w:r>
              <w:rPr>
                <w:b/>
              </w:rPr>
              <w:t>Meaning</w:t>
            </w:r>
          </w:p>
        </w:tc>
        <w:tc>
          <w:tcPr>
            <w:tcW w:type="dxa" w:w="3024"/>
          </w:tcPr>
          <w:p>
            <w:r>
              <w:rPr>
                <w:b/>
              </w:rPr>
              <w:t>Follow-Up Required</w:t>
            </w:r>
          </w:p>
        </w:tc>
      </w:tr>
      <w:tr>
        <w:tc>
          <w:tcPr>
            <w:tcW w:type="dxa" w:w="3024"/>
          </w:tcPr>
          <w:p>
            <w:r>
              <w:t>DNP-COMP</w:t>
            </w:r>
          </w:p>
        </w:tc>
        <w:tc>
          <w:tcPr>
            <w:tcW w:type="dxa" w:w="3024"/>
          </w:tcPr>
          <w:p>
            <w:r>
              <w:t>Disconnection completed</w:t>
            </w:r>
          </w:p>
        </w:tc>
        <w:tc>
          <w:tcPr>
            <w:tcW w:type="dxa" w:w="3024"/>
          </w:tcPr>
          <w:p>
            <w:r>
              <w:t>Update CIS status to Disconnected; photo required</w:t>
            </w:r>
          </w:p>
        </w:tc>
      </w:tr>
      <w:tr>
        <w:tc>
          <w:tcPr>
            <w:tcW w:type="dxa" w:w="3024"/>
          </w:tcPr>
          <w:p>
            <w:r>
              <w:t>DNP-ABORT-PAY</w:t>
            </w:r>
          </w:p>
        </w:tc>
        <w:tc>
          <w:tcPr>
            <w:tcW w:type="dxa" w:w="3024"/>
          </w:tcPr>
          <w:p>
            <w:r>
              <w:t>Customer presented payment proof; not disconnected</w:t>
            </w:r>
          </w:p>
        </w:tc>
        <w:tc>
          <w:tcPr>
            <w:tcW w:type="dxa" w:w="3024"/>
          </w:tcPr>
          <w:p>
            <w:r>
              <w:t>Contact Credit Analyst within 30 minutes</w:t>
            </w:r>
          </w:p>
        </w:tc>
      </w:tr>
      <w:tr>
        <w:tc>
          <w:tcPr>
            <w:tcW w:type="dxa" w:w="3024"/>
          </w:tcPr>
          <w:p>
            <w:r>
              <w:t>DNP-ABORT-MED</w:t>
            </w:r>
          </w:p>
        </w:tc>
        <w:tc>
          <w:tcPr>
            <w:tcW w:type="dxa" w:w="3024"/>
          </w:tcPr>
          <w:p>
            <w:r>
              <w:t>Medical claim presented at door</w:t>
            </w:r>
          </w:p>
        </w:tc>
        <w:tc>
          <w:tcPr>
            <w:tcW w:type="dxa" w:w="3024"/>
          </w:tcPr>
          <w:p>
            <w:r>
              <w:t>Contact Credit Analyst within 30 minutes; HMED hold</w:t>
            </w:r>
          </w:p>
        </w:tc>
      </w:tr>
      <w:tr>
        <w:tc>
          <w:tcPr>
            <w:tcW w:type="dxa" w:w="3024"/>
          </w:tcPr>
          <w:p>
            <w:r>
              <w:t>DNP-ABORT-HOLD</w:t>
            </w:r>
          </w:p>
        </w:tc>
        <w:tc>
          <w:tcPr>
            <w:tcW w:type="dxa" w:w="3024"/>
          </w:tcPr>
          <w:p>
            <w:r>
              <w:t>Active CIS hold discovered on premises</w:t>
            </w:r>
          </w:p>
        </w:tc>
        <w:tc>
          <w:tcPr>
            <w:tcW w:type="dxa" w:w="3024"/>
          </w:tcPr>
          <w:p>
            <w:r>
              <w:t>Contact P15 within 2 business hours</w:t>
            </w:r>
          </w:p>
        </w:tc>
      </w:tr>
      <w:tr>
        <w:tc>
          <w:tcPr>
            <w:tcW w:type="dxa" w:w="3024"/>
          </w:tcPr>
          <w:p>
            <w:r>
              <w:t>DNP-ABORT-UNSAFE</w:t>
            </w:r>
          </w:p>
        </w:tc>
        <w:tc>
          <w:tcPr>
            <w:tcW w:type="dxa" w:w="3024"/>
          </w:tcPr>
          <w:p>
            <w:r>
              <w:t>Unsafe or hazardous condition; not disconnected</w:t>
            </w:r>
          </w:p>
        </w:tc>
        <w:tc>
          <w:tcPr>
            <w:tcW w:type="dxa" w:w="3024"/>
          </w:tcPr>
          <w:p>
            <w:r>
              <w:t>Contact P15 within 2 business hours</w:t>
            </w:r>
          </w:p>
        </w:tc>
      </w:tr>
      <w:tr>
        <w:tc>
          <w:tcPr>
            <w:tcW w:type="dxa" w:w="3024"/>
          </w:tcPr>
          <w:p>
            <w:r>
              <w:t>DNP-NO-ACCESS</w:t>
            </w:r>
          </w:p>
        </w:tc>
        <w:tc>
          <w:tcPr>
            <w:tcW w:type="dxa" w:w="3024"/>
          </w:tcPr>
          <w:p>
            <w:r>
              <w:t>Meter not accessible; service not disconnected</w:t>
            </w:r>
          </w:p>
        </w:tc>
        <w:tc>
          <w:tcPr>
            <w:tcW w:type="dxa" w:w="3024"/>
          </w:tcPr>
          <w:p>
            <w:r>
              <w:t>Reschedule via CIS; notify Credit Analyst</w:t>
            </w:r>
          </w:p>
        </w:tc>
      </w:tr>
      <w:tr>
        <w:tc>
          <w:tcPr>
            <w:tcW w:type="dxa" w:w="3024"/>
          </w:tcPr>
          <w:p>
            <w:r>
              <w:t>RCN-COMP</w:t>
            </w:r>
          </w:p>
        </w:tc>
        <w:tc>
          <w:tcPr>
            <w:tcW w:type="dxa" w:w="3024"/>
          </w:tcPr>
          <w:p>
            <w:r>
              <w:t>Reconnection completed</w:t>
            </w:r>
          </w:p>
        </w:tc>
        <w:tc>
          <w:tcPr>
            <w:tcW w:type="dxa" w:w="3024"/>
          </w:tcPr>
          <w:p>
            <w:r>
              <w:t>Update CIS; send CS-F-014</w:t>
            </w:r>
          </w:p>
        </w:tc>
      </w:tr>
      <w:tr>
        <w:tc>
          <w:tcPr>
            <w:tcW w:type="dxa" w:w="3024"/>
          </w:tcPr>
          <w:p>
            <w:r>
              <w:t>RCN-FAIL</w:t>
            </w:r>
          </w:p>
        </w:tc>
        <w:tc>
          <w:tcPr>
            <w:tcW w:type="dxa" w:w="3024"/>
          </w:tcPr>
          <w:p>
            <w:r>
              <w:t>Reconnection not completed (technical)</w:t>
            </w:r>
          </w:p>
        </w:tc>
        <w:tc>
          <w:tcPr>
            <w:tcW w:type="dxa" w:w="3024"/>
          </w:tcPr>
          <w:p>
            <w:r>
              <w:t>Convert to field RCN order; escalate to P15</w:t>
            </w:r>
          </w:p>
        </w:tc>
      </w:tr>
      <w:tr>
        <w:tc>
          <w:tcPr>
            <w:tcW w:type="dxa" w:w="3024"/>
          </w:tcPr>
          <w:p>
            <w:r>
              <w:t>FCV-COMP</w:t>
            </w:r>
          </w:p>
        </w:tc>
        <w:tc>
          <w:tcPr>
            <w:tcW w:type="dxa" w:w="3024"/>
          </w:tcPr>
          <w:p>
            <w:r>
              <w:t>Field collection visit completed; payment/arrangement received</w:t>
            </w:r>
          </w:p>
        </w:tc>
        <w:tc>
          <w:tcPr>
            <w:tcW w:type="dxa" w:w="3024"/>
          </w:tcPr>
          <w:p>
            <w:r>
              <w:t>Update CIS; set HPAY if arrangement</w:t>
            </w:r>
          </w:p>
        </w:tc>
      </w:tr>
      <w:tr>
        <w:tc>
          <w:tcPr>
            <w:tcW w:type="dxa" w:w="3024"/>
          </w:tcPr>
          <w:p>
            <w:r>
              <w:t>FCV-NO-CONTACT</w:t>
            </w:r>
          </w:p>
        </w:tc>
        <w:tc>
          <w:tcPr>
            <w:tcW w:type="dxa" w:w="3024"/>
          </w:tcPr>
          <w:p>
            <w:r>
              <w:t>No contact made at premises</w:t>
            </w:r>
          </w:p>
        </w:tc>
        <w:tc>
          <w:tcPr>
            <w:tcW w:type="dxa" w:w="3024"/>
          </w:tcPr>
          <w:p>
            <w:r>
              <w:t>Leave door tag with FCV reason; reschedule</w:t>
            </w:r>
          </w:p>
        </w:tc>
      </w:tr>
    </w:tbl>
    <w:p/>
    <w:p/>
    <w:p>
      <w:r>
        <w:t>____________________________________________________________</w:t>
      </w:r>
    </w:p>
    <w:p/>
    <w:p/>
    <w:p>
      <w:r>
        <w:br w:type="page"/>
      </w:r>
    </w:p>
    <w:p>
      <w:pPr>
        <w:pStyle w:val="Heading2"/>
      </w:pPr>
      <w:r>
        <w:t>App-I — Swimlane Process Diagram (Collection Cycle — Involuntary Disconnection)</w:t>
      </w:r>
    </w:p>
    <w:p/>
    <w:p>
      <w:r>
        <w:t>[Process diagram — see digital version]</w:t>
      </w:r>
    </w:p>
    <w:p/>
    <w:p>
      <w:r>
        <w:t>Note: In the rendered .docx and .pdf, this diagram is converted to a PNG image using the Mermaid rendering step in the render script.</w:t>
      </w:r>
    </w:p>
    <w:p/>
    <w:p>
      <w:r>
        <w:t>____________________________________________________________</w:t>
      </w:r>
    </w:p>
    <w:p/>
    <w:p>
      <w:r>
        <w:t>End of RPL-CS-PRO-004 v5.1</w:t>
      </w:r>
    </w:p>
    <w:p/>
    <w:p>
      <w:r>
        <w:t>Uncontrolled when printed — verify the current version in DCS before use.</w:t>
      </w:r>
    </w:p>
    <w:p/>
    <w:sectPr w:rsidR="00FC693F" w:rsidRPr="0006063C" w:rsidSect="00034616">
      <w:headerReference w:type="default" r:id="rId9"/>
      <w:footerReference w:type="default" r:id="rId10"/>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Version 5.1  |  Effective 2025-02-10  |  Internal  |  Uncontrolled when printed     Page </w:t>
    </w:r>
    <w:r>
      <w:rPr>
        <w:sz w:val="16"/>
      </w:rPr>
      <w:fldChar w:fldCharType="begin"/>
      <w:instrText>PAGE</w:instrText>
      <w:fldChar w:fldCharType="end"/>
    </w:r>
    <w:r>
      <w:rPr>
        <w:sz w:val="16"/>
      </w:rPr>
      <w:t xml:space="preserve"> of </w:t>
    </w:r>
    <w:r>
      <w:rPr>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Rockridge Power &amp; Light Company  |  RPL-CS-PRO-004  |  Disconnection, Reconnection &amp; Winter Protection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