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1554" w:right="1571" w:firstLine="0"/>
        <w:jc w:val="center"/>
        <w:rPr>
          <w:rFonts w:ascii="黑体" w:eastAsia="黑体" w:hint="eastAsia"/>
          <w:sz w:val="32"/>
        </w:rPr>
      </w:pPr>
      <w:r>
        <w:rPr>
          <w:rFonts w:ascii="黑体" w:eastAsia="黑体" w:hint="eastAsia"/>
          <w:sz w:val="32"/>
        </w:rPr>
        <w:t>成 都 理 工 大 学</w:t>
      </w:r>
    </w:p>
    <w:p>
      <w:pPr>
        <w:spacing w:before="186"/>
        <w:ind w:left="1554" w:right="1575" w:firstLine="0"/>
        <w:jc w:val="center"/>
        <w:rPr>
          <w:rFonts w:ascii="黑体" w:eastAsia="黑体" w:hint="eastAsia"/>
          <w:sz w:val="36"/>
        </w:rPr>
      </w:pPr>
      <w:r>
        <w:rPr>
          <w:rFonts w:ascii="黑体" w:eastAsia="黑体" w:hint="eastAsia"/>
          <w:sz w:val="36"/>
        </w:rPr>
        <w:t>学士学位论文（设计）文献综述报告</w:t>
      </w:r>
    </w:p>
    <w:p>
      <w:pPr>
        <w:pStyle w:val="BodyText"/>
        <w:spacing w:before="5"/>
        <w:ind w:left="0"/>
        <w:rPr>
          <w:rFonts w:ascii="黑体"/>
          <w:sz w:val="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700"/>
        <w:gridCol w:w="4005"/>
      </w:tblGrid>
      <w:tr>
        <w:trPr>
          <w:trHeight w:val="615" w:hRule="atLeast"/>
        </w:trPr>
        <w:tc>
          <w:tcPr>
            <w:tcW w:w="1980" w:type="dxa"/>
          </w:tcPr>
          <w:p>
            <w:pPr>
              <w:pStyle w:val="TableParagraph"/>
              <w:rPr>
                <w:sz w:val="21"/>
              </w:rPr>
            </w:pPr>
            <w:r>
              <w:rPr>
                <w:sz w:val="21"/>
              </w:rPr>
              <w:t>学生姓名：李兴林</w:t>
            </w:r>
          </w:p>
        </w:tc>
        <w:tc>
          <w:tcPr>
            <w:tcW w:w="2700" w:type="dxa"/>
          </w:tcPr>
          <w:p>
            <w:pPr>
              <w:pStyle w:val="TableParagraph"/>
              <w:rPr>
                <w:rFonts w:ascii="Times New Roman" w:eastAsia="Times New Roman"/>
                <w:sz w:val="21"/>
              </w:rPr>
            </w:pPr>
            <w:r>
              <w:rPr>
                <w:sz w:val="21"/>
              </w:rPr>
              <w:t>学号： </w:t>
            </w:r>
            <w:r>
              <w:rPr>
                <w:rFonts w:ascii="Times New Roman" w:eastAsia="Times New Roman"/>
                <w:sz w:val="21"/>
              </w:rPr>
              <w:t>201413070421</w:t>
            </w:r>
          </w:p>
        </w:tc>
        <w:tc>
          <w:tcPr>
            <w:tcW w:w="4005" w:type="dxa"/>
          </w:tcPr>
          <w:p>
            <w:pPr>
              <w:pStyle w:val="TableParagraph"/>
              <w:rPr>
                <w:sz w:val="21"/>
              </w:rPr>
            </w:pPr>
            <w:r>
              <w:rPr>
                <w:sz w:val="21"/>
              </w:rPr>
              <w:t>专业名称：通信工程</w:t>
            </w:r>
          </w:p>
        </w:tc>
      </w:tr>
      <w:tr>
        <w:trPr>
          <w:trHeight w:val="607" w:hRule="atLeast"/>
        </w:trPr>
        <w:tc>
          <w:tcPr>
            <w:tcW w:w="8685" w:type="dxa"/>
            <w:gridSpan w:val="3"/>
          </w:tcPr>
          <w:p>
            <w:pPr>
              <w:pStyle w:val="TableParagraph"/>
              <w:spacing w:before="169"/>
              <w:rPr>
                <w:sz w:val="21"/>
              </w:rPr>
            </w:pPr>
            <w:r>
              <w:rPr>
                <w:sz w:val="21"/>
              </w:rPr>
              <w:t>文献综述题目：自跟踪系统中二维角度测量算法研究与仿真</w:t>
            </w:r>
          </w:p>
        </w:tc>
      </w:tr>
      <w:tr>
        <w:trPr>
          <w:trHeight w:val="616" w:hRule="atLeast"/>
        </w:trPr>
        <w:tc>
          <w:tcPr>
            <w:tcW w:w="4680" w:type="dxa"/>
            <w:gridSpan w:val="2"/>
          </w:tcPr>
          <w:p>
            <w:pPr>
              <w:pStyle w:val="TableParagraph"/>
              <w:rPr>
                <w:sz w:val="21"/>
              </w:rPr>
            </w:pPr>
            <w:r>
              <w:rPr>
                <w:spacing w:val="-15"/>
                <w:sz w:val="21"/>
              </w:rPr>
              <w:t>引用文献：中文 </w:t>
            </w:r>
            <w:r>
              <w:rPr>
                <w:sz w:val="21"/>
              </w:rPr>
              <w:t>14</w:t>
            </w:r>
            <w:r>
              <w:rPr>
                <w:spacing w:val="-19"/>
                <w:sz w:val="21"/>
              </w:rPr>
              <w:t> 篇；英文 </w:t>
            </w:r>
            <w:r>
              <w:rPr>
                <w:sz w:val="21"/>
              </w:rPr>
              <w:t>7</w:t>
            </w:r>
            <w:r>
              <w:rPr>
                <w:spacing w:val="-22"/>
                <w:sz w:val="21"/>
              </w:rPr>
              <w:t> 篇；其它语种 </w:t>
            </w:r>
            <w:r>
              <w:rPr>
                <w:sz w:val="21"/>
              </w:rPr>
              <w:t>0</w:t>
            </w:r>
            <w:r>
              <w:rPr>
                <w:spacing w:val="-3"/>
                <w:sz w:val="21"/>
              </w:rPr>
              <w:t> 篇</w:t>
            </w:r>
          </w:p>
        </w:tc>
        <w:tc>
          <w:tcPr>
            <w:tcW w:w="4005" w:type="dxa"/>
          </w:tcPr>
          <w:p>
            <w:pPr>
              <w:pStyle w:val="TableParagraph"/>
              <w:rPr>
                <w:sz w:val="21"/>
              </w:rPr>
            </w:pPr>
            <w:r>
              <w:rPr>
                <w:sz w:val="21"/>
              </w:rPr>
              <w:t>其中期刊：4 种；专著 3 本；其它：3 种</w:t>
            </w:r>
          </w:p>
        </w:tc>
      </w:tr>
      <w:tr>
        <w:trPr>
          <w:trHeight w:val="630" w:hRule="atLeast"/>
        </w:trPr>
        <w:tc>
          <w:tcPr>
            <w:tcW w:w="4680" w:type="dxa"/>
            <w:gridSpan w:val="2"/>
          </w:tcPr>
          <w:p>
            <w:pPr>
              <w:pStyle w:val="TableParagraph"/>
              <w:spacing w:before="0"/>
              <w:ind w:left="0"/>
              <w:rPr>
                <w:rFonts w:ascii="黑体"/>
                <w:sz w:val="14"/>
              </w:rPr>
            </w:pPr>
          </w:p>
          <w:p>
            <w:pPr>
              <w:pStyle w:val="TableParagraph"/>
              <w:tabs>
                <w:tab w:pos="2205" w:val="left" w:leader="none"/>
              </w:tabs>
              <w:spacing w:before="1"/>
              <w:ind w:left="105"/>
              <w:rPr>
                <w:sz w:val="21"/>
              </w:rPr>
            </w:pPr>
            <w:r>
              <w:rPr>
                <w:sz w:val="21"/>
              </w:rPr>
              <w:t>引用文献时间跨度：</w:t>
              <w:tab/>
              <w:t>1988 年 ～ 2017</w:t>
            </w:r>
            <w:r>
              <w:rPr>
                <w:spacing w:val="-3"/>
                <w:sz w:val="21"/>
              </w:rPr>
              <w:t> </w:t>
            </w:r>
            <w:r>
              <w:rPr>
                <w:sz w:val="21"/>
              </w:rPr>
              <w:t>年</w:t>
            </w:r>
          </w:p>
        </w:tc>
        <w:tc>
          <w:tcPr>
            <w:tcW w:w="4005" w:type="dxa"/>
          </w:tcPr>
          <w:p>
            <w:pPr>
              <w:pStyle w:val="TableParagraph"/>
              <w:spacing w:before="0"/>
              <w:ind w:left="0"/>
              <w:rPr>
                <w:rFonts w:ascii="黑体"/>
                <w:sz w:val="14"/>
              </w:rPr>
            </w:pPr>
          </w:p>
          <w:p>
            <w:pPr>
              <w:pStyle w:val="TableParagraph"/>
              <w:spacing w:before="1"/>
              <w:ind w:left="179"/>
              <w:rPr>
                <w:sz w:val="21"/>
              </w:rPr>
            </w:pPr>
            <w:r>
              <w:rPr>
                <w:sz w:val="21"/>
              </w:rPr>
              <w:t>指导教师审阅</w:t>
            </w:r>
            <w:r>
              <w:rPr>
                <w:b/>
                <w:sz w:val="21"/>
              </w:rPr>
              <w:t>签名</w:t>
            </w:r>
            <w:r>
              <w:rPr>
                <w:sz w:val="21"/>
              </w:rPr>
              <w:t>：</w:t>
            </w:r>
          </w:p>
        </w:tc>
      </w:tr>
      <w:tr>
        <w:trPr>
          <w:trHeight w:val="9826" w:hRule="atLeast"/>
        </w:trPr>
        <w:tc>
          <w:tcPr>
            <w:tcW w:w="8685" w:type="dxa"/>
            <w:gridSpan w:val="3"/>
          </w:tcPr>
          <w:p>
            <w:pPr>
              <w:pStyle w:val="TableParagraph"/>
              <w:spacing w:before="99"/>
              <w:rPr>
                <w:b/>
                <w:sz w:val="21"/>
              </w:rPr>
            </w:pPr>
            <w:r>
              <w:rPr>
                <w:b/>
                <w:sz w:val="21"/>
              </w:rPr>
              <w:t>综述报告正文：</w:t>
            </w:r>
          </w:p>
          <w:p>
            <w:pPr>
              <w:pStyle w:val="TableParagraph"/>
              <w:spacing w:before="7"/>
              <w:ind w:left="0"/>
              <w:rPr>
                <w:rFonts w:ascii="黑体"/>
                <w:sz w:val="15"/>
              </w:rPr>
            </w:pPr>
          </w:p>
          <w:p>
            <w:pPr>
              <w:pStyle w:val="TableParagraph"/>
              <w:spacing w:before="0"/>
              <w:rPr>
                <w:b/>
                <w:sz w:val="21"/>
              </w:rPr>
            </w:pPr>
            <w:r>
              <w:rPr>
                <w:rFonts w:ascii="Times New Roman" w:eastAsia="Times New Roman"/>
                <w:b/>
                <w:sz w:val="21"/>
              </w:rPr>
              <w:t>1.</w:t>
            </w:r>
            <w:r>
              <w:rPr>
                <w:b/>
                <w:sz w:val="21"/>
              </w:rPr>
              <w:t>自跟踪系统：</w:t>
            </w:r>
          </w:p>
          <w:p>
            <w:pPr>
              <w:pStyle w:val="TableParagraph"/>
              <w:spacing w:before="6"/>
              <w:ind w:left="0"/>
              <w:rPr>
                <w:rFonts w:ascii="黑体"/>
                <w:sz w:val="15"/>
              </w:rPr>
            </w:pPr>
          </w:p>
          <w:p>
            <w:pPr>
              <w:pStyle w:val="TableParagraph"/>
              <w:spacing w:line="417" w:lineRule="auto" w:before="1"/>
              <w:ind w:right="-15" w:firstLine="420"/>
              <w:rPr>
                <w:sz w:val="21"/>
              </w:rPr>
            </w:pPr>
            <w:r>
              <w:rPr>
                <w:sz w:val="21"/>
              </w:rPr>
              <w:t>在各类卫星通信系统中，载体的运动会导致地理位置和姿态的变化，这会导致天线指向偏离卫星，造成两者之间的通信中断。为了能达到最佳通信效果，需要天线在通信过程中始终对准卫星，必须对载体的这些变化进行隔离，使天线始终对准卫星，自跟踪系统的作用就</w:t>
            </w:r>
            <w:r>
              <w:rPr>
                <w:spacing w:val="-5"/>
                <w:w w:val="95"/>
                <w:sz w:val="21"/>
              </w:rPr>
              <w:t>在于此。自跟踪系统首先接收天线馈源处的信号，由于射频信号微弱，故需要对其进行放大，   </w:t>
            </w:r>
            <w:r>
              <w:rPr>
                <w:spacing w:val="-2"/>
                <w:sz w:val="21"/>
              </w:rPr>
              <w:t>接下来进行下变频、滤波等操作，最后对角误差进行检测，包括方位角误差和俯仰角误差， </w:t>
            </w:r>
            <w:r>
              <w:rPr>
                <w:sz w:val="21"/>
              </w:rPr>
              <w:t>并把角误差信号传入跟踪滤波器，为了实现双向微波综合通道的最佳通信效果，通过稳健的跟踪滤波算法实现对卫星目标位置的准确预测，运用此预测信息，来控制载体，控制其相控阵天线对准所要寻找的目标信号，进而实现自动跟踪目标信号。</w:t>
            </w:r>
          </w:p>
          <w:p>
            <w:pPr>
              <w:pStyle w:val="TableParagraph"/>
              <w:spacing w:line="417" w:lineRule="auto" w:before="0"/>
              <w:ind w:right="93"/>
              <w:jc w:val="both"/>
              <w:rPr>
                <w:sz w:val="21"/>
              </w:rPr>
            </w:pPr>
            <w:r>
              <w:rPr>
                <w:sz w:val="21"/>
              </w:rPr>
              <w:t>跟踪雷达应用广泛，在不同的应用场合下具有不同的种类。跟踪雷达可以应用在空间探测， 武器控制，靶场测量，导弹跟踪以及国民经济和军事领域的诸多方面。跟踪雷达现在被应用到了空间对抗和探测上，对武器系统的控制和发展以及在民用领域的应用越来越广泛，跟踪</w:t>
            </w:r>
            <w:r>
              <w:rPr>
                <w:spacing w:val="2"/>
                <w:w w:val="99"/>
                <w:sz w:val="21"/>
              </w:rPr>
              <w:t>雷达的功能也越来越多，跟踪雷达技术也是日新月异（</w:t>
            </w:r>
            <w:r>
              <w:rPr>
                <w:spacing w:val="1"/>
                <w:w w:val="99"/>
                <w:sz w:val="21"/>
              </w:rPr>
              <w:t>王建勇</w:t>
            </w:r>
            <w:r>
              <w:rPr>
                <w:spacing w:val="1"/>
                <w:sz w:val="21"/>
              </w:rPr>
              <w:t> </w:t>
            </w:r>
            <w:r>
              <w:rPr>
                <w:spacing w:val="2"/>
                <w:w w:val="99"/>
                <w:sz w:val="21"/>
              </w:rPr>
              <w:t>等，</w:t>
            </w:r>
            <w:r>
              <w:rPr>
                <w:rFonts w:ascii="Times New Roman" w:hAnsi="Times New Roman" w:eastAsia="Times New Roman"/>
                <w:spacing w:val="1"/>
                <w:w w:val="99"/>
                <w:sz w:val="21"/>
              </w:rPr>
              <w:t>2017</w:t>
            </w:r>
            <w:r>
              <w:rPr>
                <w:spacing w:val="-104"/>
                <w:w w:val="99"/>
                <w:sz w:val="21"/>
              </w:rPr>
              <w:t>）</w:t>
            </w:r>
            <w:r>
              <w:rPr>
                <w:spacing w:val="1"/>
                <w:w w:val="99"/>
                <w:sz w:val="21"/>
              </w:rPr>
              <w:t>。目前，跟踪雷达</w:t>
            </w:r>
            <w:r>
              <w:rPr>
                <w:sz w:val="21"/>
              </w:rPr>
              <w:t>至少有连续跟踪和扫描跟踪两大类方式可以完成对目标的跟踪。雷达天线波束连续跟随目标为“连续跟踪”方式。在连续跟踪系统中，通常采用“闭环跟踪”方式，实现对目标的连续随动跟踪。雷达波束在搜索扫描的情况下，完成对目标进行跟踪称为“扫描跟踪”方式。在</w:t>
            </w:r>
            <w:r>
              <w:rPr>
                <w:rFonts w:ascii="Times New Roman" w:hAnsi="Times New Roman" w:eastAsia="Times New Roman"/>
                <w:sz w:val="21"/>
              </w:rPr>
              <w:t>20 </w:t>
            </w:r>
            <w:r>
              <w:rPr>
                <w:spacing w:val="-20"/>
                <w:sz w:val="21"/>
              </w:rPr>
              <w:t>世纪 </w:t>
            </w:r>
            <w:r>
              <w:rPr>
                <w:rFonts w:ascii="Times New Roman" w:hAnsi="Times New Roman" w:eastAsia="Times New Roman"/>
                <w:sz w:val="21"/>
              </w:rPr>
              <w:t>40 </w:t>
            </w:r>
            <w:r>
              <w:rPr>
                <w:spacing w:val="-7"/>
                <w:sz w:val="21"/>
              </w:rPr>
              <w:t>年代，跟踪雷达在对火炮控制和空中目标自动跟踪中诞生。现如今，各国将各种武器控制跟踪雷达根据自身的要求配备于各种武器火力系统中。</w:t>
            </w:r>
          </w:p>
        </w:tc>
      </w:tr>
    </w:tbl>
    <w:p>
      <w:pPr>
        <w:spacing w:after="0" w:line="417" w:lineRule="auto"/>
        <w:jc w:val="both"/>
        <w:rPr>
          <w:sz w:val="21"/>
        </w:rPr>
        <w:sectPr>
          <w:type w:val="continuous"/>
          <w:pgSz w:w="11910" w:h="16840"/>
          <w:pgMar w:top="1500" w:bottom="280" w:left="1500" w:right="1480"/>
        </w:sectPr>
      </w:pPr>
    </w:p>
    <w:p>
      <w:pPr>
        <w:pStyle w:val="BodyText"/>
        <w:spacing w:line="417" w:lineRule="auto" w:before="109"/>
        <w:ind w:right="226" w:firstLine="420"/>
        <w:jc w:val="both"/>
      </w:pPr>
      <w:r>
        <w:rPr/>
        <w:pict>
          <v:shape style="position:absolute;margin-left:80.760002pt;margin-top:18.720009pt;width:434.75pt;height:679.25pt;mso-position-horizontal-relative:page;mso-position-vertical-relative:paragraph;z-index:-251812864" coordorigin="1615,374" coordsize="8695,13585" path="m1615,6l10310,6m1615,13586l10310,13586m1620,1l1620,13581m10305,1l10305,13581e" filled="false" stroked="true" strokeweight=".48pt" strokecolor="#000000">
            <v:path arrowok="t"/>
            <v:stroke dashstyle="solid"/>
            <w10:wrap type="none"/>
          </v:shape>
        </w:pict>
      </w:r>
      <w:r>
        <w:rPr/>
        <w:t>在导弹、航天飞行器、卫星等诸多领域中，中精度跟踪雷达已经不能够满足武器系统对</w:t>
      </w:r>
      <w:r>
        <w:rPr>
          <w:spacing w:val="-4"/>
        </w:rPr>
        <w:t>跟踪精度测量的需求，所以这些因素催生了在 </w:t>
      </w:r>
      <w:r>
        <w:rPr>
          <w:rFonts w:ascii="Times New Roman" w:eastAsia="Times New Roman"/>
        </w:rPr>
        <w:t>50 </w:t>
      </w:r>
      <w:r>
        <w:rPr>
          <w:spacing w:val="-2"/>
        </w:rPr>
        <w:t>年代诞生的高精度跟踪雷达。在今天，精密</w:t>
      </w:r>
      <w:r>
        <w:rPr/>
        <w:t>跟踪雷达已经广泛应用在各种靶场以及空间探测领域。在最先进的武器控制系统中也应用了高精度跟踪雷达（</w:t>
      </w:r>
      <w:r>
        <w:rPr>
          <w:spacing w:val="-5"/>
        </w:rPr>
        <w:t>如美国国家导弹防御系统 </w:t>
      </w:r>
      <w:r>
        <w:rPr>
          <w:rFonts w:ascii="Times New Roman" w:eastAsia="Times New Roman"/>
        </w:rPr>
        <w:t>GBR </w:t>
      </w:r>
      <w:r>
        <w:rPr/>
        <w:t>雷达</w:t>
      </w:r>
      <w:r>
        <w:rPr>
          <w:spacing w:val="-104"/>
        </w:rPr>
        <w:t>）</w:t>
      </w:r>
      <w:r>
        <w:rPr/>
        <w:t>。</w:t>
      </w:r>
    </w:p>
    <w:p>
      <w:pPr>
        <w:pStyle w:val="BodyText"/>
        <w:spacing w:line="417" w:lineRule="auto"/>
        <w:ind w:right="228" w:firstLine="420"/>
        <w:jc w:val="both"/>
      </w:pPr>
      <w:r>
        <w:rPr/>
        <w:t>与国外的稳定跟踪平台相比，国内在这方面的研究与其还有很大的差距。国内技术落后主要是由于姿态敏感元件研究成本较高，技术难度也较大，总体的设计实现难度都较大。在国内，稳定的跟踪系统研究将成为未来研究的热点之一，高性价比的稳定跟踪系统具有很广阔的应用领域。</w:t>
      </w:r>
    </w:p>
    <w:p>
      <w:pPr>
        <w:pStyle w:val="Heading1"/>
        <w:numPr>
          <w:ilvl w:val="0"/>
          <w:numId w:val="1"/>
        </w:numPr>
        <w:tabs>
          <w:tab w:pos="490" w:val="left" w:leader="none"/>
        </w:tabs>
        <w:spacing w:line="268" w:lineRule="exact" w:before="0" w:after="0"/>
        <w:ind w:left="489" w:right="0" w:hanging="262"/>
        <w:jc w:val="both"/>
      </w:pPr>
      <w:r>
        <w:rPr/>
        <w:t>相控阵：</w:t>
      </w:r>
    </w:p>
    <w:p>
      <w:pPr>
        <w:pStyle w:val="BodyText"/>
        <w:spacing w:before="6"/>
        <w:ind w:left="0"/>
        <w:rPr>
          <w:b/>
          <w:sz w:val="15"/>
        </w:rPr>
      </w:pPr>
    </w:p>
    <w:p>
      <w:pPr>
        <w:pStyle w:val="BodyText"/>
        <w:spacing w:line="417" w:lineRule="auto" w:before="1"/>
        <w:ind w:right="228" w:firstLine="420"/>
        <w:jc w:val="both"/>
      </w:pPr>
      <w:r>
        <w:rPr/>
        <w:t>相控阵天线相对于机械扫描具有诸多优势，它可以利用波束的快速扫描来完成波束指向转换，而机械扫面无法克服对系统性能的限制，相控阵天线可以做到这一点。这一特点主要是由于在阵列天线中，每个天线单元通道内信号的传输相位可以实现快速的变化。在相控阵天线中，主要是采用了移相器，使得天线波束的指向具有快速变换的能力。开关器件、控制信号的计算、传输、转换时间都可以影响到这一点。运用半导体开关二极管的数字式移相器开关速度可以很快，已经达到了纳秒量级。运用数字移相器，可以使得波束形成和波束扫描实现起来更加方便快捷。</w:t>
      </w:r>
    </w:p>
    <w:p>
      <w:pPr>
        <w:pStyle w:val="BodyText"/>
        <w:spacing w:line="417" w:lineRule="auto"/>
        <w:ind w:right="228" w:firstLine="420"/>
        <w:jc w:val="both"/>
      </w:pPr>
      <w:r>
        <w:rPr/>
        <w:t>相控阵天线还具有另外一个重要的特点：波束形状的捷变能力。相控阵天线波束形状的快速变化能力就是所谓的天线波束形状的捷变能力。因为天线的波束形状具有捷变的能力， 所以可以对相控阵天线实现快速的波束赋形，并且它具有快速的自适应空间滤波的能力。</w:t>
      </w:r>
    </w:p>
    <w:p>
      <w:pPr>
        <w:pStyle w:val="BodyText"/>
        <w:spacing w:line="417" w:lineRule="auto"/>
        <w:ind w:right="228" w:firstLine="420"/>
        <w:jc w:val="both"/>
      </w:pPr>
      <w:r>
        <w:rPr/>
        <w:t>相控阵天线的空间功率合成能力是相控阵天线的另一个重要技术特点，它提供了低空探测目标所要求的大功率发射信号的可能性。此外，相控阵天线还具有天线与平台共形布阵的能力，以及在一个重复周期内完成多个发射波束和接收波束形成的能力，从而提高天线波束的覆盖范围（宽波束）和搜索与跟踪的数据率，有利于实现后续稳定跟踪。</w:t>
      </w:r>
    </w:p>
    <w:p>
      <w:pPr>
        <w:pStyle w:val="BodyText"/>
        <w:spacing w:line="417" w:lineRule="auto"/>
        <w:ind w:right="228" w:firstLine="420"/>
        <w:jc w:val="both"/>
      </w:pPr>
      <w:r>
        <w:rPr>
          <w:spacing w:val="-2"/>
        </w:rPr>
        <w:t>在国际上目前先进的跟踪雷达最主要的代表是：地基跟踪雷达，它的实质是一种在 </w:t>
      </w:r>
      <w:r>
        <w:rPr>
          <w:rFonts w:ascii="Times New Roman" w:eastAsia="Times New Roman"/>
        </w:rPr>
        <w:t>X </w:t>
      </w:r>
      <w:r>
        <w:rPr/>
        <w:t>波段下固态有源相控阵精密跟踪雷达。它是美国的国家导弹防御系统中关键的项目。该雷达应用了相控阵的扫描方式，故其具有灵活快捷的特点，这些特点可以使其能够在高速率条件下探测足够大的空域，并且能够提供足够远的跟踪探测距离，可以为拦截系统提供足够的时间反应。</w:t>
      </w:r>
    </w:p>
    <w:p>
      <w:pPr>
        <w:pStyle w:val="Heading1"/>
        <w:numPr>
          <w:ilvl w:val="0"/>
          <w:numId w:val="1"/>
        </w:numPr>
        <w:tabs>
          <w:tab w:pos="387" w:val="left" w:leader="none"/>
        </w:tabs>
        <w:spacing w:line="268" w:lineRule="exact" w:before="0" w:after="0"/>
        <w:ind w:left="386" w:right="0" w:hanging="159"/>
        <w:jc w:val="left"/>
        <w:rPr>
          <w:rFonts w:ascii="Times New Roman" w:eastAsia="Times New Roman"/>
        </w:rPr>
      </w:pPr>
      <w:r>
        <w:rPr/>
        <w:t>二维测角</w:t>
      </w:r>
      <w:r>
        <w:rPr>
          <w:rFonts w:ascii="Times New Roman" w:eastAsia="Times New Roman"/>
        </w:rPr>
        <w:t>:</w:t>
      </w:r>
    </w:p>
    <w:p>
      <w:pPr>
        <w:spacing w:after="0" w:line="268" w:lineRule="exact"/>
        <w:jc w:val="left"/>
        <w:rPr>
          <w:rFonts w:ascii="Times New Roman" w:eastAsia="Times New Roman"/>
        </w:rPr>
        <w:sectPr>
          <w:pgSz w:w="11910" w:h="16840"/>
          <w:pgMar w:top="1420" w:bottom="280" w:left="1500" w:right="1480"/>
        </w:sectPr>
      </w:pPr>
    </w:p>
    <w:p>
      <w:pPr>
        <w:pStyle w:val="BodyText"/>
        <w:spacing w:line="417" w:lineRule="auto" w:before="109"/>
        <w:ind w:right="226" w:firstLine="628"/>
        <w:jc w:val="both"/>
      </w:pPr>
      <w:r>
        <w:rPr/>
        <w:pict>
          <v:shape style="position:absolute;margin-left:80.760002pt;margin-top:86.710022pt;width:434.75pt;height:683.2pt;mso-position-horizontal-relative:page;mso-position-vertical-relative:page;z-index:-251811840" coordorigin="1615,1734" coordsize="8695,13664" path="m1615,1445l10310,1445m1615,15104l10310,15104m1620,1440l1620,15099m10305,1440l10305,15099e" filled="false" stroked="true" strokeweight=".48pt" strokecolor="#000000">
            <v:path arrowok="t"/>
            <v:stroke dashstyle="solid"/>
            <w10:wrap type="none"/>
          </v:shape>
        </w:pict>
      </w:r>
      <w:r>
        <w:rPr/>
        <w:t>随着精密跟踪雷达、精确制导武器的发展，单脉冲测角方法在实际工程中的应用越加广泛。自跟踪系统关键技术主要包括以下三个方面</w:t>
      </w:r>
      <w:r>
        <w:rPr>
          <w:rFonts w:ascii="Times New Roman" w:eastAsia="Times New Roman"/>
        </w:rPr>
        <w:t>:1</w:t>
      </w:r>
      <w:r>
        <w:rPr/>
        <w:t>、自跟踪系统卫星信号捕获技术；</w:t>
      </w:r>
      <w:r>
        <w:rPr>
          <w:rFonts w:ascii="Times New Roman" w:eastAsia="Times New Roman"/>
        </w:rPr>
        <w:t>2</w:t>
      </w:r>
      <w:r>
        <w:rPr/>
        <w:t>、自</w:t>
      </w:r>
      <w:r>
        <w:rPr>
          <w:spacing w:val="-1"/>
          <w:w w:val="95"/>
        </w:rPr>
        <w:t>跟踪系统角度误差测量与分析；</w:t>
      </w:r>
      <w:r>
        <w:rPr>
          <w:rFonts w:ascii="Times New Roman" w:eastAsia="Times New Roman"/>
          <w:spacing w:val="-5"/>
          <w:w w:val="95"/>
        </w:rPr>
        <w:t>3</w:t>
      </w:r>
      <w:r>
        <w:rPr>
          <w:spacing w:val="-5"/>
          <w:w w:val="95"/>
        </w:rPr>
        <w:t>、高性能的跟踪滤波算法。其中二维角度快速测量是其关键   </w:t>
      </w:r>
      <w:r>
        <w:rPr>
          <w:spacing w:val="-5"/>
        </w:rPr>
        <w:t>技术之一，在角度搜索</w:t>
      </w:r>
      <w:r>
        <w:rPr>
          <w:rFonts w:ascii="Times New Roman" w:eastAsia="Times New Roman"/>
          <w:spacing w:val="-5"/>
        </w:rPr>
        <w:t>/</w:t>
      </w:r>
      <w:r>
        <w:rPr>
          <w:spacing w:val="-5"/>
        </w:rPr>
        <w:t>捕获过程，角度跟踪过程都要应用到角度测量，角度测量精度直接影响到角度跟踪精度。测角精度与跟踪精度密切相关。</w:t>
      </w:r>
    </w:p>
    <w:p>
      <w:pPr>
        <w:pStyle w:val="BodyText"/>
        <w:spacing w:line="417" w:lineRule="auto"/>
        <w:ind w:right="124" w:firstLine="420"/>
        <w:jc w:val="both"/>
      </w:pPr>
      <w:r>
        <w:rPr/>
        <w:t>和差波束的单脉冲测角技术相对于传统单一比幅和比相测角方法而言，对相应通道之间的匹配要求可以大大减低，因而在现代单脉冲系统中得到了更为广泛的应用，但其难以直接应用于相控阵天线实现多目标测向。后又提出了 </w:t>
      </w:r>
      <w:r>
        <w:rPr>
          <w:rFonts w:ascii="Times New Roman" w:eastAsia="Times New Roman"/>
        </w:rPr>
        <w:t>3 </w:t>
      </w:r>
      <w:r>
        <w:rPr/>
        <w:t>种基于相控阵天线的和差测角方法</w:t>
      </w:r>
      <w:r>
        <w:rPr>
          <w:rFonts w:ascii="Times New Roman" w:eastAsia="Times New Roman"/>
        </w:rPr>
        <w:t>,</w:t>
      </w:r>
      <w:r>
        <w:rPr/>
        <w:t>即对称</w:t>
      </w:r>
    </w:p>
    <w:p>
      <w:pPr>
        <w:pStyle w:val="BodyText"/>
        <w:spacing w:line="386" w:lineRule="auto"/>
        <w:ind w:right="124"/>
        <w:jc w:val="both"/>
        <w:rPr>
          <w:b/>
        </w:rPr>
      </w:pPr>
      <w:r>
        <w:rPr>
          <w:spacing w:val="-10"/>
        </w:rPr>
        <w:t>取反法、加窗法和双指向法。基于现场可编程门阵列 </w:t>
      </w:r>
      <w:r>
        <w:rPr>
          <w:rFonts w:ascii="Times New Roman" w:eastAsia="Times New Roman"/>
        </w:rPr>
        <w:t>FPGA </w:t>
      </w:r>
      <w:r>
        <w:rPr>
          <w:spacing w:val="-15"/>
        </w:rPr>
        <w:t>实现了 </w:t>
      </w:r>
      <w:r>
        <w:rPr>
          <w:rFonts w:ascii="Times New Roman" w:eastAsia="Times New Roman"/>
        </w:rPr>
        <w:t>5 </w:t>
      </w:r>
      <w:r>
        <w:rPr/>
        <w:t>个目标的二维和差测角。</w:t>
      </w:r>
      <w:r>
        <w:rPr>
          <w:b/>
        </w:rPr>
        <w:t>参考文献：</w:t>
      </w:r>
    </w:p>
    <w:p>
      <w:pPr>
        <w:pStyle w:val="BodyText"/>
        <w:spacing w:line="348" w:lineRule="auto" w:before="30"/>
        <w:ind w:left="436" w:right="1872" w:hanging="209"/>
        <w:jc w:val="both"/>
      </w:pPr>
      <w:r>
        <w:rPr/>
        <w:t>保的. 2010. 相控阵二维和差测角方法及其实现研究[D]. 西安电子科技大学,DOI:10.7666/d.y1706890.</w:t>
      </w:r>
    </w:p>
    <w:p>
      <w:pPr>
        <w:pStyle w:val="BodyText"/>
        <w:spacing w:line="348" w:lineRule="auto"/>
        <w:ind w:right="505"/>
      </w:pPr>
      <w:r>
        <w:rPr/>
        <w:t>陈锦宇. 2013. 通信系统中相控阵天线单脉冲测角的仿真与实现[D]. 西安电子科技大学. 陈振国，杨鸿文，郭文彬.2003.卫星通信系统与技术[M].北京：北京邮电大学出版社.</w:t>
      </w:r>
    </w:p>
    <w:p>
      <w:pPr>
        <w:pStyle w:val="BodyText"/>
        <w:spacing w:line="348" w:lineRule="auto"/>
        <w:ind w:right="1765"/>
      </w:pPr>
      <w:r>
        <w:rPr/>
        <w:t>丁鹭飞，耿富录. 2002. 雷达原理(第三版)[M]. 西安电子科技大学出版社. 龚耀寰.2003.自适应滤波：自适应滤波和智能天线[M]。电子工业出版社.</w:t>
      </w:r>
    </w:p>
    <w:p>
      <w:pPr>
        <w:pStyle w:val="BodyText"/>
        <w:spacing w:line="269" w:lineRule="exact"/>
      </w:pPr>
      <w:r>
        <w:rPr/>
        <w:t>甘明. 2013. 于相控阵天线单脉冲测角算法的测角精度研究[J]. 现代电子技术, (7).</w:t>
      </w:r>
    </w:p>
    <w:p>
      <w:pPr>
        <w:pStyle w:val="BodyText"/>
        <w:spacing w:line="345" w:lineRule="auto" w:before="122"/>
        <w:ind w:left="436" w:right="181" w:hanging="209"/>
      </w:pPr>
      <w:r>
        <w:rPr/>
        <w:t>刘宏伟,张守宏,西安电子科技大学雷达信号处理重点实验室，西安 710071. 2001. 平面阵线性约束自适应单脉冲测角算法[J].电子与信息学报,23(3):275-279.</w:t>
      </w:r>
    </w:p>
    <w:p>
      <w:pPr>
        <w:pStyle w:val="BodyText"/>
        <w:spacing w:line="345" w:lineRule="auto" w:before="5"/>
        <w:ind w:left="436" w:right="1138" w:hanging="209"/>
      </w:pPr>
      <w:r>
        <w:rPr/>
        <w:t>牛宝君,李延波. 2003. 二维相控阵单脉冲跟踪测角方法的研究与应用[J]. 现代雷达,25:16-18.</w:t>
      </w:r>
    </w:p>
    <w:p>
      <w:pPr>
        <w:pStyle w:val="BodyText"/>
        <w:spacing w:line="345" w:lineRule="auto" w:before="5"/>
        <w:ind w:left="436" w:right="173" w:hanging="209"/>
      </w:pPr>
      <w:r>
        <w:rPr/>
        <w:t>王建永,张晨阳,赵文峰,崔世程. 2017. 正交度对高精度二维转台测量精度的影响[J].航天返回与遥感,38(03):94-101.</w:t>
      </w:r>
    </w:p>
    <w:p>
      <w:pPr>
        <w:pStyle w:val="BodyText"/>
        <w:spacing w:line="348" w:lineRule="auto" w:before="5"/>
        <w:ind w:right="1242"/>
      </w:pPr>
      <w:r>
        <w:rPr/>
        <w:t>杨小牛，楼才义，徐建良．2001.软件无线电原理与应用[M]，电子工业出版社. </w:t>
      </w:r>
      <w:r>
        <w:rPr>
          <w:spacing w:val="-2"/>
        </w:rPr>
        <w:t>杨静. </w:t>
      </w:r>
      <w:r>
        <w:rPr/>
        <w:t>2015</w:t>
      </w:r>
      <w:r>
        <w:rPr>
          <w:spacing w:val="-10"/>
        </w:rPr>
        <w:t>. 基于多核 </w:t>
      </w:r>
      <w:r>
        <w:rPr/>
        <w:t>DSP</w:t>
      </w:r>
      <w:r>
        <w:rPr>
          <w:spacing w:val="-8"/>
        </w:rPr>
        <w:t> 的二维相控阵单脉冲测角技术</w:t>
      </w:r>
      <w:r>
        <w:rPr/>
        <w:t>[D].西安电子科技大学. 张光义. 2006</w:t>
      </w:r>
      <w:r>
        <w:rPr>
          <w:spacing w:val="-1"/>
        </w:rPr>
        <w:t>. 相控阵雷达技术</w:t>
      </w:r>
      <w:r>
        <w:rPr/>
        <w:t>[M].电子工业出版社.</w:t>
      </w:r>
    </w:p>
    <w:p>
      <w:pPr>
        <w:pStyle w:val="BodyText"/>
        <w:spacing w:line="267" w:lineRule="exact"/>
      </w:pPr>
      <w:r>
        <w:rPr/>
        <w:t>张鹭. 2017. 卫星导航测控站的阵列信号测向技术应用研究[D].西安建筑科技大学.</w:t>
      </w:r>
    </w:p>
    <w:p>
      <w:pPr>
        <w:pStyle w:val="BodyText"/>
        <w:spacing w:line="345" w:lineRule="auto" w:before="122"/>
        <w:ind w:left="436" w:right="181" w:hanging="209"/>
      </w:pPr>
      <w:r>
        <w:rPr/>
        <w:t>张滔.凌萍. 2014. 智慧交通大数据平台设计开发及应用[R]. 2014 第九届中国智能交通年会大会论文集.</w:t>
      </w:r>
    </w:p>
    <w:p>
      <w:pPr>
        <w:pStyle w:val="BodyText"/>
        <w:spacing w:line="345" w:lineRule="auto" w:before="6"/>
        <w:ind w:left="436" w:hanging="209"/>
      </w:pPr>
      <w:r>
        <w:rPr/>
        <w:t>Lizunov;V.V.Kopytov</w:t>
      </w:r>
      <w:r>
        <w:rPr>
          <w:spacing w:val="-49"/>
        </w:rPr>
        <w:t> </w:t>
      </w:r>
      <w:r>
        <w:rPr/>
        <w:t>V.1998.Method</w:t>
      </w:r>
      <w:r>
        <w:rPr>
          <w:spacing w:val="-45"/>
        </w:rPr>
        <w:t> </w:t>
      </w:r>
      <w:r>
        <w:rPr/>
        <w:t>Of</w:t>
      </w:r>
      <w:r>
        <w:rPr>
          <w:spacing w:val="-49"/>
        </w:rPr>
        <w:t> </w:t>
      </w:r>
      <w:r>
        <w:rPr/>
        <w:t>Improving</w:t>
      </w:r>
      <w:r>
        <w:rPr>
          <w:spacing w:val="-45"/>
        </w:rPr>
        <w:t> </w:t>
      </w:r>
      <w:r>
        <w:rPr/>
        <w:t>The</w:t>
      </w:r>
      <w:r>
        <w:rPr>
          <w:spacing w:val="-49"/>
        </w:rPr>
        <w:t> </w:t>
      </w:r>
      <w:r>
        <w:rPr/>
        <w:t>Accuracy</w:t>
      </w:r>
      <w:r>
        <w:rPr>
          <w:spacing w:val="-45"/>
        </w:rPr>
        <w:t> </w:t>
      </w:r>
      <w:r>
        <w:rPr/>
        <w:t>Of</w:t>
      </w:r>
      <w:r>
        <w:rPr>
          <w:spacing w:val="-49"/>
        </w:rPr>
        <w:t> </w:t>
      </w:r>
      <w:r>
        <w:rPr/>
        <w:t>Measurement</w:t>
      </w:r>
      <w:r>
        <w:rPr>
          <w:spacing w:val="-48"/>
        </w:rPr>
        <w:t> </w:t>
      </w:r>
      <w:r>
        <w:rPr/>
        <w:t>Of</w:t>
      </w:r>
      <w:r>
        <w:rPr>
          <w:spacing w:val="-46"/>
        </w:rPr>
        <w:t> </w:t>
      </w:r>
      <w:r>
        <w:rPr/>
        <w:t>A</w:t>
      </w:r>
      <w:r>
        <w:rPr>
          <w:spacing w:val="-48"/>
        </w:rPr>
        <w:t> </w:t>
      </w:r>
      <w:r>
        <w:rPr/>
        <w:t>Plane Angle By Interference Goniometers[J].Measurement Techniques,</w:t>
      </w:r>
      <w:r>
        <w:rPr>
          <w:spacing w:val="-11"/>
        </w:rPr>
        <w:t> </w:t>
      </w:r>
      <w:r>
        <w:rPr/>
        <w:t>41(5):417-420.</w:t>
      </w:r>
    </w:p>
    <w:p>
      <w:pPr>
        <w:pStyle w:val="BodyText"/>
        <w:spacing w:line="345" w:lineRule="auto" w:before="5"/>
        <w:ind w:left="436" w:hanging="209"/>
      </w:pPr>
      <w:r>
        <w:rPr/>
        <w:t>G.J.Hawkins</w:t>
      </w:r>
      <w:r>
        <w:rPr>
          <w:spacing w:val="-65"/>
        </w:rPr>
        <w:t> </w:t>
      </w:r>
      <w:r>
        <w:rPr/>
        <w:t>，</w:t>
      </w:r>
      <w:r>
        <w:rPr>
          <w:spacing w:val="-63"/>
        </w:rPr>
        <w:t> </w:t>
      </w:r>
      <w:r>
        <w:rPr/>
        <w:t>D.J.Edwards</w:t>
      </w:r>
      <w:r>
        <w:rPr>
          <w:spacing w:val="-65"/>
        </w:rPr>
        <w:t> </w:t>
      </w:r>
      <w:r>
        <w:rPr/>
        <w:t>，</w:t>
      </w:r>
      <w:r>
        <w:rPr>
          <w:spacing w:val="-62"/>
        </w:rPr>
        <w:t> </w:t>
      </w:r>
      <w:r>
        <w:rPr/>
        <w:t>J.P.McGeehan</w:t>
      </w:r>
      <w:r>
        <w:rPr>
          <w:spacing w:val="-64"/>
        </w:rPr>
        <w:t> </w:t>
      </w:r>
      <w:r>
        <w:rPr/>
        <w:t>．</w:t>
      </w:r>
      <w:r>
        <w:rPr>
          <w:spacing w:val="-63"/>
        </w:rPr>
        <w:t> </w:t>
      </w:r>
      <w:r>
        <w:rPr/>
        <w:t>1988-10.Tracking system for satellite communications[J]．IEEE Radar and Signal Processing．135(5)．393-407.</w:t>
      </w:r>
    </w:p>
    <w:p>
      <w:pPr>
        <w:spacing w:after="0" w:line="345" w:lineRule="auto"/>
        <w:sectPr>
          <w:pgSz w:w="11910" w:h="16840"/>
          <w:pgMar w:top="1420" w:bottom="280" w:left="1500" w:right="1480"/>
        </w:sectPr>
      </w:pPr>
    </w:p>
    <w:p>
      <w:pPr>
        <w:pStyle w:val="BodyText"/>
        <w:ind w:left="110"/>
        <w:rPr>
          <w:sz w:val="20"/>
        </w:rPr>
      </w:pPr>
      <w:r>
        <w:rPr>
          <w:sz w:val="20"/>
        </w:rPr>
        <w:pict>
          <v:group style="width:434.75pt;height:274pt;mso-position-horizontal-relative:char;mso-position-vertical-relative:line" coordorigin="0,0" coordsize="8695,5480">
            <v:line style="position:absolute" from="0,5" to="8695,5" stroked="true" strokeweight=".48pt" strokecolor="#000000">
              <v:stroke dashstyle="solid"/>
            </v:line>
            <v:line style="position:absolute" from="0,5475" to="8695,5475" stroked="true" strokeweight=".48pt" strokecolor="#000000">
              <v:stroke dashstyle="solid"/>
            </v:line>
            <v:line style="position:absolute" from="5,0" to="5,5470" stroked="true" strokeweight=".48pt" strokecolor="#000000">
              <v:stroke dashstyle="solid"/>
            </v:line>
            <v:line style="position:absolute" from="8690,0" to="8690,5470" stroked="true" strokeweight=".48pt" strokecolor="#000000">
              <v:stroke dashstyle="solid"/>
            </v:line>
            <v:shapetype id="_x0000_t202" o:spt="202" coordsize="21600,21600" path="m,l,21600r21600,l21600,xe">
              <v:stroke joinstyle="miter"/>
              <v:path gradientshapeok="t" o:connecttype="rect"/>
            </v:shapetype>
            <v:shape style="position:absolute;left:112;top:2831;width:8491;height:2549" type="#_x0000_t202" filled="false" stroked="false">
              <v:textbox inset="0,0,0,0">
                <w:txbxContent>
                  <w:p>
                    <w:pPr>
                      <w:tabs>
                        <w:tab w:pos="2654" w:val="left" w:leader="none"/>
                        <w:tab w:pos="3103" w:val="left" w:leader="none"/>
                        <w:tab w:pos="3866" w:val="left" w:leader="none"/>
                        <w:tab w:pos="6415" w:val="left" w:leader="none"/>
                        <w:tab w:pos="6969" w:val="left" w:leader="none"/>
                        <w:tab w:pos="7732" w:val="left" w:leader="none"/>
                      </w:tabs>
                      <w:spacing w:line="239" w:lineRule="exact" w:before="0"/>
                      <w:ind w:left="208" w:right="0" w:firstLine="0"/>
                      <w:jc w:val="left"/>
                      <w:rPr>
                        <w:sz w:val="21"/>
                      </w:rPr>
                    </w:pPr>
                    <w:r>
                      <w:rPr>
                        <w:sz w:val="21"/>
                      </w:rPr>
                      <w:t>Radar[J],Perspectives</w:t>
                      <w:tab/>
                      <w:t>on</w:t>
                      <w:tab/>
                      <w:t>Radio</w:t>
                      <w:tab/>
                      <w:t>Astronomy-Technologies</w:t>
                      <w:tab/>
                      <w:t>for</w:t>
                      <w:tab/>
                      <w:t>Large</w:t>
                      <w:tab/>
                      <w:t>Antenna</w:t>
                    </w:r>
                  </w:p>
                  <w:p>
                    <w:pPr>
                      <w:spacing w:before="119"/>
                      <w:ind w:left="208" w:right="0" w:firstLine="0"/>
                      <w:jc w:val="left"/>
                      <w:rPr>
                        <w:sz w:val="21"/>
                      </w:rPr>
                    </w:pPr>
                    <w:r>
                      <w:rPr>
                        <w:sz w:val="21"/>
                      </w:rPr>
                      <w:t>Arrays,1-10.</w:t>
                    </w:r>
                  </w:p>
                  <w:p>
                    <w:pPr>
                      <w:spacing w:line="348" w:lineRule="auto" w:before="123"/>
                      <w:ind w:left="208" w:right="18" w:hanging="209"/>
                      <w:jc w:val="both"/>
                      <w:rPr>
                        <w:sz w:val="21"/>
                      </w:rPr>
                    </w:pPr>
                    <w:r>
                      <w:rPr>
                        <w:sz w:val="21"/>
                      </w:rPr>
                      <w:t>Roy,Duman</w:t>
                    </w:r>
                    <w:r>
                      <w:rPr>
                        <w:spacing w:val="-32"/>
                        <w:sz w:val="21"/>
                      </w:rPr>
                      <w:t> </w:t>
                    </w:r>
                    <w:r>
                      <w:rPr>
                        <w:sz w:val="21"/>
                      </w:rPr>
                      <w:t>S,McDonald</w:t>
                    </w:r>
                    <w:r>
                      <w:rPr>
                        <w:spacing w:val="-34"/>
                        <w:sz w:val="21"/>
                      </w:rPr>
                      <w:t> </w:t>
                    </w:r>
                    <w:r>
                      <w:rPr>
                        <w:sz w:val="21"/>
                      </w:rPr>
                      <w:t>T</w:t>
                    </w:r>
                    <w:r>
                      <w:rPr>
                        <w:spacing w:val="-32"/>
                        <w:sz w:val="21"/>
                      </w:rPr>
                      <w:t> </w:t>
                    </w:r>
                    <w:r>
                      <w:rPr>
                        <w:sz w:val="21"/>
                      </w:rPr>
                      <w:t>M,et</w:t>
                    </w:r>
                    <w:r>
                      <w:rPr>
                        <w:spacing w:val="-34"/>
                        <w:sz w:val="21"/>
                      </w:rPr>
                      <w:t> </w:t>
                    </w:r>
                    <w:r>
                      <w:rPr>
                        <w:sz w:val="21"/>
                      </w:rPr>
                      <w:t>al.2007.High-rate</w:t>
                    </w:r>
                    <w:r>
                      <w:rPr>
                        <w:spacing w:val="-32"/>
                        <w:sz w:val="21"/>
                      </w:rPr>
                      <w:t> </w:t>
                    </w:r>
                    <w:r>
                      <w:rPr>
                        <w:sz w:val="21"/>
                      </w:rPr>
                      <w:t>communication</w:t>
                    </w:r>
                    <w:r>
                      <w:rPr>
                        <w:spacing w:val="-32"/>
                        <w:sz w:val="21"/>
                      </w:rPr>
                      <w:t> </w:t>
                    </w:r>
                    <w:r>
                      <w:rPr>
                        <w:sz w:val="21"/>
                      </w:rPr>
                      <w:t>for</w:t>
                    </w:r>
                    <w:r>
                      <w:rPr>
                        <w:spacing w:val="-34"/>
                        <w:sz w:val="21"/>
                      </w:rPr>
                      <w:t> </w:t>
                    </w:r>
                    <w:r>
                      <w:rPr>
                        <w:sz w:val="21"/>
                      </w:rPr>
                      <w:t>underwater</w:t>
                    </w:r>
                    <w:r>
                      <w:rPr>
                        <w:spacing w:val="-32"/>
                        <w:sz w:val="21"/>
                      </w:rPr>
                      <w:t> </w:t>
                    </w:r>
                    <w:r>
                      <w:rPr>
                        <w:sz w:val="21"/>
                      </w:rPr>
                      <w:t>acoustic channels</w:t>
                    </w:r>
                    <w:r>
                      <w:rPr>
                        <w:spacing w:val="-45"/>
                        <w:sz w:val="21"/>
                      </w:rPr>
                      <w:t> </w:t>
                    </w:r>
                    <w:r>
                      <w:rPr>
                        <w:sz w:val="21"/>
                      </w:rPr>
                      <w:t>using</w:t>
                    </w:r>
                    <w:r>
                      <w:rPr>
                        <w:spacing w:val="-45"/>
                        <w:sz w:val="21"/>
                      </w:rPr>
                      <w:t> </w:t>
                    </w:r>
                    <w:r>
                      <w:rPr>
                        <w:sz w:val="21"/>
                      </w:rPr>
                      <w:t>multiple</w:t>
                    </w:r>
                    <w:r>
                      <w:rPr>
                        <w:spacing w:val="-48"/>
                        <w:sz w:val="21"/>
                      </w:rPr>
                      <w:t> </w:t>
                    </w:r>
                    <w:r>
                      <w:rPr>
                        <w:sz w:val="21"/>
                      </w:rPr>
                      <w:t>transmitters</w:t>
                    </w:r>
                    <w:r>
                      <w:rPr>
                        <w:spacing w:val="-45"/>
                        <w:sz w:val="21"/>
                      </w:rPr>
                      <w:t> </w:t>
                    </w:r>
                    <w:r>
                      <w:rPr>
                        <w:sz w:val="21"/>
                      </w:rPr>
                      <w:t>and</w:t>
                    </w:r>
                    <w:r>
                      <w:rPr>
                        <w:spacing w:val="-45"/>
                        <w:sz w:val="21"/>
                      </w:rPr>
                      <w:t> </w:t>
                    </w:r>
                    <w:r>
                      <w:rPr>
                        <w:sz w:val="21"/>
                      </w:rPr>
                      <w:t>space-time</w:t>
                    </w:r>
                    <w:r>
                      <w:rPr>
                        <w:spacing w:val="-45"/>
                        <w:sz w:val="21"/>
                      </w:rPr>
                      <w:t> </w:t>
                    </w:r>
                    <w:r>
                      <w:rPr>
                        <w:sz w:val="21"/>
                      </w:rPr>
                      <w:t>coding:Receiver</w:t>
                    </w:r>
                    <w:r>
                      <w:rPr>
                        <w:spacing w:val="-45"/>
                        <w:sz w:val="21"/>
                      </w:rPr>
                      <w:t> </w:t>
                    </w:r>
                    <w:r>
                      <w:rPr>
                        <w:sz w:val="21"/>
                      </w:rPr>
                      <w:t>structures</w:t>
                    </w:r>
                    <w:r>
                      <w:rPr>
                        <w:spacing w:val="-45"/>
                        <w:sz w:val="21"/>
                      </w:rPr>
                      <w:t> </w:t>
                    </w:r>
                    <w:r>
                      <w:rPr>
                        <w:sz w:val="21"/>
                      </w:rPr>
                      <w:t>and experimental results[J].IEEE J. Ocean. Eng, 32(3):663 -</w:t>
                    </w:r>
                    <w:r>
                      <w:rPr>
                        <w:spacing w:val="-6"/>
                        <w:sz w:val="21"/>
                      </w:rPr>
                      <w:t> </w:t>
                    </w:r>
                    <w:r>
                      <w:rPr>
                        <w:sz w:val="21"/>
                      </w:rPr>
                      <w:t>688.</w:t>
                    </w:r>
                  </w:p>
                  <w:p>
                    <w:pPr>
                      <w:spacing w:line="267" w:lineRule="exact" w:before="0"/>
                      <w:ind w:left="0" w:right="0" w:firstLine="0"/>
                      <w:jc w:val="both"/>
                      <w:rPr>
                        <w:sz w:val="21"/>
                      </w:rPr>
                    </w:pPr>
                    <w:r>
                      <w:rPr>
                        <w:sz w:val="21"/>
                      </w:rPr>
                      <w:t>S.l.Jeon．2000-4.A New Active Phased Array Antenna for Mobile Direct</w:t>
                    </w:r>
                    <w:r>
                      <w:rPr>
                        <w:spacing w:val="-57"/>
                        <w:sz w:val="21"/>
                      </w:rPr>
                      <w:t> </w:t>
                    </w:r>
                    <w:r>
                      <w:rPr>
                        <w:sz w:val="21"/>
                      </w:rPr>
                      <w:t>Broadcasting</w:t>
                    </w:r>
                  </w:p>
                  <w:p>
                    <w:pPr>
                      <w:spacing w:line="239" w:lineRule="exact" w:before="122"/>
                      <w:ind w:left="208" w:right="0" w:firstLine="0"/>
                      <w:jc w:val="both"/>
                      <w:rPr>
                        <w:sz w:val="21"/>
                      </w:rPr>
                    </w:pPr>
                    <w:r>
                      <w:rPr>
                        <w:sz w:val="21"/>
                      </w:rPr>
                      <w:t>Satellite Reception[J]，IEEE Trans.on Broadcasting．46(1)．34-40.</w:t>
                    </w:r>
                  </w:p>
                </w:txbxContent>
              </v:textbox>
              <w10:wrap type="none"/>
            </v:shape>
            <v:shape style="position:absolute;left:6388;top:2439;width:2213;height:209" type="#_x0000_t202" filled="false" stroked="false">
              <v:textbox inset="0,0,0,0">
                <w:txbxContent>
                  <w:p>
                    <w:pPr>
                      <w:tabs>
                        <w:tab w:pos="623" w:val="left" w:leader="none"/>
                        <w:tab w:pos="1667" w:val="left" w:leader="none"/>
                      </w:tabs>
                      <w:spacing w:line="209" w:lineRule="exact" w:before="0"/>
                      <w:ind w:left="0" w:right="0" w:firstLine="0"/>
                      <w:jc w:val="left"/>
                      <w:rPr>
                        <w:sz w:val="21"/>
                      </w:rPr>
                    </w:pPr>
                    <w:r>
                      <w:rPr>
                        <w:sz w:val="21"/>
                      </w:rPr>
                      <w:t>in</w:t>
                      <w:tab/>
                      <w:t>Phased</w:t>
                      <w:tab/>
                      <w:t>Array</w:t>
                    </w:r>
                  </w:p>
                </w:txbxContent>
              </v:textbox>
              <w10:wrap type="none"/>
            </v:shape>
            <v:shape style="position:absolute;left:5344;top:2439;width:651;height:209" type="#_x0000_t202" filled="false" stroked="false">
              <v:textbox inset="0,0,0,0">
                <w:txbxContent>
                  <w:p>
                    <w:pPr>
                      <w:spacing w:line="209" w:lineRule="exact" w:before="0"/>
                      <w:ind w:left="0" w:right="0" w:firstLine="0"/>
                      <w:jc w:val="left"/>
                      <w:rPr>
                        <w:sz w:val="21"/>
                      </w:rPr>
                    </w:pPr>
                    <w:r>
                      <w:rPr>
                        <w:sz w:val="21"/>
                      </w:rPr>
                      <w:t>Trends</w:t>
                    </w:r>
                  </w:p>
                </w:txbxContent>
              </v:textbox>
              <w10:wrap type="none"/>
            </v:shape>
            <v:shape style="position:absolute;left:4615;top:2439;width:336;height:209" type="#_x0000_t202" filled="false" stroked="false">
              <v:textbox inset="0,0,0,0">
                <w:txbxContent>
                  <w:p>
                    <w:pPr>
                      <w:spacing w:line="209" w:lineRule="exact" w:before="0"/>
                      <w:ind w:left="0" w:right="0" w:firstLine="0"/>
                      <w:jc w:val="left"/>
                      <w:rPr>
                        <w:sz w:val="21"/>
                      </w:rPr>
                    </w:pPr>
                    <w:r>
                      <w:rPr>
                        <w:sz w:val="21"/>
                      </w:rPr>
                      <w:t>and</w:t>
                    </w:r>
                  </w:p>
                </w:txbxContent>
              </v:textbox>
              <w10:wrap type="none"/>
            </v:shape>
            <v:shape style="position:absolute;left:1051;top:2439;width:3170;height:209" type="#_x0000_t202" filled="false" stroked="false">
              <v:textbox inset="0,0,0,0">
                <w:txbxContent>
                  <w:p>
                    <w:pPr>
                      <w:spacing w:line="209" w:lineRule="exact" w:before="0"/>
                      <w:ind w:left="0" w:right="0" w:firstLine="0"/>
                      <w:jc w:val="left"/>
                      <w:rPr>
                        <w:sz w:val="21"/>
                      </w:rPr>
                    </w:pPr>
                    <w:r>
                      <w:rPr>
                        <w:sz w:val="21"/>
                      </w:rPr>
                      <w:t>Genderen.1999.State-of-the-art</w:t>
                    </w:r>
                  </w:p>
                </w:txbxContent>
              </v:textbox>
              <w10:wrap type="none"/>
            </v:shape>
            <v:shape style="position:absolute;left:112;top:2439;width:545;height:209" type="#_x0000_t202" filled="false" stroked="false">
              <v:textbox inset="0,0,0,0">
                <w:txbxContent>
                  <w:p>
                    <w:pPr>
                      <w:spacing w:line="209" w:lineRule="exact" w:before="0"/>
                      <w:ind w:left="0" w:right="0" w:firstLine="0"/>
                      <w:jc w:val="left"/>
                      <w:rPr>
                        <w:sz w:val="21"/>
                      </w:rPr>
                    </w:pPr>
                    <w:r>
                      <w:rPr>
                        <w:sz w:val="21"/>
                      </w:rPr>
                      <w:t>P.Van</w:t>
                    </w:r>
                  </w:p>
                </w:txbxContent>
              </v:textbox>
              <w10:wrap type="none"/>
            </v:shape>
            <v:shape style="position:absolute;left:112;top:99;width:8496;height:2161" type="#_x0000_t202" filled="false" stroked="false">
              <v:textbox inset="0,0,0,0">
                <w:txbxContent>
                  <w:p>
                    <w:pPr>
                      <w:spacing w:line="239" w:lineRule="exact" w:before="0"/>
                      <w:ind w:left="0" w:right="0" w:firstLine="0"/>
                      <w:jc w:val="left"/>
                      <w:rPr>
                        <w:sz w:val="21"/>
                      </w:rPr>
                    </w:pPr>
                    <w:r>
                      <w:rPr>
                        <w:sz w:val="21"/>
                      </w:rPr>
                      <w:t>Kehu Yang,Ohira T.2003.Realization of space-time adaptive filtering by employing</w:t>
                    </w:r>
                  </w:p>
                  <w:p>
                    <w:pPr>
                      <w:tabs>
                        <w:tab w:pos="1900" w:val="left" w:leader="none"/>
                        <w:tab w:pos="3067" w:val="left" w:leader="none"/>
                        <w:tab w:pos="4024" w:val="left" w:leader="none"/>
                        <w:tab w:pos="4771" w:val="left" w:leader="none"/>
                        <w:tab w:pos="5831" w:val="left" w:leader="none"/>
                        <w:tab w:pos="8152" w:val="left" w:leader="none"/>
                      </w:tabs>
                      <w:spacing w:line="348" w:lineRule="auto" w:before="122"/>
                      <w:ind w:left="208" w:right="25" w:firstLine="0"/>
                      <w:jc w:val="left"/>
                      <w:rPr>
                        <w:sz w:val="21"/>
                      </w:rPr>
                    </w:pPr>
                    <w:r>
                      <w:rPr>
                        <w:sz w:val="21"/>
                      </w:rPr>
                      <w:t>electronically</w:t>
                      <w:tab/>
                      <w:t>steerable</w:t>
                      <w:tab/>
                      <w:t>passive</w:t>
                      <w:tab/>
                      <w:t>array</w:t>
                      <w:tab/>
                      <w:t>radiator</w:t>
                      <w:tab/>
                      <w:t>antennas[J].Antennas</w:t>
                      <w:tab/>
                    </w:r>
                    <w:r>
                      <w:rPr>
                        <w:spacing w:val="-6"/>
                        <w:sz w:val="21"/>
                      </w:rPr>
                      <w:t>and </w:t>
                    </w:r>
                    <w:r>
                      <w:rPr>
                        <w:sz w:val="21"/>
                      </w:rPr>
                      <w:t>Propagation, IEEE Transactions on</w:t>
                    </w:r>
                    <w:r>
                      <w:rPr>
                        <w:spacing w:val="-5"/>
                        <w:sz w:val="21"/>
                      </w:rPr>
                      <w:t> </w:t>
                    </w:r>
                    <w:r>
                      <w:rPr>
                        <w:sz w:val="21"/>
                      </w:rPr>
                      <w:t>.</w:t>
                    </w:r>
                  </w:p>
                  <w:p>
                    <w:pPr>
                      <w:spacing w:line="348" w:lineRule="auto" w:before="0"/>
                      <w:ind w:left="208" w:right="18" w:hanging="209"/>
                      <w:jc w:val="left"/>
                      <w:rPr>
                        <w:sz w:val="21"/>
                      </w:rPr>
                    </w:pPr>
                    <w:r>
                      <w:rPr>
                        <w:sz w:val="21"/>
                      </w:rPr>
                      <w:t>Morrow I L,Hall P S,James J R. 1997. Measurement and modeling of a microwave active-patch</w:t>
                    </w:r>
                    <w:r>
                      <w:rPr>
                        <w:spacing w:val="-54"/>
                        <w:sz w:val="21"/>
                      </w:rPr>
                      <w:t> </w:t>
                    </w:r>
                    <w:r>
                      <w:rPr>
                        <w:sz w:val="21"/>
                      </w:rPr>
                      <w:t>phased</w:t>
                    </w:r>
                    <w:r>
                      <w:rPr>
                        <w:spacing w:val="-50"/>
                        <w:sz w:val="21"/>
                      </w:rPr>
                      <w:t> </w:t>
                    </w:r>
                    <w:r>
                      <w:rPr>
                        <w:sz w:val="21"/>
                      </w:rPr>
                      <w:t>array</w:t>
                    </w:r>
                    <w:r>
                      <w:rPr>
                        <w:spacing w:val="-50"/>
                        <w:sz w:val="21"/>
                      </w:rPr>
                      <w:t> </w:t>
                    </w:r>
                    <w:r>
                      <w:rPr>
                        <w:sz w:val="21"/>
                      </w:rPr>
                      <w:t>for</w:t>
                    </w:r>
                    <w:r>
                      <w:rPr>
                        <w:spacing w:val="-54"/>
                        <w:sz w:val="21"/>
                      </w:rPr>
                      <w:t> </w:t>
                    </w:r>
                    <w:r>
                      <w:rPr>
                        <w:sz w:val="21"/>
                      </w:rPr>
                      <w:t>wide-angle</w:t>
                    </w:r>
                    <w:r>
                      <w:rPr>
                        <w:spacing w:val="-50"/>
                        <w:sz w:val="21"/>
                      </w:rPr>
                      <w:t> </w:t>
                    </w:r>
                    <w:r>
                      <w:rPr>
                        <w:sz w:val="21"/>
                      </w:rPr>
                      <w:t>scanning[J].Antennas</w:t>
                    </w:r>
                    <w:r>
                      <w:rPr>
                        <w:spacing w:val="-50"/>
                        <w:sz w:val="21"/>
                      </w:rPr>
                      <w:t> </w:t>
                    </w:r>
                    <w:r>
                      <w:rPr>
                        <w:sz w:val="21"/>
                      </w:rPr>
                      <w:t>and</w:t>
                    </w:r>
                    <w:r>
                      <w:rPr>
                        <w:spacing w:val="-53"/>
                        <w:sz w:val="21"/>
                      </w:rPr>
                      <w:t> </w:t>
                    </w:r>
                    <w:r>
                      <w:rPr>
                        <w:sz w:val="21"/>
                      </w:rPr>
                      <w:t>Propagation,IEEE</w:t>
                    </w:r>
                  </w:p>
                  <w:p>
                    <w:pPr>
                      <w:spacing w:line="239" w:lineRule="exact" w:before="0"/>
                      <w:ind w:left="208" w:right="0" w:firstLine="0"/>
                      <w:jc w:val="left"/>
                      <w:rPr>
                        <w:sz w:val="21"/>
                      </w:rPr>
                    </w:pPr>
                    <w:r>
                      <w:rPr>
                        <w:sz w:val="21"/>
                      </w:rPr>
                      <w:t>Transactions on,45(2):297 - 304.</w:t>
                    </w:r>
                  </w:p>
                </w:txbxContent>
              </v:textbox>
              <w10:wrap type="none"/>
            </v:shape>
          </v:group>
        </w:pict>
      </w:r>
      <w:r>
        <w:rPr>
          <w:sz w:val="20"/>
        </w:rPr>
      </w:r>
    </w:p>
    <w:sectPr>
      <w:pgSz w:w="11910" w:h="16840"/>
      <w:pgMar w:top="1420" w:bottom="280" w:left="150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489" w:hanging="262"/>
        <w:jc w:val="left"/>
      </w:pPr>
      <w:rPr>
        <w:rFonts w:hint="default" w:ascii="Times New Roman" w:hAnsi="Times New Roman" w:eastAsia="Times New Roman" w:cs="Times New Roman"/>
        <w:b/>
        <w:bCs/>
        <w:spacing w:val="0"/>
        <w:w w:val="99"/>
        <w:sz w:val="21"/>
        <w:szCs w:val="21"/>
        <w:lang w:val="zh-CN" w:eastAsia="zh-CN" w:bidi="zh-CN"/>
      </w:rPr>
    </w:lvl>
    <w:lvl w:ilvl="1">
      <w:start w:val="0"/>
      <w:numFmt w:val="bullet"/>
      <w:lvlText w:val="•"/>
      <w:lvlJc w:val="left"/>
      <w:pPr>
        <w:ind w:left="1324" w:hanging="262"/>
      </w:pPr>
      <w:rPr>
        <w:rFonts w:hint="default"/>
        <w:lang w:val="zh-CN" w:eastAsia="zh-CN" w:bidi="zh-CN"/>
      </w:rPr>
    </w:lvl>
    <w:lvl w:ilvl="2">
      <w:start w:val="0"/>
      <w:numFmt w:val="bullet"/>
      <w:lvlText w:val="•"/>
      <w:lvlJc w:val="left"/>
      <w:pPr>
        <w:ind w:left="2169" w:hanging="262"/>
      </w:pPr>
      <w:rPr>
        <w:rFonts w:hint="default"/>
        <w:lang w:val="zh-CN" w:eastAsia="zh-CN" w:bidi="zh-CN"/>
      </w:rPr>
    </w:lvl>
    <w:lvl w:ilvl="3">
      <w:start w:val="0"/>
      <w:numFmt w:val="bullet"/>
      <w:lvlText w:val="•"/>
      <w:lvlJc w:val="left"/>
      <w:pPr>
        <w:ind w:left="3013" w:hanging="262"/>
      </w:pPr>
      <w:rPr>
        <w:rFonts w:hint="default"/>
        <w:lang w:val="zh-CN" w:eastAsia="zh-CN" w:bidi="zh-CN"/>
      </w:rPr>
    </w:lvl>
    <w:lvl w:ilvl="4">
      <w:start w:val="0"/>
      <w:numFmt w:val="bullet"/>
      <w:lvlText w:val="•"/>
      <w:lvlJc w:val="left"/>
      <w:pPr>
        <w:ind w:left="3858" w:hanging="262"/>
      </w:pPr>
      <w:rPr>
        <w:rFonts w:hint="default"/>
        <w:lang w:val="zh-CN" w:eastAsia="zh-CN" w:bidi="zh-CN"/>
      </w:rPr>
    </w:lvl>
    <w:lvl w:ilvl="5">
      <w:start w:val="0"/>
      <w:numFmt w:val="bullet"/>
      <w:lvlText w:val="•"/>
      <w:lvlJc w:val="left"/>
      <w:pPr>
        <w:ind w:left="4703" w:hanging="262"/>
      </w:pPr>
      <w:rPr>
        <w:rFonts w:hint="default"/>
        <w:lang w:val="zh-CN" w:eastAsia="zh-CN" w:bidi="zh-CN"/>
      </w:rPr>
    </w:lvl>
    <w:lvl w:ilvl="6">
      <w:start w:val="0"/>
      <w:numFmt w:val="bullet"/>
      <w:lvlText w:val="•"/>
      <w:lvlJc w:val="left"/>
      <w:pPr>
        <w:ind w:left="5547" w:hanging="262"/>
      </w:pPr>
      <w:rPr>
        <w:rFonts w:hint="default"/>
        <w:lang w:val="zh-CN" w:eastAsia="zh-CN" w:bidi="zh-CN"/>
      </w:rPr>
    </w:lvl>
    <w:lvl w:ilvl="7">
      <w:start w:val="0"/>
      <w:numFmt w:val="bullet"/>
      <w:lvlText w:val="•"/>
      <w:lvlJc w:val="left"/>
      <w:pPr>
        <w:ind w:left="6392" w:hanging="262"/>
      </w:pPr>
      <w:rPr>
        <w:rFonts w:hint="default"/>
        <w:lang w:val="zh-CN" w:eastAsia="zh-CN" w:bidi="zh-CN"/>
      </w:rPr>
    </w:lvl>
    <w:lvl w:ilvl="8">
      <w:start w:val="0"/>
      <w:numFmt w:val="bullet"/>
      <w:lvlText w:val="•"/>
      <w:lvlJc w:val="left"/>
      <w:pPr>
        <w:ind w:left="7236" w:hanging="262"/>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228"/>
    </w:pPr>
    <w:rPr>
      <w:rFonts w:ascii="宋体" w:hAnsi="宋体" w:eastAsia="宋体" w:cs="宋体"/>
      <w:sz w:val="21"/>
      <w:szCs w:val="21"/>
      <w:lang w:val="zh-CN" w:eastAsia="zh-CN" w:bidi="zh-CN"/>
    </w:rPr>
  </w:style>
  <w:style w:styleId="Heading1" w:type="paragraph">
    <w:name w:val="Heading 1"/>
    <w:basedOn w:val="Normal"/>
    <w:uiPriority w:val="1"/>
    <w:qFormat/>
    <w:pPr>
      <w:spacing w:line="268" w:lineRule="exact"/>
      <w:ind w:left="386" w:hanging="262"/>
      <w:outlineLvl w:val="1"/>
    </w:pPr>
    <w:rPr>
      <w:rFonts w:ascii="宋体" w:hAnsi="宋体" w:eastAsia="宋体" w:cs="宋体"/>
      <w:b/>
      <w:bCs/>
      <w:sz w:val="21"/>
      <w:szCs w:val="21"/>
      <w:lang w:val="zh-CN" w:eastAsia="zh-CN" w:bidi="zh-CN"/>
    </w:rPr>
  </w:style>
  <w:style w:styleId="ListParagraph" w:type="paragraph">
    <w:name w:val="List Paragraph"/>
    <w:basedOn w:val="Normal"/>
    <w:uiPriority w:val="1"/>
    <w:qFormat/>
    <w:pPr>
      <w:spacing w:line="268" w:lineRule="exact"/>
      <w:ind w:left="386" w:hanging="262"/>
    </w:pPr>
    <w:rPr>
      <w:rFonts w:ascii="宋体" w:hAnsi="宋体" w:eastAsia="宋体" w:cs="宋体"/>
      <w:lang w:val="zh-CN" w:eastAsia="zh-CN" w:bidi="zh-CN"/>
    </w:rPr>
  </w:style>
  <w:style w:styleId="TableParagraph" w:type="paragraph">
    <w:name w:val="Table Paragraph"/>
    <w:basedOn w:val="Normal"/>
    <w:uiPriority w:val="1"/>
    <w:qFormat/>
    <w:pPr>
      <w:spacing w:before="172"/>
      <w:ind w:left="10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dcterms:created xsi:type="dcterms:W3CDTF">2019-03-25T07:35:35Z</dcterms:created>
  <dcterms:modified xsi:type="dcterms:W3CDTF">2019-03-25T07:35:35Z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WPS Office</vt:lpwstr>
  </property>
  <property fmtid="{D5CDD505-2E9C-101B-9397-08002B2CF9AE}" pid="4" name="LastSaved">
    <vt:filetime>2019-03-25T00:00:00Z</vt:filetime>
  </property>
</Properties>
</file>