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16EE7" w14:textId="77777777" w:rsidR="00D674A3" w:rsidRPr="00D674A3" w:rsidRDefault="00D674A3" w:rsidP="00D674A3">
      <w:pPr>
        <w:rPr>
          <w:b/>
          <w:bCs/>
          <w:sz w:val="24"/>
          <w:szCs w:val="24"/>
        </w:rPr>
      </w:pPr>
      <w:r w:rsidRPr="00D674A3">
        <w:rPr>
          <w:b/>
          <w:bCs/>
          <w:sz w:val="24"/>
          <w:szCs w:val="24"/>
        </w:rPr>
        <w:t>List of features used in the research papers (Docs folder) on forecasting day-ahead price</w:t>
      </w:r>
    </w:p>
    <w:p w14:paraId="077885F6" w14:textId="77777777" w:rsidR="00D674A3" w:rsidRDefault="00D674A3" w:rsidP="00D674A3"/>
    <w:p w14:paraId="35B7F361" w14:textId="77777777" w:rsidR="00D674A3" w:rsidRPr="003B3ADE" w:rsidRDefault="00D674A3" w:rsidP="00D674A3">
      <w:pPr>
        <w:rPr>
          <w:b/>
          <w:bCs/>
        </w:rPr>
      </w:pPr>
      <w:r w:rsidRPr="003B3ADE">
        <w:rPr>
          <w:b/>
          <w:bCs/>
        </w:rPr>
        <w:t>Biro 2026</w:t>
      </w:r>
    </w:p>
    <w:p w14:paraId="6D008EE0" w14:textId="77777777" w:rsidR="00D674A3" w:rsidRDefault="00D674A3" w:rsidP="00D674A3">
      <w:r>
        <w:t>Target: day-ahead price in several European countries (hourly)</w:t>
      </w:r>
    </w:p>
    <w:p w14:paraId="497621E2" w14:textId="77777777" w:rsidR="00D674A3" w:rsidRDefault="00D674A3" w:rsidP="00D674A3">
      <w:r>
        <w:t>Features: five data categories used</w:t>
      </w:r>
    </w:p>
    <w:p w14:paraId="53FEB457" w14:textId="77777777" w:rsidR="00D674A3" w:rsidRDefault="00D674A3" w:rsidP="00D674A3">
      <w:pPr>
        <w:spacing w:after="0"/>
      </w:pPr>
      <w:r>
        <w:t>•</w:t>
      </w:r>
      <w:r>
        <w:tab/>
        <w:t>historical generation from different energy sources (fossil oil, fossil gas, fossil hard coal, fossil brown coal, solar, wind offshore, wind onshore, nuclear, other renewable, etc.)</w:t>
      </w:r>
    </w:p>
    <w:p w14:paraId="6D595441" w14:textId="77777777" w:rsidR="00D674A3" w:rsidRDefault="00D674A3" w:rsidP="00D674A3">
      <w:pPr>
        <w:spacing w:after="0"/>
      </w:pPr>
      <w:r>
        <w:t>•</w:t>
      </w:r>
      <w:r>
        <w:tab/>
        <w:t>historical prices</w:t>
      </w:r>
    </w:p>
    <w:p w14:paraId="17023BF9" w14:textId="77777777" w:rsidR="00D674A3" w:rsidRDefault="00D674A3" w:rsidP="00D674A3">
      <w:pPr>
        <w:spacing w:after="0"/>
      </w:pPr>
      <w:r>
        <w:t>•</w:t>
      </w:r>
      <w:r>
        <w:tab/>
        <w:t>historical cross-border flow data</w:t>
      </w:r>
    </w:p>
    <w:p w14:paraId="4BC38AC2" w14:textId="77777777" w:rsidR="00D674A3" w:rsidRDefault="00D674A3" w:rsidP="00D674A3">
      <w:pPr>
        <w:spacing w:after="0"/>
      </w:pPr>
      <w:r>
        <w:t>•</w:t>
      </w:r>
      <w:r>
        <w:tab/>
        <w:t>forecasted demand estimates (load forecast)</w:t>
      </w:r>
    </w:p>
    <w:p w14:paraId="27AF235F" w14:textId="77777777" w:rsidR="00D674A3" w:rsidRDefault="00D674A3" w:rsidP="00D674A3">
      <w:pPr>
        <w:spacing w:after="0"/>
      </w:pPr>
      <w:r>
        <w:t>•</w:t>
      </w:r>
      <w:r>
        <w:tab/>
        <w:t>forecasted wind and solar generation (wind onshore forecast, wind offshore forecast, solar forecast)</w:t>
      </w:r>
    </w:p>
    <w:p w14:paraId="04ECC6C3" w14:textId="77777777" w:rsidR="00D674A3" w:rsidRDefault="00D674A3" w:rsidP="00D674A3">
      <w:pPr>
        <w:spacing w:after="0"/>
      </w:pPr>
    </w:p>
    <w:p w14:paraId="0A91D2C0" w14:textId="77777777" w:rsidR="00D674A3" w:rsidRDefault="00D674A3" w:rsidP="00D674A3">
      <w:r>
        <w:t xml:space="preserve">The generation and forecast features are measured in MWh and the price is expressed in EUR/MWh. </w:t>
      </w:r>
    </w:p>
    <w:p w14:paraId="174ED42A" w14:textId="77777777" w:rsidR="00D674A3" w:rsidRDefault="00D674A3" w:rsidP="00D674A3">
      <w:r>
        <w:t xml:space="preserve">Time indicators: Day of Week (1 to 7, Monday to Sunday), Month (1 to 12, January to December), Day of Month (1 to 31), and Day of Year (1 to 366, accounting also for leap years). </w:t>
      </w:r>
    </w:p>
    <w:p w14:paraId="462DFC84" w14:textId="77777777" w:rsidR="00D674A3" w:rsidRDefault="00D674A3" w:rsidP="00D674A3">
      <w:r>
        <w:t>Missing data imputation: for Tuesday, Wednesday, Thursday, Friday, or Sunday, if any data are missing we impute values using the same hour's data from the previous day. For Monday and Saturday, we use the same hour's data from the same day in the previous week.</w:t>
      </w:r>
    </w:p>
    <w:p w14:paraId="6D3D22B3" w14:textId="77777777" w:rsidR="00D674A3" w:rsidRDefault="00D674A3" w:rsidP="00D674A3"/>
    <w:p w14:paraId="5D69298F" w14:textId="77777777" w:rsidR="00D674A3" w:rsidRPr="003B3ADE" w:rsidRDefault="00D674A3" w:rsidP="00D674A3">
      <w:pPr>
        <w:rPr>
          <w:b/>
          <w:bCs/>
        </w:rPr>
      </w:pPr>
      <w:r w:rsidRPr="003B3ADE">
        <w:rPr>
          <w:b/>
          <w:bCs/>
        </w:rPr>
        <w:t>Jasinski 2025</w:t>
      </w:r>
    </w:p>
    <w:p w14:paraId="266C2898" w14:textId="77777777" w:rsidR="00D674A3" w:rsidRDefault="00D674A3" w:rsidP="00D674A3">
      <w:r>
        <w:t>Reviews recent research on electricity price forecasting, collects typical features in Table 4</w:t>
      </w:r>
    </w:p>
    <w:p w14:paraId="1E5E1A4D" w14:textId="77777777" w:rsidR="00D674A3" w:rsidRDefault="00D674A3" w:rsidP="00D674A3">
      <w:pPr>
        <w:pStyle w:val="ListParagraph"/>
        <w:numPr>
          <w:ilvl w:val="0"/>
          <w:numId w:val="1"/>
        </w:numPr>
      </w:pPr>
      <w:r>
        <w:t>Lagged electricity prices</w:t>
      </w:r>
    </w:p>
    <w:p w14:paraId="1B23AF9A" w14:textId="77777777" w:rsidR="00D674A3" w:rsidRDefault="00D674A3" w:rsidP="00D674A3">
      <w:pPr>
        <w:pStyle w:val="ListParagraph"/>
        <w:numPr>
          <w:ilvl w:val="0"/>
          <w:numId w:val="1"/>
        </w:numPr>
      </w:pPr>
      <w:r>
        <w:t>Gas or other fuel prices</w:t>
      </w:r>
    </w:p>
    <w:p w14:paraId="43146031" w14:textId="77777777" w:rsidR="00D674A3" w:rsidRDefault="00D674A3" w:rsidP="00D674A3">
      <w:pPr>
        <w:pStyle w:val="ListParagraph"/>
        <w:numPr>
          <w:ilvl w:val="0"/>
          <w:numId w:val="1"/>
        </w:numPr>
      </w:pPr>
      <w:r>
        <w:t xml:space="preserve">Demand/load/consumption (lagged, real-time or forecasted) </w:t>
      </w:r>
    </w:p>
    <w:p w14:paraId="7FBB08F2" w14:textId="77777777" w:rsidR="00D674A3" w:rsidRDefault="00D674A3" w:rsidP="00D674A3">
      <w:pPr>
        <w:pStyle w:val="ListParagraph"/>
        <w:numPr>
          <w:ilvl w:val="0"/>
          <w:numId w:val="1"/>
        </w:numPr>
      </w:pPr>
      <w:r>
        <w:t>Total generation (actual or forecasted)</w:t>
      </w:r>
    </w:p>
    <w:p w14:paraId="45532140" w14:textId="77777777" w:rsidR="00D674A3" w:rsidRDefault="00D674A3" w:rsidP="00D674A3">
      <w:pPr>
        <w:pStyle w:val="ListParagraph"/>
        <w:numPr>
          <w:ilvl w:val="0"/>
          <w:numId w:val="1"/>
        </w:numPr>
      </w:pPr>
      <w:r>
        <w:t>Generation from combustion-based energy sources and nuclear power (scheduled or forecasted)</w:t>
      </w:r>
    </w:p>
    <w:p w14:paraId="212F7F79" w14:textId="77777777" w:rsidR="00D674A3" w:rsidRDefault="00D674A3" w:rsidP="00D674A3">
      <w:pPr>
        <w:pStyle w:val="ListParagraph"/>
        <w:numPr>
          <w:ilvl w:val="0"/>
          <w:numId w:val="1"/>
        </w:numPr>
      </w:pPr>
      <w:r>
        <w:t>Generation from non-combustion/direct renewable sources (forecasted)</w:t>
      </w:r>
    </w:p>
    <w:p w14:paraId="363A1C06" w14:textId="77777777" w:rsidR="00D674A3" w:rsidRDefault="00D674A3" w:rsidP="00D674A3">
      <w:pPr>
        <w:pStyle w:val="ListParagraph"/>
        <w:numPr>
          <w:ilvl w:val="0"/>
          <w:numId w:val="1"/>
        </w:numPr>
      </w:pPr>
      <w:r>
        <w:t>Weather data</w:t>
      </w:r>
    </w:p>
    <w:p w14:paraId="6E51EE90" w14:textId="77777777" w:rsidR="00D674A3" w:rsidRDefault="00D674A3" w:rsidP="00D674A3">
      <w:pPr>
        <w:pStyle w:val="ListParagraph"/>
        <w:numPr>
          <w:ilvl w:val="0"/>
          <w:numId w:val="1"/>
        </w:numPr>
      </w:pPr>
      <w:r>
        <w:t>Temporal data</w:t>
      </w:r>
    </w:p>
    <w:p w14:paraId="583A0917" w14:textId="77777777" w:rsidR="00D674A3" w:rsidRDefault="00D674A3" w:rsidP="00D674A3">
      <w:pPr>
        <w:rPr>
          <w:lang w:val="en-DE"/>
        </w:rPr>
      </w:pPr>
      <w:r>
        <w:t>“</w:t>
      </w:r>
      <w:r w:rsidRPr="006D0685">
        <w:rPr>
          <w:lang w:val="en-DE"/>
        </w:rPr>
        <w:t>In recent years, the use of increasingly complex feature sets has become</w:t>
      </w:r>
      <w:r>
        <w:rPr>
          <w:lang w:val="en-DE"/>
        </w:rPr>
        <w:t xml:space="preserve"> </w:t>
      </w:r>
      <w:r w:rsidRPr="006D0685">
        <w:rPr>
          <w:lang w:val="en-DE"/>
        </w:rPr>
        <w:t>more common. Lagged, real-time, or forecasted demand/load is by far the most commonly</w:t>
      </w:r>
      <w:r>
        <w:rPr>
          <w:lang w:val="en-DE"/>
        </w:rPr>
        <w:t xml:space="preserve"> </w:t>
      </w:r>
      <w:r w:rsidRPr="006D0685">
        <w:rPr>
          <w:lang w:val="en-DE"/>
        </w:rPr>
        <w:t>used input variable, appearing in over 60% of the reviewed studies. Weather data and</w:t>
      </w:r>
      <w:r>
        <w:rPr>
          <w:lang w:val="en-DE"/>
        </w:rPr>
        <w:t xml:space="preserve"> </w:t>
      </w:r>
      <w:r w:rsidRPr="006D0685">
        <w:rPr>
          <w:lang w:val="en-DE"/>
        </w:rPr>
        <w:t>temporal data appear with moderate frequency, which is somewhat surprising given the</w:t>
      </w:r>
      <w:r>
        <w:rPr>
          <w:lang w:val="en-DE"/>
        </w:rPr>
        <w:t xml:space="preserve"> </w:t>
      </w:r>
      <w:r w:rsidRPr="006D0685">
        <w:rPr>
          <w:lang w:val="en-DE"/>
        </w:rPr>
        <w:t>central role of weather in shaping electricity demand and the common use of temporal</w:t>
      </w:r>
      <w:r>
        <w:rPr>
          <w:lang w:val="en-DE"/>
        </w:rPr>
        <w:t xml:space="preserve"> </w:t>
      </w:r>
      <w:r w:rsidRPr="006D0685">
        <w:rPr>
          <w:lang w:val="en-DE"/>
        </w:rPr>
        <w:t>features as indirect representations of weather-driven effects.</w:t>
      </w:r>
      <w:r>
        <w:rPr>
          <w:lang w:val="en-DE"/>
        </w:rPr>
        <w:t>”</w:t>
      </w:r>
    </w:p>
    <w:p w14:paraId="457B9E15" w14:textId="77777777" w:rsidR="00D674A3" w:rsidRDefault="00D674A3" w:rsidP="00D674A3"/>
    <w:p w14:paraId="326C6698" w14:textId="77777777" w:rsidR="00D674A3" w:rsidRPr="003B3ADE" w:rsidRDefault="00D674A3" w:rsidP="00D674A3">
      <w:pPr>
        <w:rPr>
          <w:b/>
          <w:bCs/>
        </w:rPr>
      </w:pPr>
      <w:r w:rsidRPr="003B3ADE">
        <w:rPr>
          <w:b/>
          <w:bCs/>
        </w:rPr>
        <w:t>Trebbien 2023</w:t>
      </w:r>
    </w:p>
    <w:p w14:paraId="03A89C54" w14:textId="77777777" w:rsidR="00D674A3" w:rsidRDefault="00D674A3" w:rsidP="00D674A3">
      <w:r>
        <w:t>Target: day-ahead price in Germany (hourly)</w:t>
      </w:r>
    </w:p>
    <w:p w14:paraId="76820473" w14:textId="77777777" w:rsidR="00D674A3" w:rsidRDefault="00D674A3" w:rsidP="00D674A3">
      <w:r>
        <w:lastRenderedPageBreak/>
        <w:t>Features:</w:t>
      </w:r>
    </w:p>
    <w:p w14:paraId="74F1A9FC" w14:textId="77777777" w:rsidR="00D674A3" w:rsidRDefault="00D674A3" w:rsidP="00D674A3">
      <w:pPr>
        <w:pStyle w:val="ListParagraph"/>
        <w:numPr>
          <w:ilvl w:val="0"/>
          <w:numId w:val="4"/>
        </w:numPr>
      </w:pPr>
      <w:r>
        <w:t>Power system features (from ENTSO-E)</w:t>
      </w:r>
    </w:p>
    <w:p w14:paraId="76130C46" w14:textId="77777777" w:rsidR="00D674A3" w:rsidRDefault="00D674A3" w:rsidP="00D674A3">
      <w:pPr>
        <w:pStyle w:val="ListParagraph"/>
        <w:numPr>
          <w:ilvl w:val="1"/>
          <w:numId w:val="4"/>
        </w:numPr>
      </w:pPr>
      <w:r>
        <w:t>day-ahead forecasts of load, solar generation, wind generation, the day-ahead total generation and imports and exports.</w:t>
      </w:r>
    </w:p>
    <w:p w14:paraId="53CAD0A4" w14:textId="77777777" w:rsidR="00D674A3" w:rsidRDefault="00D674A3" w:rsidP="00D674A3">
      <w:pPr>
        <w:pStyle w:val="ListParagraph"/>
        <w:numPr>
          <w:ilvl w:val="1"/>
          <w:numId w:val="4"/>
        </w:numPr>
      </w:pPr>
      <w:r>
        <w:t xml:space="preserve">The features are aggregated for the four control areas of 50Hertz Transmission, </w:t>
      </w:r>
      <w:proofErr w:type="spellStart"/>
      <w:r>
        <w:t>Amprion</w:t>
      </w:r>
      <w:proofErr w:type="spellEnd"/>
      <w:r>
        <w:t xml:space="preserve">, </w:t>
      </w:r>
      <w:proofErr w:type="spellStart"/>
      <w:r>
        <w:t>TenneT</w:t>
      </w:r>
      <w:proofErr w:type="spellEnd"/>
      <w:r>
        <w:t xml:space="preserve"> and </w:t>
      </w:r>
      <w:proofErr w:type="spellStart"/>
      <w:r>
        <w:t>TransnetBW</w:t>
      </w:r>
      <w:proofErr w:type="spellEnd"/>
      <w:r>
        <w:t xml:space="preserve">. Wind generation is aggregated from wind on- and offshore generation. Total generation corresponds to the total scheduled generation in the </w:t>
      </w:r>
      <w:proofErr w:type="spellStart"/>
      <w:r>
        <w:t>dayahead</w:t>
      </w:r>
      <w:proofErr w:type="spellEnd"/>
      <w:r>
        <w:t xml:space="preserve"> market. Import and export is aggregated from the cross-border flows between Germany and the neighboring bidding zones</w:t>
      </w:r>
    </w:p>
    <w:p w14:paraId="26B2FD1F" w14:textId="77777777" w:rsidR="00D674A3" w:rsidRDefault="00D674A3" w:rsidP="00D674A3">
      <w:pPr>
        <w:pStyle w:val="ListParagraph"/>
        <w:numPr>
          <w:ilvl w:val="0"/>
          <w:numId w:val="4"/>
        </w:numPr>
      </w:pPr>
      <w:r>
        <w:t>Fuel prices (from ARIVA.DE AG)</w:t>
      </w:r>
    </w:p>
    <w:p w14:paraId="3BA54410" w14:textId="77777777" w:rsidR="00D674A3" w:rsidRDefault="00D674A3" w:rsidP="00D674A3">
      <w:pPr>
        <w:pStyle w:val="ListParagraph"/>
        <w:numPr>
          <w:ilvl w:val="1"/>
          <w:numId w:val="4"/>
        </w:numPr>
      </w:pPr>
      <w:r>
        <w:t xml:space="preserve">Oil prices and natural gas prices </w:t>
      </w:r>
    </w:p>
    <w:p w14:paraId="4E30DD53" w14:textId="77777777" w:rsidR="00D674A3" w:rsidRDefault="00D674A3" w:rsidP="00D674A3">
      <w:pPr>
        <w:pStyle w:val="ListParagraph"/>
        <w:numPr>
          <w:ilvl w:val="1"/>
          <w:numId w:val="4"/>
        </w:numPr>
      </w:pPr>
      <w:r>
        <w:t>Because both features have a daily time resolution we create a linear interpolation to get an hourly time resolution matching the time sampling of the model</w:t>
      </w:r>
    </w:p>
    <w:p w14:paraId="43A785E1" w14:textId="77777777" w:rsidR="00D674A3" w:rsidRDefault="00D674A3" w:rsidP="00D674A3">
      <w:r>
        <w:t xml:space="preserve">Feature importance (considering years </w:t>
      </w:r>
      <w:r w:rsidRPr="00C31272">
        <w:rPr>
          <w:lang w:val="en-DE"/>
        </w:rPr>
        <w:t>2017</w:t>
      </w:r>
      <w:r>
        <w:rPr>
          <w:lang w:val="en-DE"/>
        </w:rPr>
        <w:t>-</w:t>
      </w:r>
      <w:r w:rsidRPr="00C31272">
        <w:rPr>
          <w:lang w:val="en-DE"/>
        </w:rPr>
        <w:t>2019</w:t>
      </w:r>
      <w:r>
        <w:rPr>
          <w:lang w:val="en-DE"/>
        </w:rPr>
        <w:t>)</w:t>
      </w:r>
      <w:r>
        <w:t xml:space="preserve"> shows that the most important are 1. day-ahead forecasts of load, 2. day-ahead forecasts of wind generation, 3. day-ahead forecasts of solar generation, 4. Oil price, 5. Day-ahead forecast of import and export, 6. Natural gas price. </w:t>
      </w:r>
    </w:p>
    <w:p w14:paraId="0CC7E295" w14:textId="77777777" w:rsidR="00D674A3" w:rsidRDefault="00D674A3" w:rsidP="00D674A3"/>
    <w:p w14:paraId="6B4C196F" w14:textId="77777777" w:rsidR="00D674A3" w:rsidRPr="003B3ADE" w:rsidRDefault="00D674A3" w:rsidP="00D674A3">
      <w:pPr>
        <w:rPr>
          <w:b/>
          <w:bCs/>
        </w:rPr>
      </w:pPr>
      <w:proofErr w:type="spellStart"/>
      <w:r w:rsidRPr="003B3ADE">
        <w:rPr>
          <w:b/>
          <w:bCs/>
        </w:rPr>
        <w:t>Marcjasz</w:t>
      </w:r>
      <w:proofErr w:type="spellEnd"/>
      <w:r w:rsidRPr="003B3ADE">
        <w:rPr>
          <w:b/>
          <w:bCs/>
        </w:rPr>
        <w:t xml:space="preserve"> 2022</w:t>
      </w:r>
    </w:p>
    <w:p w14:paraId="6178B713" w14:textId="77777777" w:rsidR="00D674A3" w:rsidRDefault="00D674A3" w:rsidP="00D674A3">
      <w:r>
        <w:t>Target: day-ahead price in Germany (hourly)</w:t>
      </w:r>
    </w:p>
    <w:p w14:paraId="6F144890" w14:textId="77777777" w:rsidR="00D674A3" w:rsidRDefault="00D674A3" w:rsidP="00D674A3">
      <w:r>
        <w:t>Features:</w:t>
      </w:r>
    </w:p>
    <w:p w14:paraId="7830B565" w14:textId="77777777" w:rsidR="00D674A3" w:rsidRDefault="00D674A3" w:rsidP="00D674A3">
      <w:pPr>
        <w:pStyle w:val="ListParagraph"/>
        <w:numPr>
          <w:ilvl w:val="0"/>
          <w:numId w:val="6"/>
        </w:numPr>
      </w:pPr>
      <w:r w:rsidRPr="00191FC4">
        <w:rPr>
          <w:lang w:val="en-DE"/>
        </w:rPr>
        <w:t>Past day-ahead prices of the previous three days and one week ago</w:t>
      </w:r>
    </w:p>
    <w:p w14:paraId="7FABD1E8" w14:textId="77777777" w:rsidR="00D674A3" w:rsidRPr="00191FC4" w:rsidRDefault="00D674A3" w:rsidP="00D674A3">
      <w:pPr>
        <w:pStyle w:val="ListParagraph"/>
        <w:numPr>
          <w:ilvl w:val="0"/>
          <w:numId w:val="5"/>
        </w:numPr>
        <w:rPr>
          <w:lang w:val="en-DE"/>
        </w:rPr>
      </w:pPr>
      <w:r>
        <w:t>day-ahead (</w:t>
      </w:r>
      <w:r w:rsidRPr="00191FC4">
        <w:rPr>
          <w:lang w:val="en-DE"/>
        </w:rPr>
        <w:t>DA) load forecasts, as well as the past values of the previous day and one week ago</w:t>
      </w:r>
    </w:p>
    <w:p w14:paraId="7DA0B8F9" w14:textId="77777777" w:rsidR="00D674A3" w:rsidRPr="00191FC4" w:rsidRDefault="00D674A3" w:rsidP="00D674A3">
      <w:pPr>
        <w:pStyle w:val="ListParagraph"/>
        <w:numPr>
          <w:ilvl w:val="0"/>
          <w:numId w:val="5"/>
        </w:numPr>
        <w:rPr>
          <w:lang w:val="en-DE"/>
        </w:rPr>
      </w:pPr>
      <w:r w:rsidRPr="00191FC4">
        <w:rPr>
          <w:lang w:val="en-DE"/>
        </w:rPr>
        <w:t>DA renewable energy sources forecasts (sum of wind offshore, wind onshore and solar generation day-ahead forecasts)</w:t>
      </w:r>
      <w:r>
        <w:rPr>
          <w:lang w:val="en-DE"/>
        </w:rPr>
        <w:t xml:space="preserve">, </w:t>
      </w:r>
      <w:r w:rsidRPr="00191FC4">
        <w:rPr>
          <w:lang w:val="en-DE"/>
        </w:rPr>
        <w:t>as well as the past values of the previous day</w:t>
      </w:r>
    </w:p>
    <w:p w14:paraId="19E526DD" w14:textId="77777777" w:rsidR="00D674A3" w:rsidRPr="00191FC4" w:rsidRDefault="00D674A3" w:rsidP="00D674A3">
      <w:pPr>
        <w:pStyle w:val="ListParagraph"/>
        <w:numPr>
          <w:ilvl w:val="0"/>
          <w:numId w:val="5"/>
        </w:numPr>
        <w:rPr>
          <w:lang w:val="en-DE"/>
        </w:rPr>
      </w:pPr>
      <w:r w:rsidRPr="00191FC4">
        <w:rPr>
          <w:lang w:val="en-DE"/>
        </w:rPr>
        <w:t>EU emission allowance prices</w:t>
      </w:r>
      <w:r>
        <w:rPr>
          <w:lang w:val="en-DE"/>
        </w:rPr>
        <w:t xml:space="preserve"> (most recent closing price)</w:t>
      </w:r>
    </w:p>
    <w:p w14:paraId="0710B040" w14:textId="77777777" w:rsidR="00D674A3" w:rsidRPr="008E20AE" w:rsidRDefault="00D674A3" w:rsidP="00D674A3">
      <w:pPr>
        <w:pStyle w:val="ListParagraph"/>
        <w:numPr>
          <w:ilvl w:val="0"/>
          <w:numId w:val="5"/>
        </w:numPr>
      </w:pPr>
      <w:r w:rsidRPr="00191FC4">
        <w:rPr>
          <w:lang w:val="en-DE"/>
        </w:rPr>
        <w:t>Fuel</w:t>
      </w:r>
      <w:r>
        <w:rPr>
          <w:lang w:val="en-DE"/>
        </w:rPr>
        <w:t xml:space="preserve"> - </w:t>
      </w:r>
      <w:r w:rsidRPr="00191FC4">
        <w:rPr>
          <w:lang w:val="en-DE"/>
        </w:rPr>
        <w:t>coal, oil and natural gas</w:t>
      </w:r>
      <w:r>
        <w:rPr>
          <w:lang w:val="en-DE"/>
        </w:rPr>
        <w:t xml:space="preserve"> -</w:t>
      </w:r>
      <w:r w:rsidRPr="00191FC4">
        <w:rPr>
          <w:lang w:val="en-DE"/>
        </w:rPr>
        <w:t xml:space="preserve"> prices (</w:t>
      </w:r>
      <w:r>
        <w:rPr>
          <w:lang w:val="en-DE"/>
        </w:rPr>
        <w:t>most recent closing price</w:t>
      </w:r>
      <w:r w:rsidRPr="00191FC4">
        <w:rPr>
          <w:lang w:val="en-DE"/>
        </w:rPr>
        <w:t>)</w:t>
      </w:r>
    </w:p>
    <w:p w14:paraId="26463110" w14:textId="77777777" w:rsidR="00D674A3" w:rsidRDefault="00D674A3" w:rsidP="00D674A3">
      <w:pPr>
        <w:pStyle w:val="ListParagraph"/>
        <w:numPr>
          <w:ilvl w:val="0"/>
          <w:numId w:val="5"/>
        </w:numPr>
      </w:pPr>
      <w:r w:rsidRPr="008E20AE">
        <w:rPr>
          <w:lang w:val="en-DE"/>
        </w:rPr>
        <w:t>Weekday dummies</w:t>
      </w:r>
    </w:p>
    <w:p w14:paraId="6DD4F3EC" w14:textId="77777777" w:rsidR="00D674A3" w:rsidRDefault="00D674A3" w:rsidP="00D674A3"/>
    <w:p w14:paraId="36393E4E" w14:textId="77777777" w:rsidR="00D674A3" w:rsidRDefault="00D674A3">
      <w:pPr>
        <w:rPr>
          <w:b/>
          <w:bCs/>
        </w:rPr>
      </w:pPr>
      <w:r>
        <w:rPr>
          <w:b/>
          <w:bCs/>
        </w:rPr>
        <w:br w:type="page"/>
      </w:r>
    </w:p>
    <w:p w14:paraId="5B7C4E4B" w14:textId="5E8D7320" w:rsidR="00D674A3" w:rsidRPr="00D674A3" w:rsidRDefault="00D674A3" w:rsidP="003B3ADE">
      <w:pPr>
        <w:rPr>
          <w:b/>
          <w:bCs/>
        </w:rPr>
      </w:pPr>
      <w:r w:rsidRPr="00D674A3">
        <w:rPr>
          <w:b/>
          <w:bCs/>
        </w:rPr>
        <w:lastRenderedPageBreak/>
        <w:t>ChatGPT</w:t>
      </w:r>
      <w:r w:rsidR="009542CA">
        <w:rPr>
          <w:b/>
          <w:bCs/>
        </w:rPr>
        <w:t>’s Feature Table</w:t>
      </w:r>
    </w:p>
    <w:p w14:paraId="3BF07FA6" w14:textId="145DE889" w:rsidR="00D674A3" w:rsidRPr="00D674A3" w:rsidRDefault="003B3ADE" w:rsidP="003B3ADE">
      <w:r w:rsidRPr="003B3ADE">
        <w:t>Below is a practical, literature-grounded list of input features suitable for forecasting hourly day-ahead electricity prices in Germany (2022–2025).</w:t>
      </w:r>
    </w:p>
    <w:p w14:paraId="12F439D1" w14:textId="2DC8F40A" w:rsidR="003B3ADE" w:rsidRPr="003B3ADE" w:rsidRDefault="003B3ADE" w:rsidP="003B3ADE">
      <w:pPr>
        <w:rPr>
          <w:lang w:val="en-DE"/>
        </w:rPr>
      </w:pPr>
      <w:r w:rsidRPr="003B3ADE">
        <w:rPr>
          <w:b/>
          <w:bCs/>
          <w:lang w:val="en-DE"/>
        </w:rPr>
        <w:t>Day-Ahead Electricity Price Forecasting — Germany (Hourly, 2022–2025)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5"/>
        <w:gridCol w:w="2197"/>
        <w:gridCol w:w="1168"/>
        <w:gridCol w:w="1521"/>
        <w:gridCol w:w="1465"/>
        <w:gridCol w:w="1520"/>
      </w:tblGrid>
      <w:tr w:rsidR="003B3ADE" w:rsidRPr="003B3ADE" w14:paraId="5B986494" w14:textId="77777777">
        <w:trPr>
          <w:tblHeader/>
          <w:tblCellSpacing w:w="15" w:type="dxa"/>
        </w:trPr>
        <w:tc>
          <w:tcPr>
            <w:tcW w:w="0" w:type="auto"/>
            <w:vAlign w:val="center"/>
            <w:hideMark/>
          </w:tcPr>
          <w:p w14:paraId="3E5AB6A8" w14:textId="77777777" w:rsidR="003B3ADE" w:rsidRPr="003B3ADE" w:rsidRDefault="003B3ADE" w:rsidP="003B3ADE">
            <w:pPr>
              <w:rPr>
                <w:b/>
                <w:bCs/>
                <w:lang w:val="en-DE"/>
              </w:rPr>
            </w:pPr>
            <w:r w:rsidRPr="003B3ADE">
              <w:rPr>
                <w:b/>
                <w:bCs/>
                <w:lang w:val="en-DE"/>
              </w:rPr>
              <w:t>Feature Category</w:t>
            </w:r>
          </w:p>
        </w:tc>
        <w:tc>
          <w:tcPr>
            <w:tcW w:w="0" w:type="auto"/>
            <w:vAlign w:val="center"/>
            <w:hideMark/>
          </w:tcPr>
          <w:p w14:paraId="391E198F" w14:textId="77777777" w:rsidR="003B3ADE" w:rsidRPr="003B3ADE" w:rsidRDefault="003B3ADE" w:rsidP="003B3ADE">
            <w:pPr>
              <w:rPr>
                <w:b/>
                <w:bCs/>
                <w:lang w:val="en-DE"/>
              </w:rPr>
            </w:pPr>
            <w:r w:rsidRPr="003B3ADE">
              <w:rPr>
                <w:b/>
                <w:bCs/>
                <w:lang w:val="en-DE"/>
              </w:rPr>
              <w:t>Column Name</w:t>
            </w:r>
          </w:p>
        </w:tc>
        <w:tc>
          <w:tcPr>
            <w:tcW w:w="0" w:type="auto"/>
            <w:vAlign w:val="center"/>
            <w:hideMark/>
          </w:tcPr>
          <w:p w14:paraId="52C74436" w14:textId="77777777" w:rsidR="003B3ADE" w:rsidRPr="003B3ADE" w:rsidRDefault="003B3ADE" w:rsidP="003B3ADE">
            <w:pPr>
              <w:rPr>
                <w:b/>
                <w:bCs/>
                <w:lang w:val="en-DE"/>
              </w:rPr>
            </w:pPr>
            <w:r w:rsidRPr="003B3ADE">
              <w:rPr>
                <w:b/>
                <w:bCs/>
                <w:lang w:val="en-DE"/>
              </w:rPr>
              <w:t>Description</w:t>
            </w:r>
          </w:p>
        </w:tc>
        <w:tc>
          <w:tcPr>
            <w:tcW w:w="0" w:type="auto"/>
            <w:vAlign w:val="center"/>
            <w:hideMark/>
          </w:tcPr>
          <w:p w14:paraId="4190AD79" w14:textId="77777777" w:rsidR="003B3ADE" w:rsidRPr="003B3ADE" w:rsidRDefault="003B3ADE" w:rsidP="003B3ADE">
            <w:pPr>
              <w:rPr>
                <w:b/>
                <w:bCs/>
                <w:lang w:val="en-DE"/>
              </w:rPr>
            </w:pPr>
            <w:r w:rsidRPr="003B3ADE">
              <w:rPr>
                <w:b/>
                <w:bCs/>
                <w:lang w:val="en-DE"/>
              </w:rPr>
              <w:t>Priority Level</w:t>
            </w:r>
          </w:p>
        </w:tc>
        <w:tc>
          <w:tcPr>
            <w:tcW w:w="0" w:type="auto"/>
            <w:vAlign w:val="center"/>
            <w:hideMark/>
          </w:tcPr>
          <w:p w14:paraId="665BDD56" w14:textId="77777777" w:rsidR="003B3ADE" w:rsidRPr="003B3ADE" w:rsidRDefault="003B3ADE" w:rsidP="003B3ADE">
            <w:pPr>
              <w:rPr>
                <w:b/>
                <w:bCs/>
                <w:lang w:val="en-DE"/>
              </w:rPr>
            </w:pPr>
            <w:r w:rsidRPr="003B3ADE">
              <w:rPr>
                <w:b/>
                <w:bCs/>
                <w:lang w:val="en-DE"/>
              </w:rPr>
              <w:t>Data Source</w:t>
            </w:r>
          </w:p>
        </w:tc>
        <w:tc>
          <w:tcPr>
            <w:tcW w:w="0" w:type="auto"/>
            <w:vAlign w:val="center"/>
            <w:hideMark/>
          </w:tcPr>
          <w:p w14:paraId="6D471909" w14:textId="77777777" w:rsidR="003B3ADE" w:rsidRPr="003B3ADE" w:rsidRDefault="003B3ADE" w:rsidP="003B3ADE">
            <w:pPr>
              <w:rPr>
                <w:b/>
                <w:bCs/>
                <w:lang w:val="en-DE"/>
              </w:rPr>
            </w:pPr>
            <w:r w:rsidRPr="003B3ADE">
              <w:rPr>
                <w:b/>
                <w:bCs/>
                <w:lang w:val="en-DE"/>
              </w:rPr>
              <w:t>Notes / Implementation</w:t>
            </w:r>
          </w:p>
        </w:tc>
      </w:tr>
      <w:tr w:rsidR="003B3ADE" w:rsidRPr="003B3ADE" w14:paraId="45445191" w14:textId="77777777" w:rsidTr="00D674A3">
        <w:trPr>
          <w:tblCellSpacing w:w="15" w:type="dxa"/>
        </w:trPr>
        <w:tc>
          <w:tcPr>
            <w:tcW w:w="0" w:type="auto"/>
            <w:shd w:val="clear" w:color="auto" w:fill="FFFF00"/>
            <w:vAlign w:val="center"/>
            <w:hideMark/>
          </w:tcPr>
          <w:p w14:paraId="00577AC7" w14:textId="77777777" w:rsidR="003B3ADE" w:rsidRPr="003B3ADE" w:rsidRDefault="003B3ADE" w:rsidP="003B3ADE">
            <w:pPr>
              <w:rPr>
                <w:highlight w:val="yellow"/>
                <w:lang w:val="en-DE"/>
              </w:rPr>
            </w:pPr>
            <w:r w:rsidRPr="003B3ADE">
              <w:rPr>
                <w:b/>
                <w:bCs/>
                <w:highlight w:val="yellow"/>
                <w:lang w:val="en-DE"/>
              </w:rPr>
              <w:t>TARGET</w:t>
            </w:r>
          </w:p>
        </w:tc>
        <w:tc>
          <w:tcPr>
            <w:tcW w:w="0" w:type="auto"/>
            <w:shd w:val="clear" w:color="auto" w:fill="FFFF00"/>
            <w:vAlign w:val="center"/>
            <w:hideMark/>
          </w:tcPr>
          <w:p w14:paraId="370DE52F" w14:textId="77777777" w:rsidR="003B3ADE" w:rsidRPr="003B3ADE" w:rsidRDefault="003B3ADE" w:rsidP="003B3ADE">
            <w:pPr>
              <w:rPr>
                <w:highlight w:val="yellow"/>
                <w:lang w:val="en-DE"/>
              </w:rPr>
            </w:pPr>
            <w:proofErr w:type="spellStart"/>
            <w:r w:rsidRPr="003B3ADE">
              <w:rPr>
                <w:highlight w:val="yellow"/>
                <w:lang w:val="en-DE"/>
              </w:rPr>
              <w:t>price_da</w:t>
            </w:r>
            <w:proofErr w:type="spellEnd"/>
          </w:p>
        </w:tc>
        <w:tc>
          <w:tcPr>
            <w:tcW w:w="0" w:type="auto"/>
            <w:shd w:val="clear" w:color="auto" w:fill="FFFF00"/>
            <w:vAlign w:val="center"/>
            <w:hideMark/>
          </w:tcPr>
          <w:p w14:paraId="2B1DFB18" w14:textId="77777777" w:rsidR="003B3ADE" w:rsidRPr="003B3ADE" w:rsidRDefault="003B3ADE" w:rsidP="003B3ADE">
            <w:pPr>
              <w:rPr>
                <w:highlight w:val="yellow"/>
                <w:lang w:val="en-DE"/>
              </w:rPr>
            </w:pPr>
            <w:r w:rsidRPr="003B3ADE">
              <w:rPr>
                <w:highlight w:val="yellow"/>
                <w:lang w:val="en-DE"/>
              </w:rPr>
              <w:t>German day-ahead electricity price (€/MWh)</w:t>
            </w:r>
          </w:p>
        </w:tc>
        <w:tc>
          <w:tcPr>
            <w:tcW w:w="0" w:type="auto"/>
            <w:shd w:val="clear" w:color="auto" w:fill="FFFF00"/>
            <w:vAlign w:val="center"/>
            <w:hideMark/>
          </w:tcPr>
          <w:p w14:paraId="3836805E" w14:textId="77777777" w:rsidR="003B3ADE" w:rsidRPr="003B3ADE" w:rsidRDefault="003B3ADE" w:rsidP="003B3ADE">
            <w:pPr>
              <w:rPr>
                <w:highlight w:val="yellow"/>
                <w:lang w:val="en-DE"/>
              </w:rPr>
            </w:pPr>
            <w:r w:rsidRPr="003B3ADE">
              <w:rPr>
                <w:highlight w:val="yellow"/>
                <w:lang w:val="en-DE"/>
              </w:rPr>
              <w:t>Target</w:t>
            </w:r>
          </w:p>
        </w:tc>
        <w:tc>
          <w:tcPr>
            <w:tcW w:w="0" w:type="auto"/>
            <w:shd w:val="clear" w:color="auto" w:fill="FFFF00"/>
            <w:vAlign w:val="center"/>
            <w:hideMark/>
          </w:tcPr>
          <w:p w14:paraId="1DE755EA" w14:textId="77777777" w:rsidR="003B3ADE" w:rsidRPr="003B3ADE" w:rsidRDefault="003B3ADE" w:rsidP="003B3ADE">
            <w:pPr>
              <w:rPr>
                <w:highlight w:val="yellow"/>
                <w:lang w:val="en-DE"/>
              </w:rPr>
            </w:pPr>
            <w:r w:rsidRPr="003B3ADE">
              <w:rPr>
                <w:highlight w:val="yellow"/>
                <w:lang w:val="en-DE"/>
              </w:rPr>
              <w:t>European Power Exchange (EPEX SPOT) / Open Power System Data</w:t>
            </w:r>
          </w:p>
        </w:tc>
        <w:tc>
          <w:tcPr>
            <w:tcW w:w="0" w:type="auto"/>
            <w:shd w:val="clear" w:color="auto" w:fill="FFFF00"/>
            <w:vAlign w:val="center"/>
            <w:hideMark/>
          </w:tcPr>
          <w:p w14:paraId="4ED7BB96" w14:textId="77777777" w:rsidR="003B3ADE" w:rsidRPr="003B3ADE" w:rsidRDefault="003B3ADE" w:rsidP="003B3ADE">
            <w:pPr>
              <w:rPr>
                <w:lang w:val="en-DE"/>
              </w:rPr>
            </w:pPr>
            <w:r w:rsidRPr="003B3ADE">
              <w:rPr>
                <w:highlight w:val="yellow"/>
                <w:lang w:val="en-DE"/>
              </w:rPr>
              <w:t>Forecast next-day hourly prices</w:t>
            </w:r>
          </w:p>
        </w:tc>
      </w:tr>
      <w:tr w:rsidR="003B3ADE" w:rsidRPr="003B3ADE" w14:paraId="04B9AFAA" w14:textId="77777777">
        <w:trPr>
          <w:tblCellSpacing w:w="15" w:type="dxa"/>
        </w:trPr>
        <w:tc>
          <w:tcPr>
            <w:tcW w:w="0" w:type="auto"/>
            <w:vAlign w:val="center"/>
            <w:hideMark/>
          </w:tcPr>
          <w:p w14:paraId="68FA0CFA" w14:textId="77777777" w:rsidR="003B3ADE" w:rsidRPr="003B3ADE" w:rsidRDefault="003B3ADE" w:rsidP="003B3ADE">
            <w:pPr>
              <w:rPr>
                <w:lang w:val="en-DE"/>
              </w:rPr>
            </w:pPr>
            <w:r w:rsidRPr="003B3ADE">
              <w:rPr>
                <w:b/>
                <w:bCs/>
                <w:lang w:val="en-DE"/>
              </w:rPr>
              <w:t>Price History</w:t>
            </w:r>
          </w:p>
        </w:tc>
        <w:tc>
          <w:tcPr>
            <w:tcW w:w="0" w:type="auto"/>
            <w:vAlign w:val="center"/>
            <w:hideMark/>
          </w:tcPr>
          <w:p w14:paraId="5BD0C2D6" w14:textId="77777777" w:rsidR="003B3ADE" w:rsidRPr="003B3ADE" w:rsidRDefault="003B3ADE" w:rsidP="003B3ADE">
            <w:pPr>
              <w:rPr>
                <w:lang w:val="en-DE"/>
              </w:rPr>
            </w:pPr>
            <w:r w:rsidRPr="003B3ADE">
              <w:rPr>
                <w:lang w:val="en-DE"/>
              </w:rPr>
              <w:t>price_lag24</w:t>
            </w:r>
          </w:p>
        </w:tc>
        <w:tc>
          <w:tcPr>
            <w:tcW w:w="0" w:type="auto"/>
            <w:vAlign w:val="center"/>
            <w:hideMark/>
          </w:tcPr>
          <w:p w14:paraId="72CF7AC8" w14:textId="77777777" w:rsidR="003B3ADE" w:rsidRPr="003B3ADE" w:rsidRDefault="003B3ADE" w:rsidP="003B3ADE">
            <w:pPr>
              <w:rPr>
                <w:lang w:val="en-DE"/>
              </w:rPr>
            </w:pPr>
            <w:r w:rsidRPr="003B3ADE">
              <w:rPr>
                <w:lang w:val="en-DE"/>
              </w:rPr>
              <w:t>Price same hour previous day</w:t>
            </w:r>
          </w:p>
        </w:tc>
        <w:tc>
          <w:tcPr>
            <w:tcW w:w="0" w:type="auto"/>
            <w:vAlign w:val="center"/>
            <w:hideMark/>
          </w:tcPr>
          <w:p w14:paraId="1CA65234" w14:textId="77777777" w:rsidR="003B3ADE" w:rsidRPr="003B3ADE" w:rsidRDefault="003B3ADE" w:rsidP="003B3ADE">
            <w:pPr>
              <w:rPr>
                <w:lang w:val="en-DE"/>
              </w:rPr>
            </w:pPr>
            <w:r w:rsidRPr="003B3ADE">
              <w:rPr>
                <w:lang w:val="en-DE"/>
              </w:rPr>
              <w:t>CORE</w:t>
            </w:r>
          </w:p>
        </w:tc>
        <w:tc>
          <w:tcPr>
            <w:tcW w:w="0" w:type="auto"/>
            <w:vAlign w:val="center"/>
            <w:hideMark/>
          </w:tcPr>
          <w:p w14:paraId="33AC5EFF" w14:textId="77777777" w:rsidR="003B3ADE" w:rsidRPr="003B3ADE" w:rsidRDefault="003B3ADE" w:rsidP="003B3ADE">
            <w:pPr>
              <w:rPr>
                <w:lang w:val="en-DE"/>
              </w:rPr>
            </w:pPr>
            <w:r w:rsidRPr="003B3ADE">
              <w:rPr>
                <w:lang w:val="en-DE"/>
              </w:rPr>
              <w:t>Open Power System Data</w:t>
            </w:r>
          </w:p>
        </w:tc>
        <w:tc>
          <w:tcPr>
            <w:tcW w:w="0" w:type="auto"/>
            <w:vAlign w:val="center"/>
            <w:hideMark/>
          </w:tcPr>
          <w:p w14:paraId="76C528C3" w14:textId="77777777" w:rsidR="003B3ADE" w:rsidRPr="003B3ADE" w:rsidRDefault="003B3ADE" w:rsidP="003B3ADE">
            <w:pPr>
              <w:rPr>
                <w:lang w:val="en-DE"/>
              </w:rPr>
            </w:pPr>
            <w:r w:rsidRPr="003B3ADE">
              <w:rPr>
                <w:lang w:val="en-DE"/>
              </w:rPr>
              <w:t>Strongest predictor</w:t>
            </w:r>
          </w:p>
        </w:tc>
      </w:tr>
      <w:tr w:rsidR="003B3ADE" w:rsidRPr="003B3ADE" w14:paraId="506BC281" w14:textId="77777777">
        <w:trPr>
          <w:tblCellSpacing w:w="15" w:type="dxa"/>
        </w:trPr>
        <w:tc>
          <w:tcPr>
            <w:tcW w:w="0" w:type="auto"/>
            <w:vAlign w:val="center"/>
            <w:hideMark/>
          </w:tcPr>
          <w:p w14:paraId="6294B2BF" w14:textId="77777777" w:rsidR="003B3ADE" w:rsidRPr="003B3ADE" w:rsidRDefault="003B3ADE" w:rsidP="003B3ADE">
            <w:pPr>
              <w:rPr>
                <w:lang w:val="en-DE"/>
              </w:rPr>
            </w:pPr>
          </w:p>
        </w:tc>
        <w:tc>
          <w:tcPr>
            <w:tcW w:w="0" w:type="auto"/>
            <w:vAlign w:val="center"/>
            <w:hideMark/>
          </w:tcPr>
          <w:p w14:paraId="7D9A26BE" w14:textId="77777777" w:rsidR="003B3ADE" w:rsidRPr="003B3ADE" w:rsidRDefault="003B3ADE" w:rsidP="003B3ADE">
            <w:pPr>
              <w:rPr>
                <w:lang w:val="en-DE"/>
              </w:rPr>
            </w:pPr>
            <w:r w:rsidRPr="003B3ADE">
              <w:rPr>
                <w:lang w:val="en-DE"/>
              </w:rPr>
              <w:t>price_lag48</w:t>
            </w:r>
          </w:p>
        </w:tc>
        <w:tc>
          <w:tcPr>
            <w:tcW w:w="0" w:type="auto"/>
            <w:vAlign w:val="center"/>
            <w:hideMark/>
          </w:tcPr>
          <w:p w14:paraId="1DCD53AB" w14:textId="77777777" w:rsidR="003B3ADE" w:rsidRPr="003B3ADE" w:rsidRDefault="003B3ADE" w:rsidP="003B3ADE">
            <w:pPr>
              <w:rPr>
                <w:lang w:val="en-DE"/>
              </w:rPr>
            </w:pPr>
            <w:r w:rsidRPr="003B3ADE">
              <w:rPr>
                <w:lang w:val="en-DE"/>
              </w:rPr>
              <w:t>Price 2 days ago</w:t>
            </w:r>
          </w:p>
        </w:tc>
        <w:tc>
          <w:tcPr>
            <w:tcW w:w="0" w:type="auto"/>
            <w:vAlign w:val="center"/>
            <w:hideMark/>
          </w:tcPr>
          <w:p w14:paraId="690F7859" w14:textId="77777777" w:rsidR="003B3ADE" w:rsidRPr="003B3ADE" w:rsidRDefault="003B3ADE" w:rsidP="003B3ADE">
            <w:pPr>
              <w:rPr>
                <w:lang w:val="en-DE"/>
              </w:rPr>
            </w:pPr>
            <w:r w:rsidRPr="003B3ADE">
              <w:rPr>
                <w:lang w:val="en-DE"/>
              </w:rPr>
              <w:t>CORE</w:t>
            </w:r>
          </w:p>
        </w:tc>
        <w:tc>
          <w:tcPr>
            <w:tcW w:w="0" w:type="auto"/>
            <w:vAlign w:val="center"/>
            <w:hideMark/>
          </w:tcPr>
          <w:p w14:paraId="1188D523" w14:textId="77777777" w:rsidR="003B3ADE" w:rsidRPr="003B3ADE" w:rsidRDefault="003B3ADE" w:rsidP="003B3ADE">
            <w:pPr>
              <w:rPr>
                <w:lang w:val="en-DE"/>
              </w:rPr>
            </w:pPr>
            <w:r w:rsidRPr="003B3ADE">
              <w:rPr>
                <w:lang w:val="en-DE"/>
              </w:rPr>
              <w:t>OPSD</w:t>
            </w:r>
          </w:p>
        </w:tc>
        <w:tc>
          <w:tcPr>
            <w:tcW w:w="0" w:type="auto"/>
            <w:vAlign w:val="center"/>
            <w:hideMark/>
          </w:tcPr>
          <w:p w14:paraId="49655B48" w14:textId="77777777" w:rsidR="003B3ADE" w:rsidRPr="003B3ADE" w:rsidRDefault="003B3ADE" w:rsidP="003B3ADE">
            <w:pPr>
              <w:rPr>
                <w:lang w:val="en-DE"/>
              </w:rPr>
            </w:pPr>
            <w:r w:rsidRPr="003B3ADE">
              <w:rPr>
                <w:lang w:val="en-DE"/>
              </w:rPr>
              <w:t>Stabilizes forecast</w:t>
            </w:r>
          </w:p>
        </w:tc>
      </w:tr>
      <w:tr w:rsidR="003B3ADE" w:rsidRPr="003B3ADE" w14:paraId="372F6068" w14:textId="77777777">
        <w:trPr>
          <w:tblCellSpacing w:w="15" w:type="dxa"/>
        </w:trPr>
        <w:tc>
          <w:tcPr>
            <w:tcW w:w="0" w:type="auto"/>
            <w:vAlign w:val="center"/>
            <w:hideMark/>
          </w:tcPr>
          <w:p w14:paraId="5111B78A" w14:textId="77777777" w:rsidR="003B3ADE" w:rsidRPr="003B3ADE" w:rsidRDefault="003B3ADE" w:rsidP="003B3ADE">
            <w:pPr>
              <w:rPr>
                <w:lang w:val="en-DE"/>
              </w:rPr>
            </w:pPr>
          </w:p>
        </w:tc>
        <w:tc>
          <w:tcPr>
            <w:tcW w:w="0" w:type="auto"/>
            <w:vAlign w:val="center"/>
            <w:hideMark/>
          </w:tcPr>
          <w:p w14:paraId="2FBAF975" w14:textId="77777777" w:rsidR="003B3ADE" w:rsidRPr="003B3ADE" w:rsidRDefault="003B3ADE" w:rsidP="003B3ADE">
            <w:pPr>
              <w:rPr>
                <w:lang w:val="en-DE"/>
              </w:rPr>
            </w:pPr>
            <w:r w:rsidRPr="003B3ADE">
              <w:rPr>
                <w:lang w:val="en-DE"/>
              </w:rPr>
              <w:t>price_lag168</w:t>
            </w:r>
          </w:p>
        </w:tc>
        <w:tc>
          <w:tcPr>
            <w:tcW w:w="0" w:type="auto"/>
            <w:vAlign w:val="center"/>
            <w:hideMark/>
          </w:tcPr>
          <w:p w14:paraId="3300CC8E" w14:textId="77777777" w:rsidR="003B3ADE" w:rsidRPr="003B3ADE" w:rsidRDefault="003B3ADE" w:rsidP="003B3ADE">
            <w:pPr>
              <w:rPr>
                <w:lang w:val="en-DE"/>
              </w:rPr>
            </w:pPr>
            <w:r w:rsidRPr="003B3ADE">
              <w:rPr>
                <w:lang w:val="en-DE"/>
              </w:rPr>
              <w:t>Price same hour last week</w:t>
            </w:r>
          </w:p>
        </w:tc>
        <w:tc>
          <w:tcPr>
            <w:tcW w:w="0" w:type="auto"/>
            <w:vAlign w:val="center"/>
            <w:hideMark/>
          </w:tcPr>
          <w:p w14:paraId="40B42F44" w14:textId="77777777" w:rsidR="003B3ADE" w:rsidRPr="003B3ADE" w:rsidRDefault="003B3ADE" w:rsidP="003B3ADE">
            <w:pPr>
              <w:rPr>
                <w:lang w:val="en-DE"/>
              </w:rPr>
            </w:pPr>
            <w:r w:rsidRPr="003B3ADE">
              <w:rPr>
                <w:lang w:val="en-DE"/>
              </w:rPr>
              <w:t>CORE</w:t>
            </w:r>
          </w:p>
        </w:tc>
        <w:tc>
          <w:tcPr>
            <w:tcW w:w="0" w:type="auto"/>
            <w:vAlign w:val="center"/>
            <w:hideMark/>
          </w:tcPr>
          <w:p w14:paraId="5B8608B6" w14:textId="77777777" w:rsidR="003B3ADE" w:rsidRPr="003B3ADE" w:rsidRDefault="003B3ADE" w:rsidP="003B3ADE">
            <w:pPr>
              <w:rPr>
                <w:lang w:val="en-DE"/>
              </w:rPr>
            </w:pPr>
            <w:r w:rsidRPr="003B3ADE">
              <w:rPr>
                <w:lang w:val="en-DE"/>
              </w:rPr>
              <w:t>OPSD</w:t>
            </w:r>
          </w:p>
        </w:tc>
        <w:tc>
          <w:tcPr>
            <w:tcW w:w="0" w:type="auto"/>
            <w:vAlign w:val="center"/>
            <w:hideMark/>
          </w:tcPr>
          <w:p w14:paraId="4009131F" w14:textId="77777777" w:rsidR="003B3ADE" w:rsidRPr="003B3ADE" w:rsidRDefault="003B3ADE" w:rsidP="003B3ADE">
            <w:pPr>
              <w:rPr>
                <w:lang w:val="en-DE"/>
              </w:rPr>
            </w:pPr>
            <w:r w:rsidRPr="003B3ADE">
              <w:rPr>
                <w:lang w:val="en-DE"/>
              </w:rPr>
              <w:t>Captures weekly cycle</w:t>
            </w:r>
          </w:p>
        </w:tc>
      </w:tr>
      <w:tr w:rsidR="003B3ADE" w:rsidRPr="003B3ADE" w14:paraId="6FAE3D61" w14:textId="77777777">
        <w:trPr>
          <w:tblCellSpacing w:w="15" w:type="dxa"/>
        </w:trPr>
        <w:tc>
          <w:tcPr>
            <w:tcW w:w="0" w:type="auto"/>
            <w:vAlign w:val="center"/>
            <w:hideMark/>
          </w:tcPr>
          <w:p w14:paraId="2F924EF2" w14:textId="77777777" w:rsidR="003B3ADE" w:rsidRPr="003B3ADE" w:rsidRDefault="003B3ADE" w:rsidP="003B3ADE">
            <w:pPr>
              <w:rPr>
                <w:lang w:val="en-DE"/>
              </w:rPr>
            </w:pPr>
          </w:p>
        </w:tc>
        <w:tc>
          <w:tcPr>
            <w:tcW w:w="0" w:type="auto"/>
            <w:vAlign w:val="center"/>
            <w:hideMark/>
          </w:tcPr>
          <w:p w14:paraId="1AEB799A" w14:textId="77777777" w:rsidR="003B3ADE" w:rsidRPr="003B3ADE" w:rsidRDefault="003B3ADE" w:rsidP="003B3ADE">
            <w:pPr>
              <w:rPr>
                <w:lang w:val="en-DE"/>
              </w:rPr>
            </w:pPr>
            <w:r w:rsidRPr="003B3ADE">
              <w:rPr>
                <w:lang w:val="en-DE"/>
              </w:rPr>
              <w:t>price_rolling_mean_24h</w:t>
            </w:r>
          </w:p>
        </w:tc>
        <w:tc>
          <w:tcPr>
            <w:tcW w:w="0" w:type="auto"/>
            <w:vAlign w:val="center"/>
            <w:hideMark/>
          </w:tcPr>
          <w:p w14:paraId="56A4BAB2" w14:textId="77777777" w:rsidR="003B3ADE" w:rsidRPr="003B3ADE" w:rsidRDefault="003B3ADE" w:rsidP="003B3ADE">
            <w:pPr>
              <w:rPr>
                <w:lang w:val="en-DE"/>
              </w:rPr>
            </w:pPr>
            <w:r w:rsidRPr="003B3ADE">
              <w:rPr>
                <w:lang w:val="en-DE"/>
              </w:rPr>
              <w:t>Mean price last 24 hours</w:t>
            </w:r>
          </w:p>
        </w:tc>
        <w:tc>
          <w:tcPr>
            <w:tcW w:w="0" w:type="auto"/>
            <w:vAlign w:val="center"/>
            <w:hideMark/>
          </w:tcPr>
          <w:p w14:paraId="089B2FE2" w14:textId="77777777" w:rsidR="003B3ADE" w:rsidRPr="003B3ADE" w:rsidRDefault="003B3ADE" w:rsidP="003B3ADE">
            <w:pPr>
              <w:rPr>
                <w:lang w:val="en-DE"/>
              </w:rPr>
            </w:pPr>
            <w:r w:rsidRPr="003B3ADE">
              <w:rPr>
                <w:lang w:val="en-DE"/>
              </w:rPr>
              <w:t>OPTIONAL</w:t>
            </w:r>
          </w:p>
        </w:tc>
        <w:tc>
          <w:tcPr>
            <w:tcW w:w="0" w:type="auto"/>
            <w:vAlign w:val="center"/>
            <w:hideMark/>
          </w:tcPr>
          <w:p w14:paraId="4488B62F" w14:textId="77777777" w:rsidR="003B3ADE" w:rsidRPr="003B3ADE" w:rsidRDefault="003B3ADE" w:rsidP="003B3ADE">
            <w:pPr>
              <w:rPr>
                <w:lang w:val="en-DE"/>
              </w:rPr>
            </w:pPr>
            <w:r w:rsidRPr="003B3ADE">
              <w:rPr>
                <w:lang w:val="en-DE"/>
              </w:rPr>
              <w:t>Derived</w:t>
            </w:r>
          </w:p>
        </w:tc>
        <w:tc>
          <w:tcPr>
            <w:tcW w:w="0" w:type="auto"/>
            <w:vAlign w:val="center"/>
            <w:hideMark/>
          </w:tcPr>
          <w:p w14:paraId="4BC2150C" w14:textId="77777777" w:rsidR="003B3ADE" w:rsidRPr="003B3ADE" w:rsidRDefault="003B3ADE" w:rsidP="003B3ADE">
            <w:pPr>
              <w:rPr>
                <w:lang w:val="en-DE"/>
              </w:rPr>
            </w:pPr>
            <w:r w:rsidRPr="003B3ADE">
              <w:rPr>
                <w:lang w:val="en-DE"/>
              </w:rPr>
              <w:t>Trend feature</w:t>
            </w:r>
          </w:p>
        </w:tc>
      </w:tr>
      <w:tr w:rsidR="003B3ADE" w:rsidRPr="003B3ADE" w14:paraId="6F158791" w14:textId="77777777">
        <w:trPr>
          <w:tblCellSpacing w:w="15" w:type="dxa"/>
        </w:trPr>
        <w:tc>
          <w:tcPr>
            <w:tcW w:w="0" w:type="auto"/>
            <w:vAlign w:val="center"/>
            <w:hideMark/>
          </w:tcPr>
          <w:p w14:paraId="0A75B225" w14:textId="77777777" w:rsidR="003B3ADE" w:rsidRPr="003B3ADE" w:rsidRDefault="003B3ADE" w:rsidP="003B3ADE">
            <w:pPr>
              <w:rPr>
                <w:lang w:val="en-DE"/>
              </w:rPr>
            </w:pPr>
          </w:p>
        </w:tc>
        <w:tc>
          <w:tcPr>
            <w:tcW w:w="0" w:type="auto"/>
            <w:vAlign w:val="center"/>
            <w:hideMark/>
          </w:tcPr>
          <w:p w14:paraId="603FEB50" w14:textId="77777777" w:rsidR="003B3ADE" w:rsidRPr="003B3ADE" w:rsidRDefault="003B3ADE" w:rsidP="003B3ADE">
            <w:pPr>
              <w:rPr>
                <w:lang w:val="en-DE"/>
              </w:rPr>
            </w:pPr>
            <w:r w:rsidRPr="003B3ADE">
              <w:rPr>
                <w:lang w:val="en-DE"/>
              </w:rPr>
              <w:t>price_rolling_std_24h</w:t>
            </w:r>
          </w:p>
        </w:tc>
        <w:tc>
          <w:tcPr>
            <w:tcW w:w="0" w:type="auto"/>
            <w:vAlign w:val="center"/>
            <w:hideMark/>
          </w:tcPr>
          <w:p w14:paraId="0F334CE8" w14:textId="77777777" w:rsidR="003B3ADE" w:rsidRPr="003B3ADE" w:rsidRDefault="003B3ADE" w:rsidP="003B3ADE">
            <w:pPr>
              <w:rPr>
                <w:lang w:val="en-DE"/>
              </w:rPr>
            </w:pPr>
            <w:r w:rsidRPr="003B3ADE">
              <w:rPr>
                <w:lang w:val="en-DE"/>
              </w:rPr>
              <w:t>Price volatility</w:t>
            </w:r>
          </w:p>
        </w:tc>
        <w:tc>
          <w:tcPr>
            <w:tcW w:w="0" w:type="auto"/>
            <w:vAlign w:val="center"/>
            <w:hideMark/>
          </w:tcPr>
          <w:p w14:paraId="3E1A28E3" w14:textId="77777777" w:rsidR="003B3ADE" w:rsidRPr="003B3ADE" w:rsidRDefault="003B3ADE" w:rsidP="003B3ADE">
            <w:pPr>
              <w:rPr>
                <w:lang w:val="en-DE"/>
              </w:rPr>
            </w:pPr>
            <w:r w:rsidRPr="003B3ADE">
              <w:rPr>
                <w:lang w:val="en-DE"/>
              </w:rPr>
              <w:t>OPTIONAL</w:t>
            </w:r>
          </w:p>
        </w:tc>
        <w:tc>
          <w:tcPr>
            <w:tcW w:w="0" w:type="auto"/>
            <w:vAlign w:val="center"/>
            <w:hideMark/>
          </w:tcPr>
          <w:p w14:paraId="0C9F66AF" w14:textId="77777777" w:rsidR="003B3ADE" w:rsidRPr="003B3ADE" w:rsidRDefault="003B3ADE" w:rsidP="003B3ADE">
            <w:pPr>
              <w:rPr>
                <w:lang w:val="en-DE"/>
              </w:rPr>
            </w:pPr>
            <w:r w:rsidRPr="003B3ADE">
              <w:rPr>
                <w:lang w:val="en-DE"/>
              </w:rPr>
              <w:t>Derived</w:t>
            </w:r>
          </w:p>
        </w:tc>
        <w:tc>
          <w:tcPr>
            <w:tcW w:w="0" w:type="auto"/>
            <w:vAlign w:val="center"/>
            <w:hideMark/>
          </w:tcPr>
          <w:p w14:paraId="5A32EF5C" w14:textId="77777777" w:rsidR="003B3ADE" w:rsidRPr="003B3ADE" w:rsidRDefault="003B3ADE" w:rsidP="003B3ADE">
            <w:pPr>
              <w:rPr>
                <w:lang w:val="en-DE"/>
              </w:rPr>
            </w:pPr>
            <w:r w:rsidRPr="003B3ADE">
              <w:rPr>
                <w:lang w:val="en-DE"/>
              </w:rPr>
              <w:t>Regime indicator</w:t>
            </w:r>
          </w:p>
        </w:tc>
      </w:tr>
      <w:tr w:rsidR="003B3ADE" w:rsidRPr="003B3ADE" w14:paraId="763CDA0B" w14:textId="77777777" w:rsidTr="00D674A3">
        <w:trPr>
          <w:tblCellSpacing w:w="15" w:type="dxa"/>
        </w:trPr>
        <w:tc>
          <w:tcPr>
            <w:tcW w:w="0" w:type="auto"/>
            <w:shd w:val="clear" w:color="auto" w:fill="FFFF00"/>
            <w:vAlign w:val="center"/>
            <w:hideMark/>
          </w:tcPr>
          <w:p w14:paraId="27FEBC24" w14:textId="77777777" w:rsidR="003B3ADE" w:rsidRPr="003B3ADE" w:rsidRDefault="003B3ADE" w:rsidP="003B3ADE">
            <w:pPr>
              <w:rPr>
                <w:highlight w:val="yellow"/>
                <w:lang w:val="en-DE"/>
              </w:rPr>
            </w:pPr>
            <w:r w:rsidRPr="003B3ADE">
              <w:rPr>
                <w:b/>
                <w:bCs/>
                <w:highlight w:val="yellow"/>
                <w:lang w:val="en-DE"/>
              </w:rPr>
              <w:t>Demand</w:t>
            </w:r>
          </w:p>
        </w:tc>
        <w:tc>
          <w:tcPr>
            <w:tcW w:w="0" w:type="auto"/>
            <w:shd w:val="clear" w:color="auto" w:fill="FFFF00"/>
            <w:vAlign w:val="center"/>
            <w:hideMark/>
          </w:tcPr>
          <w:p w14:paraId="72846B4B" w14:textId="77777777" w:rsidR="003B3ADE" w:rsidRPr="003B3ADE" w:rsidRDefault="003B3ADE" w:rsidP="003B3ADE">
            <w:pPr>
              <w:rPr>
                <w:highlight w:val="yellow"/>
                <w:lang w:val="en-DE"/>
              </w:rPr>
            </w:pPr>
            <w:proofErr w:type="spellStart"/>
            <w:r w:rsidRPr="003B3ADE">
              <w:rPr>
                <w:highlight w:val="yellow"/>
                <w:lang w:val="en-DE"/>
              </w:rPr>
              <w:t>load_forecast</w:t>
            </w:r>
            <w:proofErr w:type="spellEnd"/>
          </w:p>
        </w:tc>
        <w:tc>
          <w:tcPr>
            <w:tcW w:w="0" w:type="auto"/>
            <w:shd w:val="clear" w:color="auto" w:fill="FFFF00"/>
            <w:vAlign w:val="center"/>
            <w:hideMark/>
          </w:tcPr>
          <w:p w14:paraId="5D15219E" w14:textId="77777777" w:rsidR="003B3ADE" w:rsidRPr="003B3ADE" w:rsidRDefault="003B3ADE" w:rsidP="003B3ADE">
            <w:pPr>
              <w:rPr>
                <w:highlight w:val="yellow"/>
                <w:lang w:val="en-DE"/>
              </w:rPr>
            </w:pPr>
            <w:r w:rsidRPr="003B3ADE">
              <w:rPr>
                <w:highlight w:val="yellow"/>
                <w:lang w:val="en-DE"/>
              </w:rPr>
              <w:t>German electricity demand forecast (MW)</w:t>
            </w:r>
          </w:p>
        </w:tc>
        <w:tc>
          <w:tcPr>
            <w:tcW w:w="0" w:type="auto"/>
            <w:shd w:val="clear" w:color="auto" w:fill="FFFF00"/>
            <w:vAlign w:val="center"/>
            <w:hideMark/>
          </w:tcPr>
          <w:p w14:paraId="0EB79087" w14:textId="77777777" w:rsidR="003B3ADE" w:rsidRPr="003B3ADE" w:rsidRDefault="003B3ADE" w:rsidP="003B3ADE">
            <w:pPr>
              <w:rPr>
                <w:highlight w:val="yellow"/>
                <w:lang w:val="en-DE"/>
              </w:rPr>
            </w:pPr>
            <w:r w:rsidRPr="003B3ADE">
              <w:rPr>
                <w:highlight w:val="yellow"/>
                <w:lang w:val="en-DE"/>
              </w:rPr>
              <w:t>CORE</w:t>
            </w:r>
          </w:p>
        </w:tc>
        <w:tc>
          <w:tcPr>
            <w:tcW w:w="0" w:type="auto"/>
            <w:shd w:val="clear" w:color="auto" w:fill="FFFF00"/>
            <w:vAlign w:val="center"/>
            <w:hideMark/>
          </w:tcPr>
          <w:p w14:paraId="333054A0" w14:textId="77777777" w:rsidR="003B3ADE" w:rsidRPr="003B3ADE" w:rsidRDefault="003B3ADE" w:rsidP="003B3ADE">
            <w:pPr>
              <w:rPr>
                <w:highlight w:val="yellow"/>
                <w:lang w:val="en-DE"/>
              </w:rPr>
            </w:pPr>
            <w:r w:rsidRPr="003B3ADE">
              <w:rPr>
                <w:highlight w:val="yellow"/>
                <w:lang w:val="en-DE"/>
              </w:rPr>
              <w:t>ENTSO-E</w:t>
            </w:r>
          </w:p>
        </w:tc>
        <w:tc>
          <w:tcPr>
            <w:tcW w:w="0" w:type="auto"/>
            <w:shd w:val="clear" w:color="auto" w:fill="FFFF00"/>
            <w:vAlign w:val="center"/>
            <w:hideMark/>
          </w:tcPr>
          <w:p w14:paraId="602B3FD6" w14:textId="77777777" w:rsidR="003B3ADE" w:rsidRPr="003B3ADE" w:rsidRDefault="003B3ADE" w:rsidP="003B3ADE">
            <w:pPr>
              <w:rPr>
                <w:lang w:val="en-DE"/>
              </w:rPr>
            </w:pPr>
            <w:r w:rsidRPr="003B3ADE">
              <w:rPr>
                <w:highlight w:val="yellow"/>
                <w:lang w:val="en-DE"/>
              </w:rPr>
              <w:t>Fundamental driver</w:t>
            </w:r>
          </w:p>
        </w:tc>
      </w:tr>
      <w:tr w:rsidR="003B3ADE" w:rsidRPr="003B3ADE" w14:paraId="5B62B334" w14:textId="77777777">
        <w:trPr>
          <w:tblCellSpacing w:w="15" w:type="dxa"/>
        </w:trPr>
        <w:tc>
          <w:tcPr>
            <w:tcW w:w="0" w:type="auto"/>
            <w:vAlign w:val="center"/>
            <w:hideMark/>
          </w:tcPr>
          <w:p w14:paraId="1785C804" w14:textId="77777777" w:rsidR="003B3ADE" w:rsidRPr="003B3ADE" w:rsidRDefault="003B3ADE" w:rsidP="003B3ADE">
            <w:pPr>
              <w:rPr>
                <w:lang w:val="en-DE"/>
              </w:rPr>
            </w:pPr>
          </w:p>
        </w:tc>
        <w:tc>
          <w:tcPr>
            <w:tcW w:w="0" w:type="auto"/>
            <w:vAlign w:val="center"/>
            <w:hideMark/>
          </w:tcPr>
          <w:p w14:paraId="02570A36" w14:textId="77777777" w:rsidR="003B3ADE" w:rsidRPr="003B3ADE" w:rsidRDefault="003B3ADE" w:rsidP="003B3ADE">
            <w:pPr>
              <w:rPr>
                <w:lang w:val="en-DE"/>
              </w:rPr>
            </w:pPr>
            <w:proofErr w:type="spellStart"/>
            <w:r w:rsidRPr="003B3ADE">
              <w:rPr>
                <w:lang w:val="en-DE"/>
              </w:rPr>
              <w:t>load_ramp</w:t>
            </w:r>
            <w:proofErr w:type="spellEnd"/>
          </w:p>
        </w:tc>
        <w:tc>
          <w:tcPr>
            <w:tcW w:w="0" w:type="auto"/>
            <w:vAlign w:val="center"/>
            <w:hideMark/>
          </w:tcPr>
          <w:p w14:paraId="602F7B67" w14:textId="77777777" w:rsidR="003B3ADE" w:rsidRPr="003B3ADE" w:rsidRDefault="003B3ADE" w:rsidP="003B3ADE">
            <w:pPr>
              <w:rPr>
                <w:lang w:val="en-DE"/>
              </w:rPr>
            </w:pPr>
            <w:r w:rsidRPr="003B3ADE">
              <w:rPr>
                <w:lang w:val="en-DE"/>
              </w:rPr>
              <w:t>Hourly change in load</w:t>
            </w:r>
          </w:p>
        </w:tc>
        <w:tc>
          <w:tcPr>
            <w:tcW w:w="0" w:type="auto"/>
            <w:vAlign w:val="center"/>
            <w:hideMark/>
          </w:tcPr>
          <w:p w14:paraId="189E0AB2" w14:textId="77777777" w:rsidR="003B3ADE" w:rsidRPr="003B3ADE" w:rsidRDefault="003B3ADE" w:rsidP="003B3ADE">
            <w:pPr>
              <w:rPr>
                <w:lang w:val="en-DE"/>
              </w:rPr>
            </w:pPr>
            <w:r w:rsidRPr="003B3ADE">
              <w:rPr>
                <w:lang w:val="en-DE"/>
              </w:rPr>
              <w:t>RECOMMENDED</w:t>
            </w:r>
          </w:p>
        </w:tc>
        <w:tc>
          <w:tcPr>
            <w:tcW w:w="0" w:type="auto"/>
            <w:vAlign w:val="center"/>
            <w:hideMark/>
          </w:tcPr>
          <w:p w14:paraId="020D04D7" w14:textId="77777777" w:rsidR="003B3ADE" w:rsidRPr="003B3ADE" w:rsidRDefault="003B3ADE" w:rsidP="003B3ADE">
            <w:pPr>
              <w:rPr>
                <w:lang w:val="en-DE"/>
              </w:rPr>
            </w:pPr>
            <w:r w:rsidRPr="003B3ADE">
              <w:rPr>
                <w:lang w:val="en-DE"/>
              </w:rPr>
              <w:t>Derived</w:t>
            </w:r>
          </w:p>
        </w:tc>
        <w:tc>
          <w:tcPr>
            <w:tcW w:w="0" w:type="auto"/>
            <w:vAlign w:val="center"/>
            <w:hideMark/>
          </w:tcPr>
          <w:p w14:paraId="487F6C18" w14:textId="77777777" w:rsidR="003B3ADE" w:rsidRPr="003B3ADE" w:rsidRDefault="003B3ADE" w:rsidP="003B3ADE">
            <w:pPr>
              <w:rPr>
                <w:lang w:val="en-DE"/>
              </w:rPr>
            </w:pPr>
            <w:r w:rsidRPr="003B3ADE">
              <w:rPr>
                <w:lang w:val="en-DE"/>
              </w:rPr>
              <w:t>Captures demand shocks</w:t>
            </w:r>
          </w:p>
        </w:tc>
      </w:tr>
      <w:tr w:rsidR="003B3ADE" w:rsidRPr="003B3ADE" w14:paraId="5056AAFD" w14:textId="77777777" w:rsidTr="00D674A3">
        <w:trPr>
          <w:tblCellSpacing w:w="15" w:type="dxa"/>
        </w:trPr>
        <w:tc>
          <w:tcPr>
            <w:tcW w:w="0" w:type="auto"/>
            <w:shd w:val="clear" w:color="auto" w:fill="FFFF00"/>
            <w:vAlign w:val="center"/>
            <w:hideMark/>
          </w:tcPr>
          <w:p w14:paraId="7481C49A" w14:textId="77777777" w:rsidR="003B3ADE" w:rsidRPr="003B3ADE" w:rsidRDefault="003B3ADE" w:rsidP="003B3ADE">
            <w:pPr>
              <w:rPr>
                <w:highlight w:val="yellow"/>
                <w:lang w:val="en-DE"/>
              </w:rPr>
            </w:pPr>
            <w:r w:rsidRPr="003B3ADE">
              <w:rPr>
                <w:b/>
                <w:bCs/>
                <w:highlight w:val="yellow"/>
                <w:lang w:val="en-DE"/>
              </w:rPr>
              <w:t>Renewables</w:t>
            </w:r>
          </w:p>
        </w:tc>
        <w:tc>
          <w:tcPr>
            <w:tcW w:w="0" w:type="auto"/>
            <w:shd w:val="clear" w:color="auto" w:fill="FFFF00"/>
            <w:vAlign w:val="center"/>
            <w:hideMark/>
          </w:tcPr>
          <w:p w14:paraId="31604BAC" w14:textId="77777777" w:rsidR="003B3ADE" w:rsidRPr="003B3ADE" w:rsidRDefault="003B3ADE" w:rsidP="003B3ADE">
            <w:pPr>
              <w:rPr>
                <w:highlight w:val="yellow"/>
                <w:lang w:val="en-DE"/>
              </w:rPr>
            </w:pPr>
            <w:proofErr w:type="spellStart"/>
            <w:r w:rsidRPr="003B3ADE">
              <w:rPr>
                <w:highlight w:val="yellow"/>
                <w:lang w:val="en-DE"/>
              </w:rPr>
              <w:t>wind_forecast</w:t>
            </w:r>
            <w:proofErr w:type="spellEnd"/>
          </w:p>
        </w:tc>
        <w:tc>
          <w:tcPr>
            <w:tcW w:w="0" w:type="auto"/>
            <w:shd w:val="clear" w:color="auto" w:fill="FFFF00"/>
            <w:vAlign w:val="center"/>
            <w:hideMark/>
          </w:tcPr>
          <w:p w14:paraId="5643C58C" w14:textId="77777777" w:rsidR="003B3ADE" w:rsidRPr="003B3ADE" w:rsidRDefault="003B3ADE" w:rsidP="003B3ADE">
            <w:pPr>
              <w:rPr>
                <w:highlight w:val="yellow"/>
                <w:lang w:val="en-DE"/>
              </w:rPr>
            </w:pPr>
            <w:r w:rsidRPr="003B3ADE">
              <w:rPr>
                <w:highlight w:val="yellow"/>
                <w:lang w:val="en-DE"/>
              </w:rPr>
              <w:t xml:space="preserve">Wind generation </w:t>
            </w:r>
            <w:r w:rsidRPr="003B3ADE">
              <w:rPr>
                <w:highlight w:val="yellow"/>
                <w:lang w:val="en-DE"/>
              </w:rPr>
              <w:lastRenderedPageBreak/>
              <w:t>forecast (MW)</w:t>
            </w:r>
          </w:p>
        </w:tc>
        <w:tc>
          <w:tcPr>
            <w:tcW w:w="0" w:type="auto"/>
            <w:shd w:val="clear" w:color="auto" w:fill="FFFF00"/>
            <w:vAlign w:val="center"/>
            <w:hideMark/>
          </w:tcPr>
          <w:p w14:paraId="00FE7151" w14:textId="77777777" w:rsidR="003B3ADE" w:rsidRPr="003B3ADE" w:rsidRDefault="003B3ADE" w:rsidP="003B3ADE">
            <w:pPr>
              <w:rPr>
                <w:highlight w:val="yellow"/>
                <w:lang w:val="en-DE"/>
              </w:rPr>
            </w:pPr>
            <w:r w:rsidRPr="003B3ADE">
              <w:rPr>
                <w:highlight w:val="yellow"/>
                <w:lang w:val="en-DE"/>
              </w:rPr>
              <w:lastRenderedPageBreak/>
              <w:t>CORE</w:t>
            </w:r>
          </w:p>
        </w:tc>
        <w:tc>
          <w:tcPr>
            <w:tcW w:w="0" w:type="auto"/>
            <w:shd w:val="clear" w:color="auto" w:fill="FFFF00"/>
            <w:vAlign w:val="center"/>
            <w:hideMark/>
          </w:tcPr>
          <w:p w14:paraId="3C4DE1A7" w14:textId="77777777" w:rsidR="003B3ADE" w:rsidRPr="003B3ADE" w:rsidRDefault="003B3ADE" w:rsidP="003B3ADE">
            <w:pPr>
              <w:rPr>
                <w:highlight w:val="yellow"/>
                <w:lang w:val="en-DE"/>
              </w:rPr>
            </w:pPr>
            <w:r w:rsidRPr="003B3ADE">
              <w:rPr>
                <w:highlight w:val="yellow"/>
                <w:lang w:val="en-DE"/>
              </w:rPr>
              <w:t>ENTSO-E</w:t>
            </w:r>
          </w:p>
        </w:tc>
        <w:tc>
          <w:tcPr>
            <w:tcW w:w="0" w:type="auto"/>
            <w:shd w:val="clear" w:color="auto" w:fill="FFFF00"/>
            <w:vAlign w:val="center"/>
            <w:hideMark/>
          </w:tcPr>
          <w:p w14:paraId="12D6AA79" w14:textId="77777777" w:rsidR="003B3ADE" w:rsidRPr="003B3ADE" w:rsidRDefault="003B3ADE" w:rsidP="003B3ADE">
            <w:pPr>
              <w:rPr>
                <w:lang w:val="en-DE"/>
              </w:rPr>
            </w:pPr>
            <w:r w:rsidRPr="003B3ADE">
              <w:rPr>
                <w:highlight w:val="yellow"/>
                <w:lang w:val="en-DE"/>
              </w:rPr>
              <w:t>Major German price driver</w:t>
            </w:r>
          </w:p>
        </w:tc>
      </w:tr>
      <w:tr w:rsidR="003B3ADE" w:rsidRPr="003B3ADE" w14:paraId="20D3E189" w14:textId="77777777" w:rsidTr="00D674A3">
        <w:trPr>
          <w:tblCellSpacing w:w="15" w:type="dxa"/>
        </w:trPr>
        <w:tc>
          <w:tcPr>
            <w:tcW w:w="0" w:type="auto"/>
            <w:shd w:val="clear" w:color="auto" w:fill="FFFF00"/>
            <w:vAlign w:val="center"/>
            <w:hideMark/>
          </w:tcPr>
          <w:p w14:paraId="27EA8D3E" w14:textId="77777777" w:rsidR="003B3ADE" w:rsidRPr="003B3ADE" w:rsidRDefault="003B3ADE" w:rsidP="003B3ADE">
            <w:pPr>
              <w:rPr>
                <w:lang w:val="en-DE"/>
              </w:rPr>
            </w:pPr>
          </w:p>
        </w:tc>
        <w:tc>
          <w:tcPr>
            <w:tcW w:w="0" w:type="auto"/>
            <w:shd w:val="clear" w:color="auto" w:fill="FFFF00"/>
            <w:vAlign w:val="center"/>
            <w:hideMark/>
          </w:tcPr>
          <w:p w14:paraId="6C395B7D" w14:textId="77777777" w:rsidR="003B3ADE" w:rsidRPr="003B3ADE" w:rsidRDefault="003B3ADE" w:rsidP="003B3ADE">
            <w:pPr>
              <w:rPr>
                <w:highlight w:val="yellow"/>
                <w:lang w:val="en-DE"/>
              </w:rPr>
            </w:pPr>
            <w:proofErr w:type="spellStart"/>
            <w:r w:rsidRPr="003B3ADE">
              <w:rPr>
                <w:highlight w:val="yellow"/>
                <w:lang w:val="en-DE"/>
              </w:rPr>
              <w:t>solar_forecast</w:t>
            </w:r>
            <w:proofErr w:type="spellEnd"/>
          </w:p>
        </w:tc>
        <w:tc>
          <w:tcPr>
            <w:tcW w:w="0" w:type="auto"/>
            <w:shd w:val="clear" w:color="auto" w:fill="FFFF00"/>
            <w:vAlign w:val="center"/>
            <w:hideMark/>
          </w:tcPr>
          <w:p w14:paraId="6F77ADB0" w14:textId="77777777" w:rsidR="003B3ADE" w:rsidRPr="003B3ADE" w:rsidRDefault="003B3ADE" w:rsidP="003B3ADE">
            <w:pPr>
              <w:rPr>
                <w:highlight w:val="yellow"/>
                <w:lang w:val="en-DE"/>
              </w:rPr>
            </w:pPr>
            <w:r w:rsidRPr="003B3ADE">
              <w:rPr>
                <w:highlight w:val="yellow"/>
                <w:lang w:val="en-DE"/>
              </w:rPr>
              <w:t>Solar generation forecast (MW)</w:t>
            </w:r>
          </w:p>
        </w:tc>
        <w:tc>
          <w:tcPr>
            <w:tcW w:w="0" w:type="auto"/>
            <w:shd w:val="clear" w:color="auto" w:fill="FFFF00"/>
            <w:vAlign w:val="center"/>
            <w:hideMark/>
          </w:tcPr>
          <w:p w14:paraId="5D4F2CB3" w14:textId="77777777" w:rsidR="003B3ADE" w:rsidRPr="003B3ADE" w:rsidRDefault="003B3ADE" w:rsidP="003B3ADE">
            <w:pPr>
              <w:rPr>
                <w:highlight w:val="yellow"/>
                <w:lang w:val="en-DE"/>
              </w:rPr>
            </w:pPr>
            <w:r w:rsidRPr="003B3ADE">
              <w:rPr>
                <w:highlight w:val="yellow"/>
                <w:lang w:val="en-DE"/>
              </w:rPr>
              <w:t>CORE</w:t>
            </w:r>
          </w:p>
        </w:tc>
        <w:tc>
          <w:tcPr>
            <w:tcW w:w="0" w:type="auto"/>
            <w:shd w:val="clear" w:color="auto" w:fill="FFFF00"/>
            <w:vAlign w:val="center"/>
            <w:hideMark/>
          </w:tcPr>
          <w:p w14:paraId="4172C14B" w14:textId="77777777" w:rsidR="003B3ADE" w:rsidRPr="003B3ADE" w:rsidRDefault="003B3ADE" w:rsidP="003B3ADE">
            <w:pPr>
              <w:rPr>
                <w:highlight w:val="yellow"/>
                <w:lang w:val="en-DE"/>
              </w:rPr>
            </w:pPr>
            <w:r w:rsidRPr="003B3ADE">
              <w:rPr>
                <w:highlight w:val="yellow"/>
                <w:lang w:val="en-DE"/>
              </w:rPr>
              <w:t>ENTSO-E</w:t>
            </w:r>
          </w:p>
        </w:tc>
        <w:tc>
          <w:tcPr>
            <w:tcW w:w="0" w:type="auto"/>
            <w:shd w:val="clear" w:color="auto" w:fill="FFFF00"/>
            <w:vAlign w:val="center"/>
            <w:hideMark/>
          </w:tcPr>
          <w:p w14:paraId="6A6E3428" w14:textId="77777777" w:rsidR="003B3ADE" w:rsidRPr="003B3ADE" w:rsidRDefault="003B3ADE" w:rsidP="003B3ADE">
            <w:pPr>
              <w:rPr>
                <w:lang w:val="en-DE"/>
              </w:rPr>
            </w:pPr>
            <w:r w:rsidRPr="003B3ADE">
              <w:rPr>
                <w:highlight w:val="yellow"/>
                <w:lang w:val="en-DE"/>
              </w:rPr>
              <w:t>Midday price effects</w:t>
            </w:r>
          </w:p>
        </w:tc>
      </w:tr>
      <w:tr w:rsidR="003B3ADE" w:rsidRPr="003B3ADE" w14:paraId="2F828D86" w14:textId="77777777">
        <w:trPr>
          <w:tblCellSpacing w:w="15" w:type="dxa"/>
        </w:trPr>
        <w:tc>
          <w:tcPr>
            <w:tcW w:w="0" w:type="auto"/>
            <w:vAlign w:val="center"/>
            <w:hideMark/>
          </w:tcPr>
          <w:p w14:paraId="7B801A09" w14:textId="77777777" w:rsidR="003B3ADE" w:rsidRPr="003B3ADE" w:rsidRDefault="003B3ADE" w:rsidP="003B3ADE">
            <w:pPr>
              <w:rPr>
                <w:lang w:val="en-DE"/>
              </w:rPr>
            </w:pPr>
          </w:p>
        </w:tc>
        <w:tc>
          <w:tcPr>
            <w:tcW w:w="0" w:type="auto"/>
            <w:vAlign w:val="center"/>
            <w:hideMark/>
          </w:tcPr>
          <w:p w14:paraId="7C73C03B" w14:textId="77777777" w:rsidR="003B3ADE" w:rsidRPr="003B3ADE" w:rsidRDefault="003B3ADE" w:rsidP="003B3ADE">
            <w:pPr>
              <w:rPr>
                <w:lang w:val="en-DE"/>
              </w:rPr>
            </w:pPr>
            <w:proofErr w:type="spellStart"/>
            <w:r w:rsidRPr="003B3ADE">
              <w:rPr>
                <w:lang w:val="en-DE"/>
              </w:rPr>
              <w:t>residual_load</w:t>
            </w:r>
            <w:proofErr w:type="spellEnd"/>
          </w:p>
        </w:tc>
        <w:tc>
          <w:tcPr>
            <w:tcW w:w="0" w:type="auto"/>
            <w:vAlign w:val="center"/>
            <w:hideMark/>
          </w:tcPr>
          <w:p w14:paraId="7FA28619" w14:textId="77777777" w:rsidR="003B3ADE" w:rsidRPr="003B3ADE" w:rsidRDefault="003B3ADE" w:rsidP="003B3ADE">
            <w:pPr>
              <w:rPr>
                <w:lang w:val="en-DE"/>
              </w:rPr>
            </w:pPr>
            <w:r w:rsidRPr="003B3ADE">
              <w:rPr>
                <w:lang w:val="en-DE"/>
              </w:rPr>
              <w:t>Load − wind − solar</w:t>
            </w:r>
          </w:p>
        </w:tc>
        <w:tc>
          <w:tcPr>
            <w:tcW w:w="0" w:type="auto"/>
            <w:vAlign w:val="center"/>
            <w:hideMark/>
          </w:tcPr>
          <w:p w14:paraId="18FF783A" w14:textId="77777777" w:rsidR="003B3ADE" w:rsidRPr="003B3ADE" w:rsidRDefault="003B3ADE" w:rsidP="003B3ADE">
            <w:pPr>
              <w:rPr>
                <w:lang w:val="en-DE"/>
              </w:rPr>
            </w:pPr>
            <w:r w:rsidRPr="003B3ADE">
              <w:rPr>
                <w:lang w:val="en-DE"/>
              </w:rPr>
              <w:t>CORE</w:t>
            </w:r>
          </w:p>
        </w:tc>
        <w:tc>
          <w:tcPr>
            <w:tcW w:w="0" w:type="auto"/>
            <w:vAlign w:val="center"/>
            <w:hideMark/>
          </w:tcPr>
          <w:p w14:paraId="1BB40863" w14:textId="77777777" w:rsidR="003B3ADE" w:rsidRPr="003B3ADE" w:rsidRDefault="003B3ADE" w:rsidP="003B3ADE">
            <w:pPr>
              <w:rPr>
                <w:lang w:val="en-DE"/>
              </w:rPr>
            </w:pPr>
            <w:r w:rsidRPr="003B3ADE">
              <w:rPr>
                <w:lang w:val="en-DE"/>
              </w:rPr>
              <w:t>Derived</w:t>
            </w:r>
          </w:p>
        </w:tc>
        <w:tc>
          <w:tcPr>
            <w:tcW w:w="0" w:type="auto"/>
            <w:vAlign w:val="center"/>
            <w:hideMark/>
          </w:tcPr>
          <w:p w14:paraId="64B28419" w14:textId="77777777" w:rsidR="003B3ADE" w:rsidRPr="003B3ADE" w:rsidRDefault="003B3ADE" w:rsidP="003B3ADE">
            <w:pPr>
              <w:rPr>
                <w:lang w:val="en-DE"/>
              </w:rPr>
            </w:pPr>
            <w:r w:rsidRPr="003B3ADE">
              <w:rPr>
                <w:lang w:val="en-DE"/>
              </w:rPr>
              <w:t>Proxy for marginal generation</w:t>
            </w:r>
          </w:p>
        </w:tc>
      </w:tr>
      <w:tr w:rsidR="003B3ADE" w:rsidRPr="003B3ADE" w14:paraId="239FF827" w14:textId="77777777">
        <w:trPr>
          <w:tblCellSpacing w:w="15" w:type="dxa"/>
        </w:trPr>
        <w:tc>
          <w:tcPr>
            <w:tcW w:w="0" w:type="auto"/>
            <w:vAlign w:val="center"/>
            <w:hideMark/>
          </w:tcPr>
          <w:p w14:paraId="3E7C0A5F" w14:textId="77777777" w:rsidR="003B3ADE" w:rsidRPr="003B3ADE" w:rsidRDefault="003B3ADE" w:rsidP="003B3ADE">
            <w:pPr>
              <w:rPr>
                <w:lang w:val="en-DE"/>
              </w:rPr>
            </w:pPr>
          </w:p>
        </w:tc>
        <w:tc>
          <w:tcPr>
            <w:tcW w:w="0" w:type="auto"/>
            <w:vAlign w:val="center"/>
            <w:hideMark/>
          </w:tcPr>
          <w:p w14:paraId="37A6BD4C" w14:textId="77777777" w:rsidR="003B3ADE" w:rsidRPr="003B3ADE" w:rsidRDefault="003B3ADE" w:rsidP="003B3ADE">
            <w:pPr>
              <w:rPr>
                <w:lang w:val="en-DE"/>
              </w:rPr>
            </w:pPr>
            <w:proofErr w:type="spellStart"/>
            <w:r w:rsidRPr="003B3ADE">
              <w:rPr>
                <w:lang w:val="en-DE"/>
              </w:rPr>
              <w:t>wind_ramp</w:t>
            </w:r>
            <w:proofErr w:type="spellEnd"/>
          </w:p>
        </w:tc>
        <w:tc>
          <w:tcPr>
            <w:tcW w:w="0" w:type="auto"/>
            <w:vAlign w:val="center"/>
            <w:hideMark/>
          </w:tcPr>
          <w:p w14:paraId="12B8DDD6" w14:textId="77777777" w:rsidR="003B3ADE" w:rsidRPr="003B3ADE" w:rsidRDefault="003B3ADE" w:rsidP="003B3ADE">
            <w:pPr>
              <w:rPr>
                <w:lang w:val="en-DE"/>
              </w:rPr>
            </w:pPr>
            <w:r w:rsidRPr="003B3ADE">
              <w:rPr>
                <w:lang w:val="en-DE"/>
              </w:rPr>
              <w:t>Change in wind forecast</w:t>
            </w:r>
          </w:p>
        </w:tc>
        <w:tc>
          <w:tcPr>
            <w:tcW w:w="0" w:type="auto"/>
            <w:vAlign w:val="center"/>
            <w:hideMark/>
          </w:tcPr>
          <w:p w14:paraId="59230A52" w14:textId="77777777" w:rsidR="003B3ADE" w:rsidRPr="003B3ADE" w:rsidRDefault="003B3ADE" w:rsidP="003B3ADE">
            <w:pPr>
              <w:rPr>
                <w:lang w:val="en-DE"/>
              </w:rPr>
            </w:pPr>
            <w:r w:rsidRPr="003B3ADE">
              <w:rPr>
                <w:lang w:val="en-DE"/>
              </w:rPr>
              <w:t>RECOMMENDED</w:t>
            </w:r>
          </w:p>
        </w:tc>
        <w:tc>
          <w:tcPr>
            <w:tcW w:w="0" w:type="auto"/>
            <w:vAlign w:val="center"/>
            <w:hideMark/>
          </w:tcPr>
          <w:p w14:paraId="304FD2BE" w14:textId="77777777" w:rsidR="003B3ADE" w:rsidRPr="003B3ADE" w:rsidRDefault="003B3ADE" w:rsidP="003B3ADE">
            <w:pPr>
              <w:rPr>
                <w:lang w:val="en-DE"/>
              </w:rPr>
            </w:pPr>
            <w:r w:rsidRPr="003B3ADE">
              <w:rPr>
                <w:lang w:val="en-DE"/>
              </w:rPr>
              <w:t>Derived</w:t>
            </w:r>
          </w:p>
        </w:tc>
        <w:tc>
          <w:tcPr>
            <w:tcW w:w="0" w:type="auto"/>
            <w:vAlign w:val="center"/>
            <w:hideMark/>
          </w:tcPr>
          <w:p w14:paraId="01548C88" w14:textId="77777777" w:rsidR="003B3ADE" w:rsidRPr="003B3ADE" w:rsidRDefault="003B3ADE" w:rsidP="003B3ADE">
            <w:pPr>
              <w:rPr>
                <w:lang w:val="en-DE"/>
              </w:rPr>
            </w:pPr>
            <w:r w:rsidRPr="003B3ADE">
              <w:rPr>
                <w:lang w:val="en-DE"/>
              </w:rPr>
              <w:t>Volatility signal</w:t>
            </w:r>
          </w:p>
        </w:tc>
      </w:tr>
      <w:tr w:rsidR="003B3ADE" w:rsidRPr="003B3ADE" w14:paraId="1B5BA5AF" w14:textId="77777777">
        <w:trPr>
          <w:tblCellSpacing w:w="15" w:type="dxa"/>
        </w:trPr>
        <w:tc>
          <w:tcPr>
            <w:tcW w:w="0" w:type="auto"/>
            <w:vAlign w:val="center"/>
            <w:hideMark/>
          </w:tcPr>
          <w:p w14:paraId="4AFFB33B" w14:textId="77777777" w:rsidR="003B3ADE" w:rsidRPr="003B3ADE" w:rsidRDefault="003B3ADE" w:rsidP="003B3ADE">
            <w:pPr>
              <w:rPr>
                <w:lang w:val="en-DE"/>
              </w:rPr>
            </w:pPr>
          </w:p>
        </w:tc>
        <w:tc>
          <w:tcPr>
            <w:tcW w:w="0" w:type="auto"/>
            <w:vAlign w:val="center"/>
            <w:hideMark/>
          </w:tcPr>
          <w:p w14:paraId="4E8BB337" w14:textId="77777777" w:rsidR="003B3ADE" w:rsidRPr="003B3ADE" w:rsidRDefault="003B3ADE" w:rsidP="003B3ADE">
            <w:pPr>
              <w:rPr>
                <w:lang w:val="en-DE"/>
              </w:rPr>
            </w:pPr>
            <w:proofErr w:type="spellStart"/>
            <w:r w:rsidRPr="003B3ADE">
              <w:rPr>
                <w:lang w:val="en-DE"/>
              </w:rPr>
              <w:t>solar_share</w:t>
            </w:r>
            <w:proofErr w:type="spellEnd"/>
          </w:p>
        </w:tc>
        <w:tc>
          <w:tcPr>
            <w:tcW w:w="0" w:type="auto"/>
            <w:vAlign w:val="center"/>
            <w:hideMark/>
          </w:tcPr>
          <w:p w14:paraId="60671FCB" w14:textId="77777777" w:rsidR="003B3ADE" w:rsidRPr="003B3ADE" w:rsidRDefault="003B3ADE" w:rsidP="003B3ADE">
            <w:pPr>
              <w:rPr>
                <w:lang w:val="en-DE"/>
              </w:rPr>
            </w:pPr>
            <w:r w:rsidRPr="003B3ADE">
              <w:rPr>
                <w:lang w:val="en-DE"/>
              </w:rPr>
              <w:t>Solar / load ratio</w:t>
            </w:r>
          </w:p>
        </w:tc>
        <w:tc>
          <w:tcPr>
            <w:tcW w:w="0" w:type="auto"/>
            <w:vAlign w:val="center"/>
            <w:hideMark/>
          </w:tcPr>
          <w:p w14:paraId="6F3B8E47" w14:textId="77777777" w:rsidR="003B3ADE" w:rsidRPr="003B3ADE" w:rsidRDefault="003B3ADE" w:rsidP="003B3ADE">
            <w:pPr>
              <w:rPr>
                <w:lang w:val="en-DE"/>
              </w:rPr>
            </w:pPr>
            <w:r w:rsidRPr="003B3ADE">
              <w:rPr>
                <w:lang w:val="en-DE"/>
              </w:rPr>
              <w:t>OPTIONAL</w:t>
            </w:r>
          </w:p>
        </w:tc>
        <w:tc>
          <w:tcPr>
            <w:tcW w:w="0" w:type="auto"/>
            <w:vAlign w:val="center"/>
            <w:hideMark/>
          </w:tcPr>
          <w:p w14:paraId="5ACE2A55" w14:textId="77777777" w:rsidR="003B3ADE" w:rsidRPr="003B3ADE" w:rsidRDefault="003B3ADE" w:rsidP="003B3ADE">
            <w:pPr>
              <w:rPr>
                <w:lang w:val="en-DE"/>
              </w:rPr>
            </w:pPr>
            <w:r w:rsidRPr="003B3ADE">
              <w:rPr>
                <w:lang w:val="en-DE"/>
              </w:rPr>
              <w:t>Derived</w:t>
            </w:r>
          </w:p>
        </w:tc>
        <w:tc>
          <w:tcPr>
            <w:tcW w:w="0" w:type="auto"/>
            <w:vAlign w:val="center"/>
            <w:hideMark/>
          </w:tcPr>
          <w:p w14:paraId="323AF87D" w14:textId="77777777" w:rsidR="003B3ADE" w:rsidRPr="003B3ADE" w:rsidRDefault="003B3ADE" w:rsidP="003B3ADE">
            <w:pPr>
              <w:rPr>
                <w:lang w:val="en-DE"/>
              </w:rPr>
            </w:pPr>
            <w:r w:rsidRPr="003B3ADE">
              <w:rPr>
                <w:lang w:val="en-DE"/>
              </w:rPr>
              <w:t>Negative-price indicator</w:t>
            </w:r>
          </w:p>
        </w:tc>
      </w:tr>
      <w:tr w:rsidR="003B3ADE" w:rsidRPr="003B3ADE" w14:paraId="7C189DBB" w14:textId="77777777">
        <w:trPr>
          <w:tblCellSpacing w:w="15" w:type="dxa"/>
        </w:trPr>
        <w:tc>
          <w:tcPr>
            <w:tcW w:w="0" w:type="auto"/>
            <w:vAlign w:val="center"/>
            <w:hideMark/>
          </w:tcPr>
          <w:p w14:paraId="25EFEEFC" w14:textId="77777777" w:rsidR="003B3ADE" w:rsidRPr="003B3ADE" w:rsidRDefault="003B3ADE" w:rsidP="003B3ADE">
            <w:pPr>
              <w:rPr>
                <w:lang w:val="en-DE"/>
              </w:rPr>
            </w:pPr>
          </w:p>
        </w:tc>
        <w:tc>
          <w:tcPr>
            <w:tcW w:w="0" w:type="auto"/>
            <w:vAlign w:val="center"/>
            <w:hideMark/>
          </w:tcPr>
          <w:p w14:paraId="00B00D2C" w14:textId="77777777" w:rsidR="003B3ADE" w:rsidRPr="003B3ADE" w:rsidRDefault="003B3ADE" w:rsidP="003B3ADE">
            <w:pPr>
              <w:rPr>
                <w:lang w:val="en-DE"/>
              </w:rPr>
            </w:pPr>
            <w:proofErr w:type="spellStart"/>
            <w:r w:rsidRPr="003B3ADE">
              <w:rPr>
                <w:lang w:val="en-DE"/>
              </w:rPr>
              <w:t>wind_share</w:t>
            </w:r>
            <w:proofErr w:type="spellEnd"/>
          </w:p>
        </w:tc>
        <w:tc>
          <w:tcPr>
            <w:tcW w:w="0" w:type="auto"/>
            <w:vAlign w:val="center"/>
            <w:hideMark/>
          </w:tcPr>
          <w:p w14:paraId="7CF5F95E" w14:textId="77777777" w:rsidR="003B3ADE" w:rsidRPr="003B3ADE" w:rsidRDefault="003B3ADE" w:rsidP="003B3ADE">
            <w:pPr>
              <w:rPr>
                <w:lang w:val="en-DE"/>
              </w:rPr>
            </w:pPr>
            <w:r w:rsidRPr="003B3ADE">
              <w:rPr>
                <w:lang w:val="en-DE"/>
              </w:rPr>
              <w:t>Wind / load ratio</w:t>
            </w:r>
          </w:p>
        </w:tc>
        <w:tc>
          <w:tcPr>
            <w:tcW w:w="0" w:type="auto"/>
            <w:vAlign w:val="center"/>
            <w:hideMark/>
          </w:tcPr>
          <w:p w14:paraId="036C87AF" w14:textId="77777777" w:rsidR="003B3ADE" w:rsidRPr="003B3ADE" w:rsidRDefault="003B3ADE" w:rsidP="003B3ADE">
            <w:pPr>
              <w:rPr>
                <w:lang w:val="en-DE"/>
              </w:rPr>
            </w:pPr>
            <w:r w:rsidRPr="003B3ADE">
              <w:rPr>
                <w:lang w:val="en-DE"/>
              </w:rPr>
              <w:t>OPTIONAL</w:t>
            </w:r>
          </w:p>
        </w:tc>
        <w:tc>
          <w:tcPr>
            <w:tcW w:w="0" w:type="auto"/>
            <w:vAlign w:val="center"/>
            <w:hideMark/>
          </w:tcPr>
          <w:p w14:paraId="759DFF3D" w14:textId="77777777" w:rsidR="003B3ADE" w:rsidRPr="003B3ADE" w:rsidRDefault="003B3ADE" w:rsidP="003B3ADE">
            <w:pPr>
              <w:rPr>
                <w:lang w:val="en-DE"/>
              </w:rPr>
            </w:pPr>
            <w:r w:rsidRPr="003B3ADE">
              <w:rPr>
                <w:lang w:val="en-DE"/>
              </w:rPr>
              <w:t>Derived</w:t>
            </w:r>
          </w:p>
        </w:tc>
        <w:tc>
          <w:tcPr>
            <w:tcW w:w="0" w:type="auto"/>
            <w:vAlign w:val="center"/>
            <w:hideMark/>
          </w:tcPr>
          <w:p w14:paraId="4955CFFB" w14:textId="77777777" w:rsidR="003B3ADE" w:rsidRPr="003B3ADE" w:rsidRDefault="003B3ADE" w:rsidP="003B3ADE">
            <w:pPr>
              <w:rPr>
                <w:lang w:val="en-DE"/>
              </w:rPr>
            </w:pPr>
            <w:r w:rsidRPr="003B3ADE">
              <w:rPr>
                <w:lang w:val="en-DE"/>
              </w:rPr>
              <w:t>Oversupply indicator</w:t>
            </w:r>
          </w:p>
        </w:tc>
      </w:tr>
      <w:tr w:rsidR="003B3ADE" w:rsidRPr="003B3ADE" w14:paraId="182FB853" w14:textId="77777777" w:rsidTr="00D674A3">
        <w:trPr>
          <w:tblCellSpacing w:w="15" w:type="dxa"/>
        </w:trPr>
        <w:tc>
          <w:tcPr>
            <w:tcW w:w="0" w:type="auto"/>
            <w:shd w:val="clear" w:color="auto" w:fill="C5E0B3" w:themeFill="accent6" w:themeFillTint="66"/>
            <w:vAlign w:val="center"/>
            <w:hideMark/>
          </w:tcPr>
          <w:p w14:paraId="57680F0F" w14:textId="77777777" w:rsidR="003B3ADE" w:rsidRPr="003B3ADE" w:rsidRDefault="003B3ADE" w:rsidP="003B3ADE">
            <w:pPr>
              <w:rPr>
                <w:lang w:val="en-DE"/>
              </w:rPr>
            </w:pPr>
            <w:r w:rsidRPr="003B3ADE">
              <w:rPr>
                <w:b/>
                <w:bCs/>
                <w:lang w:val="en-DE"/>
              </w:rPr>
              <w:t>Weather</w:t>
            </w:r>
          </w:p>
        </w:tc>
        <w:tc>
          <w:tcPr>
            <w:tcW w:w="0" w:type="auto"/>
            <w:shd w:val="clear" w:color="auto" w:fill="C5E0B3" w:themeFill="accent6" w:themeFillTint="66"/>
            <w:vAlign w:val="center"/>
            <w:hideMark/>
          </w:tcPr>
          <w:p w14:paraId="4E16A3AA" w14:textId="77777777" w:rsidR="003B3ADE" w:rsidRPr="003B3ADE" w:rsidRDefault="003B3ADE" w:rsidP="003B3ADE">
            <w:pPr>
              <w:rPr>
                <w:lang w:val="en-DE"/>
              </w:rPr>
            </w:pPr>
            <w:r w:rsidRPr="003B3ADE">
              <w:rPr>
                <w:lang w:val="en-DE"/>
              </w:rPr>
              <w:t>temperature</w:t>
            </w:r>
          </w:p>
        </w:tc>
        <w:tc>
          <w:tcPr>
            <w:tcW w:w="0" w:type="auto"/>
            <w:shd w:val="clear" w:color="auto" w:fill="C5E0B3" w:themeFill="accent6" w:themeFillTint="66"/>
            <w:vAlign w:val="center"/>
            <w:hideMark/>
          </w:tcPr>
          <w:p w14:paraId="55919C34" w14:textId="77777777" w:rsidR="003B3ADE" w:rsidRPr="003B3ADE" w:rsidRDefault="003B3ADE" w:rsidP="003B3ADE">
            <w:pPr>
              <w:rPr>
                <w:lang w:val="en-DE"/>
              </w:rPr>
            </w:pPr>
            <w:r w:rsidRPr="003B3ADE">
              <w:rPr>
                <w:lang w:val="en-DE"/>
              </w:rPr>
              <w:t>Average temperature Germany</w:t>
            </w:r>
          </w:p>
        </w:tc>
        <w:tc>
          <w:tcPr>
            <w:tcW w:w="0" w:type="auto"/>
            <w:shd w:val="clear" w:color="auto" w:fill="C5E0B3" w:themeFill="accent6" w:themeFillTint="66"/>
            <w:vAlign w:val="center"/>
            <w:hideMark/>
          </w:tcPr>
          <w:p w14:paraId="4E2262DD" w14:textId="77777777" w:rsidR="003B3ADE" w:rsidRPr="003B3ADE" w:rsidRDefault="003B3ADE" w:rsidP="003B3ADE">
            <w:pPr>
              <w:rPr>
                <w:lang w:val="en-DE"/>
              </w:rPr>
            </w:pPr>
            <w:r w:rsidRPr="003B3ADE">
              <w:rPr>
                <w:lang w:val="en-DE"/>
              </w:rPr>
              <w:t>RECOMMENDED</w:t>
            </w:r>
          </w:p>
        </w:tc>
        <w:tc>
          <w:tcPr>
            <w:tcW w:w="0" w:type="auto"/>
            <w:shd w:val="clear" w:color="auto" w:fill="C5E0B3" w:themeFill="accent6" w:themeFillTint="66"/>
            <w:vAlign w:val="center"/>
            <w:hideMark/>
          </w:tcPr>
          <w:p w14:paraId="18378850" w14:textId="77777777" w:rsidR="003B3ADE" w:rsidRPr="003B3ADE" w:rsidRDefault="003B3ADE" w:rsidP="003B3ADE">
            <w:pPr>
              <w:rPr>
                <w:lang w:val="en-DE"/>
              </w:rPr>
            </w:pPr>
            <w:r w:rsidRPr="003B3ADE">
              <w:rPr>
                <w:lang w:val="en-DE"/>
              </w:rPr>
              <w:t>Copernicus Climate Change Service</w:t>
            </w:r>
          </w:p>
        </w:tc>
        <w:tc>
          <w:tcPr>
            <w:tcW w:w="0" w:type="auto"/>
            <w:shd w:val="clear" w:color="auto" w:fill="C5E0B3" w:themeFill="accent6" w:themeFillTint="66"/>
            <w:vAlign w:val="center"/>
            <w:hideMark/>
          </w:tcPr>
          <w:p w14:paraId="2575183E" w14:textId="77777777" w:rsidR="003B3ADE" w:rsidRPr="003B3ADE" w:rsidRDefault="003B3ADE" w:rsidP="003B3ADE">
            <w:pPr>
              <w:rPr>
                <w:lang w:val="en-DE"/>
              </w:rPr>
            </w:pPr>
            <w:r w:rsidRPr="003B3ADE">
              <w:rPr>
                <w:lang w:val="en-DE"/>
              </w:rPr>
              <w:t>Demand sensitivity</w:t>
            </w:r>
          </w:p>
        </w:tc>
      </w:tr>
      <w:tr w:rsidR="003B3ADE" w:rsidRPr="003B3ADE" w14:paraId="0276DFCF" w14:textId="77777777" w:rsidTr="00D674A3">
        <w:trPr>
          <w:tblCellSpacing w:w="15" w:type="dxa"/>
        </w:trPr>
        <w:tc>
          <w:tcPr>
            <w:tcW w:w="0" w:type="auto"/>
            <w:shd w:val="clear" w:color="auto" w:fill="C5E0B3" w:themeFill="accent6" w:themeFillTint="66"/>
            <w:vAlign w:val="center"/>
            <w:hideMark/>
          </w:tcPr>
          <w:p w14:paraId="79BF0BA9" w14:textId="77777777" w:rsidR="003B3ADE" w:rsidRPr="003B3ADE" w:rsidRDefault="003B3ADE" w:rsidP="003B3ADE">
            <w:pPr>
              <w:rPr>
                <w:lang w:val="en-DE"/>
              </w:rPr>
            </w:pPr>
            <w:r w:rsidRPr="003B3ADE">
              <w:rPr>
                <w:b/>
                <w:bCs/>
                <w:lang w:val="en-DE"/>
              </w:rPr>
              <w:t>Fuel &amp; Carbon Markets</w:t>
            </w:r>
          </w:p>
        </w:tc>
        <w:tc>
          <w:tcPr>
            <w:tcW w:w="0" w:type="auto"/>
            <w:shd w:val="clear" w:color="auto" w:fill="C5E0B3" w:themeFill="accent6" w:themeFillTint="66"/>
            <w:vAlign w:val="center"/>
            <w:hideMark/>
          </w:tcPr>
          <w:p w14:paraId="312F457C" w14:textId="77777777" w:rsidR="003B3ADE" w:rsidRPr="003B3ADE" w:rsidRDefault="003B3ADE" w:rsidP="003B3ADE">
            <w:pPr>
              <w:rPr>
                <w:lang w:val="en-DE"/>
              </w:rPr>
            </w:pPr>
            <w:proofErr w:type="spellStart"/>
            <w:r w:rsidRPr="003B3ADE">
              <w:rPr>
                <w:lang w:val="en-DE"/>
              </w:rPr>
              <w:t>gas_price_ttf</w:t>
            </w:r>
            <w:proofErr w:type="spellEnd"/>
          </w:p>
        </w:tc>
        <w:tc>
          <w:tcPr>
            <w:tcW w:w="0" w:type="auto"/>
            <w:shd w:val="clear" w:color="auto" w:fill="C5E0B3" w:themeFill="accent6" w:themeFillTint="66"/>
            <w:vAlign w:val="center"/>
            <w:hideMark/>
          </w:tcPr>
          <w:p w14:paraId="7D897FE2" w14:textId="77777777" w:rsidR="003B3ADE" w:rsidRPr="003B3ADE" w:rsidRDefault="003B3ADE" w:rsidP="003B3ADE">
            <w:pPr>
              <w:rPr>
                <w:lang w:val="en-DE"/>
              </w:rPr>
            </w:pPr>
            <w:r w:rsidRPr="003B3ADE">
              <w:rPr>
                <w:lang w:val="en-DE"/>
              </w:rPr>
              <w:t>European natural gas price</w:t>
            </w:r>
          </w:p>
        </w:tc>
        <w:tc>
          <w:tcPr>
            <w:tcW w:w="0" w:type="auto"/>
            <w:shd w:val="clear" w:color="auto" w:fill="C5E0B3" w:themeFill="accent6" w:themeFillTint="66"/>
            <w:vAlign w:val="center"/>
            <w:hideMark/>
          </w:tcPr>
          <w:p w14:paraId="1EFBF924" w14:textId="77777777" w:rsidR="003B3ADE" w:rsidRPr="003B3ADE" w:rsidRDefault="003B3ADE" w:rsidP="003B3ADE">
            <w:pPr>
              <w:rPr>
                <w:lang w:val="en-DE"/>
              </w:rPr>
            </w:pPr>
            <w:r w:rsidRPr="003B3ADE">
              <w:rPr>
                <w:lang w:val="en-DE"/>
              </w:rPr>
              <w:t>RECOMMENDED</w:t>
            </w:r>
          </w:p>
        </w:tc>
        <w:tc>
          <w:tcPr>
            <w:tcW w:w="0" w:type="auto"/>
            <w:shd w:val="clear" w:color="auto" w:fill="C5E0B3" w:themeFill="accent6" w:themeFillTint="66"/>
            <w:vAlign w:val="center"/>
            <w:hideMark/>
          </w:tcPr>
          <w:p w14:paraId="43918D41" w14:textId="77777777" w:rsidR="003B3ADE" w:rsidRPr="003B3ADE" w:rsidRDefault="003B3ADE" w:rsidP="003B3ADE">
            <w:pPr>
              <w:rPr>
                <w:lang w:val="en-DE"/>
              </w:rPr>
            </w:pPr>
            <w:r w:rsidRPr="003B3ADE">
              <w:rPr>
                <w:lang w:val="en-DE"/>
              </w:rPr>
              <w:t>Intercontinental Exchange datasets</w:t>
            </w:r>
          </w:p>
        </w:tc>
        <w:tc>
          <w:tcPr>
            <w:tcW w:w="0" w:type="auto"/>
            <w:shd w:val="clear" w:color="auto" w:fill="C5E0B3" w:themeFill="accent6" w:themeFillTint="66"/>
            <w:vAlign w:val="center"/>
            <w:hideMark/>
          </w:tcPr>
          <w:p w14:paraId="41E4D2C6" w14:textId="77777777" w:rsidR="003B3ADE" w:rsidRPr="003B3ADE" w:rsidRDefault="003B3ADE" w:rsidP="003B3ADE">
            <w:pPr>
              <w:rPr>
                <w:lang w:val="en-DE"/>
              </w:rPr>
            </w:pPr>
            <w:r w:rsidRPr="003B3ADE">
              <w:rPr>
                <w:lang w:val="en-DE"/>
              </w:rPr>
              <w:t>Crucial for 2022–2025 crisis period</w:t>
            </w:r>
          </w:p>
        </w:tc>
      </w:tr>
      <w:tr w:rsidR="003B3ADE" w:rsidRPr="003B3ADE" w14:paraId="5949D764" w14:textId="77777777" w:rsidTr="00D674A3">
        <w:trPr>
          <w:tblCellSpacing w:w="15" w:type="dxa"/>
        </w:trPr>
        <w:tc>
          <w:tcPr>
            <w:tcW w:w="0" w:type="auto"/>
            <w:shd w:val="clear" w:color="auto" w:fill="C5E0B3" w:themeFill="accent6" w:themeFillTint="66"/>
            <w:vAlign w:val="center"/>
            <w:hideMark/>
          </w:tcPr>
          <w:p w14:paraId="2574AE91" w14:textId="77777777" w:rsidR="003B3ADE" w:rsidRPr="003B3ADE" w:rsidRDefault="003B3ADE" w:rsidP="003B3ADE">
            <w:pPr>
              <w:rPr>
                <w:lang w:val="en-DE"/>
              </w:rPr>
            </w:pPr>
          </w:p>
        </w:tc>
        <w:tc>
          <w:tcPr>
            <w:tcW w:w="0" w:type="auto"/>
            <w:shd w:val="clear" w:color="auto" w:fill="C5E0B3" w:themeFill="accent6" w:themeFillTint="66"/>
            <w:vAlign w:val="center"/>
            <w:hideMark/>
          </w:tcPr>
          <w:p w14:paraId="0859A428" w14:textId="77777777" w:rsidR="003B3ADE" w:rsidRPr="003B3ADE" w:rsidRDefault="003B3ADE" w:rsidP="003B3ADE">
            <w:pPr>
              <w:rPr>
                <w:lang w:val="en-DE"/>
              </w:rPr>
            </w:pPr>
            <w:r w:rsidRPr="003B3ADE">
              <w:rPr>
                <w:lang w:val="en-DE"/>
              </w:rPr>
              <w:t>co2_price</w:t>
            </w:r>
          </w:p>
        </w:tc>
        <w:tc>
          <w:tcPr>
            <w:tcW w:w="0" w:type="auto"/>
            <w:shd w:val="clear" w:color="auto" w:fill="C5E0B3" w:themeFill="accent6" w:themeFillTint="66"/>
            <w:vAlign w:val="center"/>
            <w:hideMark/>
          </w:tcPr>
          <w:p w14:paraId="71FB54D7" w14:textId="77777777" w:rsidR="003B3ADE" w:rsidRPr="003B3ADE" w:rsidRDefault="003B3ADE" w:rsidP="003B3ADE">
            <w:pPr>
              <w:rPr>
                <w:lang w:val="en-DE"/>
              </w:rPr>
            </w:pPr>
            <w:r w:rsidRPr="003B3ADE">
              <w:rPr>
                <w:lang w:val="en-DE"/>
              </w:rPr>
              <w:t>EU ETS carbon allowance price</w:t>
            </w:r>
          </w:p>
        </w:tc>
        <w:tc>
          <w:tcPr>
            <w:tcW w:w="0" w:type="auto"/>
            <w:shd w:val="clear" w:color="auto" w:fill="C5E0B3" w:themeFill="accent6" w:themeFillTint="66"/>
            <w:vAlign w:val="center"/>
            <w:hideMark/>
          </w:tcPr>
          <w:p w14:paraId="51F2B2CB" w14:textId="77777777" w:rsidR="003B3ADE" w:rsidRPr="003B3ADE" w:rsidRDefault="003B3ADE" w:rsidP="003B3ADE">
            <w:pPr>
              <w:rPr>
                <w:lang w:val="en-DE"/>
              </w:rPr>
            </w:pPr>
            <w:r w:rsidRPr="003B3ADE">
              <w:rPr>
                <w:lang w:val="en-DE"/>
              </w:rPr>
              <w:t>RECOMMENDED</w:t>
            </w:r>
          </w:p>
        </w:tc>
        <w:tc>
          <w:tcPr>
            <w:tcW w:w="0" w:type="auto"/>
            <w:shd w:val="clear" w:color="auto" w:fill="C5E0B3" w:themeFill="accent6" w:themeFillTint="66"/>
            <w:vAlign w:val="center"/>
            <w:hideMark/>
          </w:tcPr>
          <w:p w14:paraId="66C1E4CB" w14:textId="77777777" w:rsidR="003B3ADE" w:rsidRPr="003B3ADE" w:rsidRDefault="003B3ADE" w:rsidP="003B3ADE">
            <w:pPr>
              <w:rPr>
                <w:lang w:val="en-DE"/>
              </w:rPr>
            </w:pPr>
            <w:r w:rsidRPr="003B3ADE">
              <w:rPr>
                <w:lang w:val="en-DE"/>
              </w:rPr>
              <w:t>European Union Emissions Trading System</w:t>
            </w:r>
          </w:p>
        </w:tc>
        <w:tc>
          <w:tcPr>
            <w:tcW w:w="0" w:type="auto"/>
            <w:shd w:val="clear" w:color="auto" w:fill="C5E0B3" w:themeFill="accent6" w:themeFillTint="66"/>
            <w:vAlign w:val="center"/>
            <w:hideMark/>
          </w:tcPr>
          <w:p w14:paraId="377331CA" w14:textId="77777777" w:rsidR="003B3ADE" w:rsidRPr="003B3ADE" w:rsidRDefault="003B3ADE" w:rsidP="003B3ADE">
            <w:pPr>
              <w:rPr>
                <w:lang w:val="en-DE"/>
              </w:rPr>
            </w:pPr>
            <w:r w:rsidRPr="003B3ADE">
              <w:rPr>
                <w:lang w:val="en-DE"/>
              </w:rPr>
              <w:t>Affects marginal cost</w:t>
            </w:r>
          </w:p>
        </w:tc>
      </w:tr>
      <w:tr w:rsidR="003B3ADE" w:rsidRPr="003B3ADE" w14:paraId="71A2739E" w14:textId="77777777">
        <w:trPr>
          <w:tblCellSpacing w:w="15" w:type="dxa"/>
        </w:trPr>
        <w:tc>
          <w:tcPr>
            <w:tcW w:w="0" w:type="auto"/>
            <w:vAlign w:val="center"/>
            <w:hideMark/>
          </w:tcPr>
          <w:p w14:paraId="00D8FC56" w14:textId="77777777" w:rsidR="003B3ADE" w:rsidRPr="003B3ADE" w:rsidRDefault="003B3ADE" w:rsidP="003B3ADE">
            <w:pPr>
              <w:rPr>
                <w:lang w:val="en-DE"/>
              </w:rPr>
            </w:pPr>
            <w:r w:rsidRPr="003B3ADE">
              <w:rPr>
                <w:b/>
                <w:bCs/>
                <w:lang w:val="en-DE"/>
              </w:rPr>
              <w:t>Calendar Effects</w:t>
            </w:r>
          </w:p>
        </w:tc>
        <w:tc>
          <w:tcPr>
            <w:tcW w:w="0" w:type="auto"/>
            <w:vAlign w:val="center"/>
            <w:hideMark/>
          </w:tcPr>
          <w:p w14:paraId="1F551D07" w14:textId="77777777" w:rsidR="003B3ADE" w:rsidRPr="003B3ADE" w:rsidRDefault="003B3ADE" w:rsidP="003B3ADE">
            <w:pPr>
              <w:rPr>
                <w:lang w:val="en-DE"/>
              </w:rPr>
            </w:pPr>
            <w:r w:rsidRPr="003B3ADE">
              <w:rPr>
                <w:lang w:val="en-DE"/>
              </w:rPr>
              <w:t>hour</w:t>
            </w:r>
          </w:p>
        </w:tc>
        <w:tc>
          <w:tcPr>
            <w:tcW w:w="0" w:type="auto"/>
            <w:vAlign w:val="center"/>
            <w:hideMark/>
          </w:tcPr>
          <w:p w14:paraId="1F474859" w14:textId="77777777" w:rsidR="003B3ADE" w:rsidRPr="003B3ADE" w:rsidRDefault="003B3ADE" w:rsidP="003B3ADE">
            <w:pPr>
              <w:rPr>
                <w:lang w:val="en-DE"/>
              </w:rPr>
            </w:pPr>
            <w:r w:rsidRPr="003B3ADE">
              <w:rPr>
                <w:lang w:val="en-DE"/>
              </w:rPr>
              <w:t>Hour of day (0–23)</w:t>
            </w:r>
          </w:p>
        </w:tc>
        <w:tc>
          <w:tcPr>
            <w:tcW w:w="0" w:type="auto"/>
            <w:vAlign w:val="center"/>
            <w:hideMark/>
          </w:tcPr>
          <w:p w14:paraId="0CAF4328" w14:textId="77777777" w:rsidR="003B3ADE" w:rsidRPr="003B3ADE" w:rsidRDefault="003B3ADE" w:rsidP="003B3ADE">
            <w:pPr>
              <w:rPr>
                <w:lang w:val="en-DE"/>
              </w:rPr>
            </w:pPr>
            <w:r w:rsidRPr="003B3ADE">
              <w:rPr>
                <w:lang w:val="en-DE"/>
              </w:rPr>
              <w:t>CORE</w:t>
            </w:r>
          </w:p>
        </w:tc>
        <w:tc>
          <w:tcPr>
            <w:tcW w:w="0" w:type="auto"/>
            <w:vAlign w:val="center"/>
            <w:hideMark/>
          </w:tcPr>
          <w:p w14:paraId="3AB015EF" w14:textId="77777777" w:rsidR="003B3ADE" w:rsidRPr="003B3ADE" w:rsidRDefault="003B3ADE" w:rsidP="003B3ADE">
            <w:pPr>
              <w:rPr>
                <w:lang w:val="en-DE"/>
              </w:rPr>
            </w:pPr>
            <w:r w:rsidRPr="003B3ADE">
              <w:rPr>
                <w:lang w:val="en-DE"/>
              </w:rPr>
              <w:t>Derived</w:t>
            </w:r>
          </w:p>
        </w:tc>
        <w:tc>
          <w:tcPr>
            <w:tcW w:w="0" w:type="auto"/>
            <w:vAlign w:val="center"/>
            <w:hideMark/>
          </w:tcPr>
          <w:p w14:paraId="10463D18" w14:textId="77777777" w:rsidR="003B3ADE" w:rsidRPr="003B3ADE" w:rsidRDefault="003B3ADE" w:rsidP="003B3ADE">
            <w:pPr>
              <w:rPr>
                <w:lang w:val="en-DE"/>
              </w:rPr>
            </w:pPr>
            <w:r w:rsidRPr="003B3ADE">
              <w:rPr>
                <w:lang w:val="en-DE"/>
              </w:rPr>
              <w:t>Strong daily seasonality</w:t>
            </w:r>
          </w:p>
        </w:tc>
      </w:tr>
      <w:tr w:rsidR="003B3ADE" w:rsidRPr="003B3ADE" w14:paraId="02C772F7" w14:textId="77777777">
        <w:trPr>
          <w:tblCellSpacing w:w="15" w:type="dxa"/>
        </w:trPr>
        <w:tc>
          <w:tcPr>
            <w:tcW w:w="0" w:type="auto"/>
            <w:vAlign w:val="center"/>
            <w:hideMark/>
          </w:tcPr>
          <w:p w14:paraId="003A738E" w14:textId="77777777" w:rsidR="003B3ADE" w:rsidRPr="003B3ADE" w:rsidRDefault="003B3ADE" w:rsidP="003B3ADE">
            <w:pPr>
              <w:rPr>
                <w:lang w:val="en-DE"/>
              </w:rPr>
            </w:pPr>
          </w:p>
        </w:tc>
        <w:tc>
          <w:tcPr>
            <w:tcW w:w="0" w:type="auto"/>
            <w:vAlign w:val="center"/>
            <w:hideMark/>
          </w:tcPr>
          <w:p w14:paraId="5D6FCB80" w14:textId="77777777" w:rsidR="003B3ADE" w:rsidRPr="003B3ADE" w:rsidRDefault="003B3ADE" w:rsidP="003B3ADE">
            <w:pPr>
              <w:rPr>
                <w:lang w:val="en-DE"/>
              </w:rPr>
            </w:pPr>
            <w:r w:rsidRPr="003B3ADE">
              <w:rPr>
                <w:lang w:val="en-DE"/>
              </w:rPr>
              <w:t>weekday</w:t>
            </w:r>
          </w:p>
        </w:tc>
        <w:tc>
          <w:tcPr>
            <w:tcW w:w="0" w:type="auto"/>
            <w:vAlign w:val="center"/>
            <w:hideMark/>
          </w:tcPr>
          <w:p w14:paraId="24DEE131" w14:textId="77777777" w:rsidR="003B3ADE" w:rsidRPr="003B3ADE" w:rsidRDefault="003B3ADE" w:rsidP="003B3ADE">
            <w:pPr>
              <w:rPr>
                <w:lang w:val="en-DE"/>
              </w:rPr>
            </w:pPr>
            <w:r w:rsidRPr="003B3ADE">
              <w:rPr>
                <w:lang w:val="en-DE"/>
              </w:rPr>
              <w:t>Day of week (0–6)</w:t>
            </w:r>
          </w:p>
        </w:tc>
        <w:tc>
          <w:tcPr>
            <w:tcW w:w="0" w:type="auto"/>
            <w:vAlign w:val="center"/>
            <w:hideMark/>
          </w:tcPr>
          <w:p w14:paraId="1571E80D" w14:textId="77777777" w:rsidR="003B3ADE" w:rsidRPr="003B3ADE" w:rsidRDefault="003B3ADE" w:rsidP="003B3ADE">
            <w:pPr>
              <w:rPr>
                <w:lang w:val="en-DE"/>
              </w:rPr>
            </w:pPr>
            <w:r w:rsidRPr="003B3ADE">
              <w:rPr>
                <w:lang w:val="en-DE"/>
              </w:rPr>
              <w:t>CORE</w:t>
            </w:r>
          </w:p>
        </w:tc>
        <w:tc>
          <w:tcPr>
            <w:tcW w:w="0" w:type="auto"/>
            <w:vAlign w:val="center"/>
            <w:hideMark/>
          </w:tcPr>
          <w:p w14:paraId="4DDFE6A1" w14:textId="77777777" w:rsidR="003B3ADE" w:rsidRPr="003B3ADE" w:rsidRDefault="003B3ADE" w:rsidP="003B3ADE">
            <w:pPr>
              <w:rPr>
                <w:lang w:val="en-DE"/>
              </w:rPr>
            </w:pPr>
            <w:r w:rsidRPr="003B3ADE">
              <w:rPr>
                <w:lang w:val="en-DE"/>
              </w:rPr>
              <w:t>Derived</w:t>
            </w:r>
          </w:p>
        </w:tc>
        <w:tc>
          <w:tcPr>
            <w:tcW w:w="0" w:type="auto"/>
            <w:vAlign w:val="center"/>
            <w:hideMark/>
          </w:tcPr>
          <w:p w14:paraId="219F9943" w14:textId="77777777" w:rsidR="003B3ADE" w:rsidRPr="003B3ADE" w:rsidRDefault="003B3ADE" w:rsidP="003B3ADE">
            <w:pPr>
              <w:rPr>
                <w:lang w:val="en-DE"/>
              </w:rPr>
            </w:pPr>
            <w:r w:rsidRPr="003B3ADE">
              <w:rPr>
                <w:lang w:val="en-DE"/>
              </w:rPr>
              <w:t>Weekly structure</w:t>
            </w:r>
          </w:p>
        </w:tc>
      </w:tr>
      <w:tr w:rsidR="003B3ADE" w:rsidRPr="003B3ADE" w14:paraId="347F85D8" w14:textId="77777777">
        <w:trPr>
          <w:tblCellSpacing w:w="15" w:type="dxa"/>
        </w:trPr>
        <w:tc>
          <w:tcPr>
            <w:tcW w:w="0" w:type="auto"/>
            <w:vAlign w:val="center"/>
            <w:hideMark/>
          </w:tcPr>
          <w:p w14:paraId="3892161E" w14:textId="77777777" w:rsidR="003B3ADE" w:rsidRPr="003B3ADE" w:rsidRDefault="003B3ADE" w:rsidP="003B3ADE">
            <w:pPr>
              <w:rPr>
                <w:lang w:val="en-DE"/>
              </w:rPr>
            </w:pPr>
          </w:p>
        </w:tc>
        <w:tc>
          <w:tcPr>
            <w:tcW w:w="0" w:type="auto"/>
            <w:vAlign w:val="center"/>
            <w:hideMark/>
          </w:tcPr>
          <w:p w14:paraId="57675311" w14:textId="77777777" w:rsidR="003B3ADE" w:rsidRPr="003B3ADE" w:rsidRDefault="003B3ADE" w:rsidP="003B3ADE">
            <w:pPr>
              <w:rPr>
                <w:lang w:val="en-DE"/>
              </w:rPr>
            </w:pPr>
            <w:proofErr w:type="spellStart"/>
            <w:r w:rsidRPr="003B3ADE">
              <w:rPr>
                <w:lang w:val="en-DE"/>
              </w:rPr>
              <w:t>is_weekend</w:t>
            </w:r>
            <w:proofErr w:type="spellEnd"/>
          </w:p>
        </w:tc>
        <w:tc>
          <w:tcPr>
            <w:tcW w:w="0" w:type="auto"/>
            <w:vAlign w:val="center"/>
            <w:hideMark/>
          </w:tcPr>
          <w:p w14:paraId="31EA9FAC" w14:textId="77777777" w:rsidR="003B3ADE" w:rsidRPr="003B3ADE" w:rsidRDefault="003B3ADE" w:rsidP="003B3ADE">
            <w:pPr>
              <w:rPr>
                <w:lang w:val="en-DE"/>
              </w:rPr>
            </w:pPr>
            <w:r w:rsidRPr="003B3ADE">
              <w:rPr>
                <w:lang w:val="en-DE"/>
              </w:rPr>
              <w:t>Weekend indicator</w:t>
            </w:r>
          </w:p>
        </w:tc>
        <w:tc>
          <w:tcPr>
            <w:tcW w:w="0" w:type="auto"/>
            <w:vAlign w:val="center"/>
            <w:hideMark/>
          </w:tcPr>
          <w:p w14:paraId="10FC63ED" w14:textId="77777777" w:rsidR="003B3ADE" w:rsidRPr="003B3ADE" w:rsidRDefault="003B3ADE" w:rsidP="003B3ADE">
            <w:pPr>
              <w:rPr>
                <w:lang w:val="en-DE"/>
              </w:rPr>
            </w:pPr>
            <w:r w:rsidRPr="003B3ADE">
              <w:rPr>
                <w:lang w:val="en-DE"/>
              </w:rPr>
              <w:t>CORE</w:t>
            </w:r>
          </w:p>
        </w:tc>
        <w:tc>
          <w:tcPr>
            <w:tcW w:w="0" w:type="auto"/>
            <w:vAlign w:val="center"/>
            <w:hideMark/>
          </w:tcPr>
          <w:p w14:paraId="3D9237CA" w14:textId="77777777" w:rsidR="003B3ADE" w:rsidRPr="003B3ADE" w:rsidRDefault="003B3ADE" w:rsidP="003B3ADE">
            <w:pPr>
              <w:rPr>
                <w:lang w:val="en-DE"/>
              </w:rPr>
            </w:pPr>
            <w:r w:rsidRPr="003B3ADE">
              <w:rPr>
                <w:lang w:val="en-DE"/>
              </w:rPr>
              <w:t>Derived</w:t>
            </w:r>
          </w:p>
        </w:tc>
        <w:tc>
          <w:tcPr>
            <w:tcW w:w="0" w:type="auto"/>
            <w:vAlign w:val="center"/>
            <w:hideMark/>
          </w:tcPr>
          <w:p w14:paraId="2D731F2B" w14:textId="77777777" w:rsidR="003B3ADE" w:rsidRPr="003B3ADE" w:rsidRDefault="003B3ADE" w:rsidP="003B3ADE">
            <w:pPr>
              <w:rPr>
                <w:lang w:val="en-DE"/>
              </w:rPr>
            </w:pPr>
            <w:r w:rsidRPr="003B3ADE">
              <w:rPr>
                <w:lang w:val="en-DE"/>
              </w:rPr>
              <w:t>Demand regime</w:t>
            </w:r>
          </w:p>
        </w:tc>
      </w:tr>
      <w:tr w:rsidR="003B3ADE" w:rsidRPr="003B3ADE" w14:paraId="6E5578CC" w14:textId="77777777">
        <w:trPr>
          <w:tblCellSpacing w:w="15" w:type="dxa"/>
        </w:trPr>
        <w:tc>
          <w:tcPr>
            <w:tcW w:w="0" w:type="auto"/>
            <w:vAlign w:val="center"/>
            <w:hideMark/>
          </w:tcPr>
          <w:p w14:paraId="1B3E856A" w14:textId="77777777" w:rsidR="003B3ADE" w:rsidRPr="003B3ADE" w:rsidRDefault="003B3ADE" w:rsidP="003B3ADE">
            <w:pPr>
              <w:rPr>
                <w:lang w:val="en-DE"/>
              </w:rPr>
            </w:pPr>
          </w:p>
        </w:tc>
        <w:tc>
          <w:tcPr>
            <w:tcW w:w="0" w:type="auto"/>
            <w:vAlign w:val="center"/>
            <w:hideMark/>
          </w:tcPr>
          <w:p w14:paraId="4890F419" w14:textId="77777777" w:rsidR="003B3ADE" w:rsidRPr="003B3ADE" w:rsidRDefault="003B3ADE" w:rsidP="003B3ADE">
            <w:pPr>
              <w:rPr>
                <w:lang w:val="en-DE"/>
              </w:rPr>
            </w:pPr>
            <w:proofErr w:type="spellStart"/>
            <w:r w:rsidRPr="003B3ADE">
              <w:rPr>
                <w:lang w:val="en-DE"/>
              </w:rPr>
              <w:t>holiday_flag</w:t>
            </w:r>
            <w:proofErr w:type="spellEnd"/>
          </w:p>
        </w:tc>
        <w:tc>
          <w:tcPr>
            <w:tcW w:w="0" w:type="auto"/>
            <w:vAlign w:val="center"/>
            <w:hideMark/>
          </w:tcPr>
          <w:p w14:paraId="7BF12C95" w14:textId="77777777" w:rsidR="003B3ADE" w:rsidRPr="003B3ADE" w:rsidRDefault="003B3ADE" w:rsidP="003B3ADE">
            <w:pPr>
              <w:rPr>
                <w:lang w:val="en-DE"/>
              </w:rPr>
            </w:pPr>
            <w:r w:rsidRPr="003B3ADE">
              <w:rPr>
                <w:lang w:val="en-DE"/>
              </w:rPr>
              <w:t>German public holiday</w:t>
            </w:r>
          </w:p>
        </w:tc>
        <w:tc>
          <w:tcPr>
            <w:tcW w:w="0" w:type="auto"/>
            <w:vAlign w:val="center"/>
            <w:hideMark/>
          </w:tcPr>
          <w:p w14:paraId="6E485799" w14:textId="77777777" w:rsidR="003B3ADE" w:rsidRPr="003B3ADE" w:rsidRDefault="003B3ADE" w:rsidP="003B3ADE">
            <w:pPr>
              <w:rPr>
                <w:lang w:val="en-DE"/>
              </w:rPr>
            </w:pPr>
            <w:r w:rsidRPr="003B3ADE">
              <w:rPr>
                <w:lang w:val="en-DE"/>
              </w:rPr>
              <w:t>RECOMMENDED</w:t>
            </w:r>
          </w:p>
        </w:tc>
        <w:tc>
          <w:tcPr>
            <w:tcW w:w="0" w:type="auto"/>
            <w:vAlign w:val="center"/>
            <w:hideMark/>
          </w:tcPr>
          <w:p w14:paraId="68557201" w14:textId="77777777" w:rsidR="003B3ADE" w:rsidRPr="003B3ADE" w:rsidRDefault="003B3ADE" w:rsidP="003B3ADE">
            <w:pPr>
              <w:rPr>
                <w:lang w:val="en-DE"/>
              </w:rPr>
            </w:pPr>
            <w:r w:rsidRPr="003B3ADE">
              <w:rPr>
                <w:lang w:val="en-DE"/>
              </w:rPr>
              <w:t>Public calendar</w:t>
            </w:r>
          </w:p>
        </w:tc>
        <w:tc>
          <w:tcPr>
            <w:tcW w:w="0" w:type="auto"/>
            <w:vAlign w:val="center"/>
            <w:hideMark/>
          </w:tcPr>
          <w:p w14:paraId="31038015" w14:textId="77777777" w:rsidR="003B3ADE" w:rsidRPr="003B3ADE" w:rsidRDefault="003B3ADE" w:rsidP="003B3ADE">
            <w:pPr>
              <w:rPr>
                <w:lang w:val="en-DE"/>
              </w:rPr>
            </w:pPr>
            <w:r w:rsidRPr="003B3ADE">
              <w:rPr>
                <w:lang w:val="en-DE"/>
              </w:rPr>
              <w:t>Important anomalies</w:t>
            </w:r>
          </w:p>
        </w:tc>
      </w:tr>
      <w:tr w:rsidR="003B3ADE" w:rsidRPr="003B3ADE" w14:paraId="6D3CCEFF" w14:textId="77777777">
        <w:trPr>
          <w:tblCellSpacing w:w="15" w:type="dxa"/>
        </w:trPr>
        <w:tc>
          <w:tcPr>
            <w:tcW w:w="0" w:type="auto"/>
            <w:vAlign w:val="center"/>
            <w:hideMark/>
          </w:tcPr>
          <w:p w14:paraId="60081BC6" w14:textId="77777777" w:rsidR="003B3ADE" w:rsidRPr="003B3ADE" w:rsidRDefault="003B3ADE" w:rsidP="003B3ADE">
            <w:pPr>
              <w:rPr>
                <w:lang w:val="en-DE"/>
              </w:rPr>
            </w:pPr>
          </w:p>
        </w:tc>
        <w:tc>
          <w:tcPr>
            <w:tcW w:w="0" w:type="auto"/>
            <w:vAlign w:val="center"/>
            <w:hideMark/>
          </w:tcPr>
          <w:p w14:paraId="321E69E6" w14:textId="77777777" w:rsidR="003B3ADE" w:rsidRPr="003B3ADE" w:rsidRDefault="003B3ADE" w:rsidP="003B3ADE">
            <w:pPr>
              <w:rPr>
                <w:lang w:val="en-DE"/>
              </w:rPr>
            </w:pPr>
            <w:r w:rsidRPr="003B3ADE">
              <w:rPr>
                <w:lang w:val="en-DE"/>
              </w:rPr>
              <w:t>month</w:t>
            </w:r>
          </w:p>
        </w:tc>
        <w:tc>
          <w:tcPr>
            <w:tcW w:w="0" w:type="auto"/>
            <w:vAlign w:val="center"/>
            <w:hideMark/>
          </w:tcPr>
          <w:p w14:paraId="53D176C4" w14:textId="77777777" w:rsidR="003B3ADE" w:rsidRPr="003B3ADE" w:rsidRDefault="003B3ADE" w:rsidP="003B3ADE">
            <w:pPr>
              <w:rPr>
                <w:lang w:val="en-DE"/>
              </w:rPr>
            </w:pPr>
            <w:r w:rsidRPr="003B3ADE">
              <w:rPr>
                <w:lang w:val="en-DE"/>
              </w:rPr>
              <w:t>Month index</w:t>
            </w:r>
          </w:p>
        </w:tc>
        <w:tc>
          <w:tcPr>
            <w:tcW w:w="0" w:type="auto"/>
            <w:vAlign w:val="center"/>
            <w:hideMark/>
          </w:tcPr>
          <w:p w14:paraId="25C631B8" w14:textId="77777777" w:rsidR="003B3ADE" w:rsidRPr="003B3ADE" w:rsidRDefault="003B3ADE" w:rsidP="003B3ADE">
            <w:pPr>
              <w:rPr>
                <w:lang w:val="en-DE"/>
              </w:rPr>
            </w:pPr>
            <w:r w:rsidRPr="003B3ADE">
              <w:rPr>
                <w:lang w:val="en-DE"/>
              </w:rPr>
              <w:t>OPTIONAL</w:t>
            </w:r>
          </w:p>
        </w:tc>
        <w:tc>
          <w:tcPr>
            <w:tcW w:w="0" w:type="auto"/>
            <w:vAlign w:val="center"/>
            <w:hideMark/>
          </w:tcPr>
          <w:p w14:paraId="3F6E24A1" w14:textId="77777777" w:rsidR="003B3ADE" w:rsidRPr="003B3ADE" w:rsidRDefault="003B3ADE" w:rsidP="003B3ADE">
            <w:pPr>
              <w:rPr>
                <w:lang w:val="en-DE"/>
              </w:rPr>
            </w:pPr>
            <w:r w:rsidRPr="003B3ADE">
              <w:rPr>
                <w:lang w:val="en-DE"/>
              </w:rPr>
              <w:t>Derived</w:t>
            </w:r>
          </w:p>
        </w:tc>
        <w:tc>
          <w:tcPr>
            <w:tcW w:w="0" w:type="auto"/>
            <w:vAlign w:val="center"/>
            <w:hideMark/>
          </w:tcPr>
          <w:p w14:paraId="7F800495" w14:textId="77777777" w:rsidR="003B3ADE" w:rsidRPr="003B3ADE" w:rsidRDefault="003B3ADE" w:rsidP="003B3ADE">
            <w:pPr>
              <w:rPr>
                <w:lang w:val="en-DE"/>
              </w:rPr>
            </w:pPr>
            <w:r w:rsidRPr="003B3ADE">
              <w:rPr>
                <w:lang w:val="en-DE"/>
              </w:rPr>
              <w:t>Seasonal pattern</w:t>
            </w:r>
          </w:p>
        </w:tc>
      </w:tr>
      <w:tr w:rsidR="003B3ADE" w:rsidRPr="003B3ADE" w14:paraId="40B0D8D9" w14:textId="77777777">
        <w:trPr>
          <w:tblCellSpacing w:w="15" w:type="dxa"/>
        </w:trPr>
        <w:tc>
          <w:tcPr>
            <w:tcW w:w="0" w:type="auto"/>
            <w:vAlign w:val="center"/>
            <w:hideMark/>
          </w:tcPr>
          <w:p w14:paraId="50DE0B0A" w14:textId="77777777" w:rsidR="003B3ADE" w:rsidRPr="003B3ADE" w:rsidRDefault="003B3ADE" w:rsidP="003B3ADE">
            <w:pPr>
              <w:rPr>
                <w:lang w:val="en-DE"/>
              </w:rPr>
            </w:pPr>
          </w:p>
        </w:tc>
        <w:tc>
          <w:tcPr>
            <w:tcW w:w="0" w:type="auto"/>
            <w:vAlign w:val="center"/>
            <w:hideMark/>
          </w:tcPr>
          <w:p w14:paraId="715A68F4" w14:textId="77777777" w:rsidR="003B3ADE" w:rsidRPr="003B3ADE" w:rsidRDefault="003B3ADE" w:rsidP="003B3ADE">
            <w:pPr>
              <w:rPr>
                <w:lang w:val="en-DE"/>
              </w:rPr>
            </w:pPr>
            <w:proofErr w:type="spellStart"/>
            <w:r w:rsidRPr="003B3ADE">
              <w:rPr>
                <w:lang w:val="en-DE"/>
              </w:rPr>
              <w:t>sin_hour</w:t>
            </w:r>
            <w:proofErr w:type="spellEnd"/>
            <w:r w:rsidRPr="003B3ADE">
              <w:rPr>
                <w:lang w:val="en-DE"/>
              </w:rPr>
              <w:t xml:space="preserve">, </w:t>
            </w:r>
            <w:proofErr w:type="spellStart"/>
            <w:r w:rsidRPr="003B3ADE">
              <w:rPr>
                <w:lang w:val="en-DE"/>
              </w:rPr>
              <w:t>cos_hour</w:t>
            </w:r>
            <w:proofErr w:type="spellEnd"/>
          </w:p>
        </w:tc>
        <w:tc>
          <w:tcPr>
            <w:tcW w:w="0" w:type="auto"/>
            <w:vAlign w:val="center"/>
            <w:hideMark/>
          </w:tcPr>
          <w:p w14:paraId="34794F2E" w14:textId="77777777" w:rsidR="003B3ADE" w:rsidRPr="003B3ADE" w:rsidRDefault="003B3ADE" w:rsidP="003B3ADE">
            <w:pPr>
              <w:rPr>
                <w:lang w:val="en-DE"/>
              </w:rPr>
            </w:pPr>
            <w:r w:rsidRPr="003B3ADE">
              <w:rPr>
                <w:lang w:val="en-DE"/>
              </w:rPr>
              <w:t>Cyclical hour encoding</w:t>
            </w:r>
          </w:p>
        </w:tc>
        <w:tc>
          <w:tcPr>
            <w:tcW w:w="0" w:type="auto"/>
            <w:vAlign w:val="center"/>
            <w:hideMark/>
          </w:tcPr>
          <w:p w14:paraId="2CDF58FA" w14:textId="77777777" w:rsidR="003B3ADE" w:rsidRPr="003B3ADE" w:rsidRDefault="003B3ADE" w:rsidP="003B3ADE">
            <w:pPr>
              <w:rPr>
                <w:lang w:val="en-DE"/>
              </w:rPr>
            </w:pPr>
            <w:r w:rsidRPr="003B3ADE">
              <w:rPr>
                <w:lang w:val="en-DE"/>
              </w:rPr>
              <w:t>OPTIONAL</w:t>
            </w:r>
          </w:p>
        </w:tc>
        <w:tc>
          <w:tcPr>
            <w:tcW w:w="0" w:type="auto"/>
            <w:vAlign w:val="center"/>
            <w:hideMark/>
          </w:tcPr>
          <w:p w14:paraId="0F652A51" w14:textId="77777777" w:rsidR="003B3ADE" w:rsidRPr="003B3ADE" w:rsidRDefault="003B3ADE" w:rsidP="003B3ADE">
            <w:pPr>
              <w:rPr>
                <w:lang w:val="en-DE"/>
              </w:rPr>
            </w:pPr>
            <w:r w:rsidRPr="003B3ADE">
              <w:rPr>
                <w:lang w:val="en-DE"/>
              </w:rPr>
              <w:t>Derived</w:t>
            </w:r>
          </w:p>
        </w:tc>
        <w:tc>
          <w:tcPr>
            <w:tcW w:w="0" w:type="auto"/>
            <w:vAlign w:val="center"/>
            <w:hideMark/>
          </w:tcPr>
          <w:p w14:paraId="37152172" w14:textId="77777777" w:rsidR="003B3ADE" w:rsidRPr="003B3ADE" w:rsidRDefault="003B3ADE" w:rsidP="003B3ADE">
            <w:pPr>
              <w:rPr>
                <w:lang w:val="en-DE"/>
              </w:rPr>
            </w:pPr>
            <w:r w:rsidRPr="003B3ADE">
              <w:rPr>
                <w:lang w:val="en-DE"/>
              </w:rPr>
              <w:t>Helps ML models</w:t>
            </w:r>
          </w:p>
        </w:tc>
      </w:tr>
    </w:tbl>
    <w:p w14:paraId="23D2AA26" w14:textId="77777777" w:rsidR="003B3ADE" w:rsidRDefault="003B3ADE" w:rsidP="00C976A9"/>
    <w:sectPr w:rsidR="003B3A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A3E5C"/>
    <w:multiLevelType w:val="hybridMultilevel"/>
    <w:tmpl w:val="4566CF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3E337607"/>
    <w:multiLevelType w:val="hybridMultilevel"/>
    <w:tmpl w:val="85FEC20E"/>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40BD43B3"/>
    <w:multiLevelType w:val="hybridMultilevel"/>
    <w:tmpl w:val="D1FE9C6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43B40C1C"/>
    <w:multiLevelType w:val="hybridMultilevel"/>
    <w:tmpl w:val="6CD2557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4CA50890"/>
    <w:multiLevelType w:val="hybridMultilevel"/>
    <w:tmpl w:val="359E6B9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5AF53F18"/>
    <w:multiLevelType w:val="hybridMultilevel"/>
    <w:tmpl w:val="55120F0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2030638826">
    <w:abstractNumId w:val="4"/>
  </w:num>
  <w:num w:numId="2" w16cid:durableId="1372222826">
    <w:abstractNumId w:val="2"/>
  </w:num>
  <w:num w:numId="3" w16cid:durableId="723337627">
    <w:abstractNumId w:val="5"/>
  </w:num>
  <w:num w:numId="4" w16cid:durableId="1209487323">
    <w:abstractNumId w:val="1"/>
  </w:num>
  <w:num w:numId="5" w16cid:durableId="69428878">
    <w:abstractNumId w:val="0"/>
  </w:num>
  <w:num w:numId="6" w16cid:durableId="18783955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6A9"/>
    <w:rsid w:val="000E3759"/>
    <w:rsid w:val="00191FC4"/>
    <w:rsid w:val="003107FB"/>
    <w:rsid w:val="003B3ADE"/>
    <w:rsid w:val="004676DE"/>
    <w:rsid w:val="00526672"/>
    <w:rsid w:val="006D0685"/>
    <w:rsid w:val="008E20AE"/>
    <w:rsid w:val="009542CA"/>
    <w:rsid w:val="00A77CC0"/>
    <w:rsid w:val="00C31272"/>
    <w:rsid w:val="00C6567C"/>
    <w:rsid w:val="00C976A9"/>
    <w:rsid w:val="00CB1B63"/>
    <w:rsid w:val="00CB2A7B"/>
    <w:rsid w:val="00CF5456"/>
    <w:rsid w:val="00D674A3"/>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2C3F3"/>
  <w15:chartTrackingRefBased/>
  <w15:docId w15:val="{770A4E70-D204-4FA6-B06E-DB05479DF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C976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76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76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76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76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76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6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6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6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6A9"/>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C976A9"/>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C976A9"/>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C976A9"/>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C976A9"/>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C976A9"/>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C976A9"/>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C976A9"/>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C976A9"/>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C976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6A9"/>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C976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6A9"/>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C976A9"/>
    <w:pPr>
      <w:spacing w:before="160"/>
      <w:jc w:val="center"/>
    </w:pPr>
    <w:rPr>
      <w:i/>
      <w:iCs/>
      <w:color w:val="404040" w:themeColor="text1" w:themeTint="BF"/>
    </w:rPr>
  </w:style>
  <w:style w:type="character" w:customStyle="1" w:styleId="QuoteChar">
    <w:name w:val="Quote Char"/>
    <w:basedOn w:val="DefaultParagraphFont"/>
    <w:link w:val="Quote"/>
    <w:uiPriority w:val="29"/>
    <w:rsid w:val="00C976A9"/>
    <w:rPr>
      <w:i/>
      <w:iCs/>
      <w:color w:val="404040" w:themeColor="text1" w:themeTint="BF"/>
      <w:lang w:val="en-US"/>
    </w:rPr>
  </w:style>
  <w:style w:type="paragraph" w:styleId="ListParagraph">
    <w:name w:val="List Paragraph"/>
    <w:basedOn w:val="Normal"/>
    <w:uiPriority w:val="34"/>
    <w:qFormat/>
    <w:rsid w:val="00C976A9"/>
    <w:pPr>
      <w:ind w:left="720"/>
      <w:contextualSpacing/>
    </w:pPr>
  </w:style>
  <w:style w:type="character" w:styleId="IntenseEmphasis">
    <w:name w:val="Intense Emphasis"/>
    <w:basedOn w:val="DefaultParagraphFont"/>
    <w:uiPriority w:val="21"/>
    <w:qFormat/>
    <w:rsid w:val="00C976A9"/>
    <w:rPr>
      <w:i/>
      <w:iCs/>
      <w:color w:val="2F5496" w:themeColor="accent1" w:themeShade="BF"/>
    </w:rPr>
  </w:style>
  <w:style w:type="paragraph" w:styleId="IntenseQuote">
    <w:name w:val="Intense Quote"/>
    <w:basedOn w:val="Normal"/>
    <w:next w:val="Normal"/>
    <w:link w:val="IntenseQuoteChar"/>
    <w:uiPriority w:val="30"/>
    <w:qFormat/>
    <w:rsid w:val="00C976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76A9"/>
    <w:rPr>
      <w:i/>
      <w:iCs/>
      <w:color w:val="2F5496" w:themeColor="accent1" w:themeShade="BF"/>
      <w:lang w:val="en-US"/>
    </w:rPr>
  </w:style>
  <w:style w:type="character" w:styleId="IntenseReference">
    <w:name w:val="Intense Reference"/>
    <w:basedOn w:val="DefaultParagraphFont"/>
    <w:uiPriority w:val="32"/>
    <w:qFormat/>
    <w:rsid w:val="00C976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9DC04A-3284-48CD-9F3D-54B9D356CE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900</Words>
  <Characters>5132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Hornok</dc:creator>
  <cp:keywords/>
  <dc:description/>
  <cp:lastModifiedBy>Cecilia Hornok</cp:lastModifiedBy>
  <cp:revision>2</cp:revision>
  <dcterms:created xsi:type="dcterms:W3CDTF">2026-03-10T10:56:00Z</dcterms:created>
  <dcterms:modified xsi:type="dcterms:W3CDTF">2026-03-10T10:56:00Z</dcterms:modified>
</cp:coreProperties>
</file>