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85A2" w14:textId="4B82A9F5" w:rsidR="00B0309D" w:rsidRDefault="00000000" w:rsidP="00D41DAD">
      <w:pPr>
        <w:spacing w:after="80" w:line="240" w:lineRule="auto"/>
        <w:jc w:val="center"/>
      </w:pPr>
      <w:r>
        <w:rPr>
          <w:rFonts w:eastAsia="Calibri"/>
          <w:b/>
          <w:color w:val="0F172A"/>
          <w:sz w:val="44"/>
        </w:rPr>
        <w:t>Collaboration Spike Outline</w:t>
      </w:r>
    </w:p>
    <w:p w14:paraId="39FC5299" w14:textId="6EBEEA60" w:rsidR="00B0309D" w:rsidRDefault="00000000" w:rsidP="00D41DAD">
      <w:pPr>
        <w:spacing w:after="240"/>
        <w:jc w:val="center"/>
      </w:pPr>
      <w:r>
        <w:rPr>
          <w:rFonts w:eastAsia="Calibri"/>
          <w:color w:val="64748B"/>
        </w:rPr>
        <w:t>Expert Scale × Overtone — Technical Collaboration Proposal</w:t>
      </w:r>
    </w:p>
    <w:p w14:paraId="1FF97AA5" w14:textId="7818A2F2" w:rsidR="00B0309D" w:rsidRDefault="00000000" w:rsidP="00D41DAD">
      <w:pPr>
        <w:spacing w:after="40"/>
      </w:pPr>
      <w:r>
        <w:rPr>
          <w:rFonts w:eastAsia="Calibri"/>
          <w:b/>
          <w:color w:val="0F172A"/>
          <w:sz w:val="20"/>
        </w:rPr>
        <w:t xml:space="preserve">Prepared for: </w:t>
      </w:r>
      <w:r>
        <w:rPr>
          <w:rFonts w:eastAsia="Calibri"/>
          <w:sz w:val="20"/>
        </w:rPr>
        <w:t xml:space="preserve">Drew Harris, Founder </w:t>
      </w:r>
      <w:r w:rsidR="00F771E2">
        <w:rPr>
          <w:rFonts w:eastAsia="Calibri"/>
          <w:sz w:val="20"/>
        </w:rPr>
        <w:t>-</w:t>
      </w:r>
      <w:r>
        <w:rPr>
          <w:rFonts w:eastAsia="Calibri"/>
          <w:sz w:val="20"/>
        </w:rPr>
        <w:t xml:space="preserve"> Expert Scale (Apex Replicant™)</w:t>
      </w:r>
    </w:p>
    <w:p w14:paraId="7867B9AA" w14:textId="48846016" w:rsidR="00D41DAD" w:rsidRDefault="00000000" w:rsidP="00D41DAD">
      <w:pPr>
        <w:spacing w:after="40"/>
      </w:pPr>
      <w:r>
        <w:rPr>
          <w:rFonts w:eastAsia="Calibri"/>
          <w:b/>
          <w:color w:val="0F172A"/>
          <w:sz w:val="20"/>
        </w:rPr>
        <w:t xml:space="preserve">Prepared by: </w:t>
      </w:r>
      <w:r>
        <w:rPr>
          <w:rFonts w:eastAsia="Calibri"/>
          <w:sz w:val="20"/>
        </w:rPr>
        <w:t>Muhammad Atif</w:t>
      </w:r>
      <w:r w:rsidR="008D703B">
        <w:rPr>
          <w:rFonts w:eastAsia="Calibri"/>
          <w:sz w:val="20"/>
        </w:rPr>
        <w:t xml:space="preserve">, Founder </w:t>
      </w:r>
      <w:r w:rsidR="00F771E2">
        <w:rPr>
          <w:rFonts w:eastAsia="Calibri"/>
          <w:sz w:val="20"/>
        </w:rPr>
        <w:t>-</w:t>
      </w:r>
      <w:r>
        <w:rPr>
          <w:rFonts w:eastAsia="Calibri"/>
          <w:sz w:val="20"/>
        </w:rPr>
        <w:t xml:space="preserve"> </w:t>
      </w:r>
      <w:r w:rsidR="00EB2157">
        <w:rPr>
          <w:rFonts w:eastAsia="Calibri"/>
          <w:sz w:val="20"/>
        </w:rPr>
        <w:t>Visions Craft</w:t>
      </w:r>
      <w:r w:rsidR="008D703B">
        <w:rPr>
          <w:rFonts w:eastAsia="Calibri"/>
          <w:sz w:val="20"/>
        </w:rPr>
        <w:t xml:space="preserve"> </w:t>
      </w:r>
      <w:r w:rsidR="004B64F5">
        <w:rPr>
          <w:rFonts w:eastAsia="Calibri"/>
          <w:sz w:val="20"/>
        </w:rPr>
        <w:t>(Overtone</w:t>
      </w:r>
      <w:r w:rsidR="008D703B">
        <w:rPr>
          <w:rFonts w:eastAsia="Calibri"/>
          <w:sz w:val="20"/>
        </w:rPr>
        <w:t xml:space="preserve">) </w:t>
      </w:r>
    </w:p>
    <w:p w14:paraId="591AB7E8" w14:textId="0156C246" w:rsidR="00B0309D" w:rsidRDefault="00000000" w:rsidP="00D41DAD">
      <w:pPr>
        <w:spacing w:after="40"/>
      </w:pPr>
      <w:r>
        <w:rPr>
          <w:rFonts w:eastAsia="Calibri"/>
          <w:b/>
          <w:color w:val="0F172A"/>
          <w:sz w:val="20"/>
        </w:rPr>
        <w:t xml:space="preserve">Date: </w:t>
      </w:r>
      <w:r>
        <w:rPr>
          <w:rFonts w:eastAsia="Calibri"/>
          <w:sz w:val="20"/>
        </w:rPr>
        <w:t>August 2026</w:t>
      </w:r>
    </w:p>
    <w:p w14:paraId="710E3511" w14:textId="4421D6CB" w:rsidR="00B0309D" w:rsidRDefault="00000000" w:rsidP="00D41DAD">
      <w:pPr>
        <w:spacing w:after="40"/>
      </w:pPr>
      <w:r>
        <w:rPr>
          <w:rFonts w:eastAsia="Calibri"/>
          <w:b/>
          <w:color w:val="0F172A"/>
          <w:sz w:val="20"/>
        </w:rPr>
        <w:t xml:space="preserve">Status: </w:t>
      </w:r>
      <w:r>
        <w:rPr>
          <w:rFonts w:eastAsia="Calibri"/>
          <w:sz w:val="20"/>
        </w:rPr>
        <w:t xml:space="preserve">Proposal only </w:t>
      </w:r>
      <w:r w:rsidR="003C475E">
        <w:rPr>
          <w:rFonts w:eastAsia="Calibri"/>
          <w:sz w:val="20"/>
        </w:rPr>
        <w:t>-</w:t>
      </w:r>
      <w:r>
        <w:rPr>
          <w:rFonts w:eastAsia="Calibri"/>
          <w:sz w:val="20"/>
        </w:rPr>
        <w:t xml:space="preserve"> no commercial commitment</w:t>
      </w:r>
    </w:p>
    <w:p w14:paraId="082B7282" w14:textId="77777777" w:rsidR="00B0309D" w:rsidRDefault="00000000">
      <w:pPr>
        <w:spacing w:before="360" w:after="160"/>
      </w:pPr>
      <w:r>
        <w:rPr>
          <w:rFonts w:eastAsia="Calibri"/>
          <w:b/>
          <w:color w:val="0F172A"/>
          <w:sz w:val="28"/>
        </w:rPr>
        <w:t>1. Purpose</w:t>
      </w:r>
    </w:p>
    <w:p w14:paraId="05D4ACB6" w14:textId="77777777" w:rsidR="00B0309D" w:rsidRDefault="00000000">
      <w:pPr>
        <w:spacing w:after="160" w:line="288" w:lineRule="auto"/>
        <w:jc w:val="both"/>
      </w:pPr>
      <w:r>
        <w:rPr>
          <w:rFonts w:eastAsia="Calibri"/>
        </w:rPr>
        <w:t>On our discussion you confirmed that Protégé runs primarily through a web interface today, and that live meeting join is the missing capability. Overtone already joins Meet, Zoom, and Teams as a participant and answers from an indexed deck or session source.</w:t>
      </w:r>
    </w:p>
    <w:p w14:paraId="4AF28088" w14:textId="77777777" w:rsidR="00B0309D" w:rsidRDefault="00000000">
      <w:pPr>
        <w:spacing w:before="240" w:after="120"/>
      </w:pPr>
      <w:r>
        <w:rPr>
          <w:rFonts w:eastAsia="Calibri"/>
          <w:b/>
          <w:color w:val="0E7490"/>
          <w:sz w:val="24"/>
        </w:rPr>
        <w:t>Escalation model (as you described)</w:t>
      </w:r>
    </w:p>
    <w:p w14:paraId="5439C702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Out of specialty —</w:t>
      </w:r>
      <w:r>
        <w:rPr>
          <w:rFonts w:eastAsia="Calibri"/>
        </w:rPr>
        <w:t xml:space="preserve"> refuse / out of scope</w:t>
      </w:r>
    </w:p>
    <w:p w14:paraId="47947D41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On-scope but thin —</w:t>
      </w:r>
      <w:r>
        <w:rPr>
          <w:rFonts w:eastAsia="Calibri"/>
        </w:rPr>
        <w:t xml:space="preserve"> dig knowledge base deeper, then escalate if still insufficient</w:t>
      </w:r>
    </w:p>
    <w:p w14:paraId="2696052D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Lead-gen / limited capacity —</w:t>
      </w:r>
      <w:r>
        <w:rPr>
          <w:rFonts w:eastAsia="Calibri"/>
        </w:rPr>
        <w:t xml:space="preserve"> escalate serious asks and time commitments to the human expert</w:t>
      </w:r>
    </w:p>
    <w:p w14:paraId="64514BAA" w14:textId="77777777" w:rsidR="00B0309D" w:rsidRDefault="00000000">
      <w:pPr>
        <w:spacing w:after="160" w:line="288" w:lineRule="auto"/>
        <w:jc w:val="both"/>
      </w:pPr>
      <w:r>
        <w:rPr>
          <w:rFonts w:eastAsia="Calibri"/>
        </w:rPr>
        <w:t xml:space="preserve">This spike wires </w:t>
      </w:r>
      <w:r>
        <w:rPr>
          <w:rFonts w:eastAsia="Calibri"/>
          <w:b/>
        </w:rPr>
        <w:t>(A) your judgment ladder</w:t>
      </w:r>
      <w:r>
        <w:rPr>
          <w:rFonts w:eastAsia="Calibri"/>
        </w:rPr>
        <w:t xml:space="preserve"> into </w:t>
      </w:r>
      <w:r>
        <w:rPr>
          <w:rFonts w:eastAsia="Calibri"/>
          <w:b/>
        </w:rPr>
        <w:t>(B) our live join path</w:t>
      </w:r>
      <w:r>
        <w:rPr>
          <w:rFonts w:eastAsia="Calibri"/>
        </w:rPr>
        <w:t xml:space="preserve"> once, end-to-end.</w:t>
      </w:r>
    </w:p>
    <w:p w14:paraId="1DD09B11" w14:textId="77777777" w:rsidR="00B0309D" w:rsidRDefault="00000000">
      <w:pPr>
        <w:spacing w:before="360" w:after="160"/>
      </w:pPr>
      <w:r>
        <w:rPr>
          <w:rFonts w:eastAsia="Calibri"/>
          <w:b/>
          <w:color w:val="0F172A"/>
          <w:sz w:val="28"/>
        </w:rPr>
        <w:t>2. Goal (2–3 weeks, light)</w:t>
      </w:r>
    </w:p>
    <w:p w14:paraId="66D99AA3" w14:textId="77777777" w:rsidR="00B0309D" w:rsidRDefault="00000000">
      <w:pPr>
        <w:spacing w:before="120" w:line="300" w:lineRule="auto"/>
        <w:ind w:left="360" w:right="216"/>
      </w:pPr>
      <w:r>
        <w:rPr>
          <w:rFonts w:eastAsia="Calibri"/>
          <w:i/>
          <w:color w:val="0F172A"/>
        </w:rPr>
        <w:t>Bot joins a live meeting → answers only when grounded in session sources → otherwise abstains or flags “needs expert” the way your escalate loop does.</w:t>
      </w:r>
    </w:p>
    <w:p w14:paraId="4F7874BE" w14:textId="5B237F07" w:rsidR="003632EB" w:rsidRPr="003632EB" w:rsidRDefault="00000000">
      <w:pPr>
        <w:spacing w:after="160" w:line="288" w:lineRule="auto"/>
        <w:jc w:val="both"/>
        <w:rPr>
          <w:rFonts w:eastAsia="Calibri"/>
        </w:rPr>
      </w:pPr>
      <w:r>
        <w:rPr>
          <w:rFonts w:eastAsia="Calibri"/>
        </w:rPr>
        <w:t xml:space="preserve">This is a </w:t>
      </w:r>
      <w:r>
        <w:rPr>
          <w:rFonts w:eastAsia="Calibri"/>
          <w:b/>
        </w:rPr>
        <w:t>collaboration proof</w:t>
      </w:r>
      <w:r>
        <w:rPr>
          <w:rFonts w:eastAsia="Calibri"/>
        </w:rPr>
        <w:t>, not a product sale and not an investment discussion. Commercial shape is deferred until after one clean end-to-end run.</w:t>
      </w:r>
    </w:p>
    <w:p w14:paraId="52920780" w14:textId="77777777" w:rsidR="00B0309D" w:rsidRDefault="00000000">
      <w:pPr>
        <w:spacing w:before="360" w:after="160"/>
      </w:pPr>
      <w:r>
        <w:rPr>
          <w:rFonts w:eastAsia="Calibri"/>
          <w:b/>
          <w:color w:val="0F172A"/>
          <w:sz w:val="28"/>
        </w:rPr>
        <w:t>3. Scope</w:t>
      </w:r>
    </w:p>
    <w:p w14:paraId="47369D4E" w14:textId="77777777" w:rsidR="00B0309D" w:rsidRDefault="00000000">
      <w:pPr>
        <w:spacing w:before="240" w:after="120"/>
      </w:pPr>
      <w:r>
        <w:rPr>
          <w:rFonts w:eastAsia="Calibri"/>
          <w:b/>
          <w:color w:val="0E7490"/>
          <w:sz w:val="24"/>
        </w:rPr>
        <w:t>In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920"/>
      </w:tblGrid>
      <w:tr w:rsidR="00B0309D" w14:paraId="18B4BF45" w14:textId="77777777">
        <w:tc>
          <w:tcPr>
            <w:tcW w:w="720" w:type="dxa"/>
            <w:shd w:val="clear" w:color="auto" w:fill="0B1F33"/>
          </w:tcPr>
          <w:p w14:paraId="153D9114" w14:textId="77777777" w:rsidR="00B0309D" w:rsidRDefault="00000000">
            <w:pPr>
              <w:spacing w:before="40" w:after="40" w:line="264" w:lineRule="auto"/>
            </w:pPr>
            <w:r>
              <w:rPr>
                <w:rFonts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w="7920" w:type="dxa"/>
            <w:shd w:val="clear" w:color="auto" w:fill="0B1F33"/>
          </w:tcPr>
          <w:p w14:paraId="75F37AA3" w14:textId="77777777" w:rsidR="00B0309D" w:rsidRDefault="00000000">
            <w:pPr>
              <w:spacing w:before="40" w:after="40" w:line="264" w:lineRule="auto"/>
            </w:pPr>
            <w:r>
              <w:rPr>
                <w:rFonts w:eastAsia="Calibri"/>
                <w:b/>
                <w:color w:val="FFFFFF"/>
                <w:sz w:val="20"/>
              </w:rPr>
              <w:t>Deliverable</w:t>
            </w:r>
          </w:p>
        </w:tc>
      </w:tr>
      <w:tr w:rsidR="00B0309D" w14:paraId="381F5A2D" w14:textId="77777777">
        <w:tc>
          <w:tcPr>
            <w:tcW w:w="720" w:type="dxa"/>
          </w:tcPr>
          <w:p w14:paraId="691A7DE0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1</w:t>
            </w:r>
          </w:p>
        </w:tc>
        <w:tc>
          <w:tcPr>
            <w:tcW w:w="7920" w:type="dxa"/>
          </w:tcPr>
          <w:p w14:paraId="385BE2FA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Meet join (Recall) + realtime voice + deck/session grounding (existing Overtone path)</w:t>
            </w:r>
          </w:p>
        </w:tc>
      </w:tr>
      <w:tr w:rsidR="00B0309D" w14:paraId="79D46C4A" w14:textId="77777777">
        <w:tc>
          <w:tcPr>
            <w:tcW w:w="720" w:type="dxa"/>
            <w:shd w:val="clear" w:color="auto" w:fill="F8FAFC"/>
          </w:tcPr>
          <w:p w14:paraId="25D34385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2</w:t>
            </w:r>
          </w:p>
        </w:tc>
        <w:tc>
          <w:tcPr>
            <w:tcW w:w="7920" w:type="dxa"/>
            <w:shd w:val="clear" w:color="auto" w:fill="F8FAFC"/>
          </w:tcPr>
          <w:p w14:paraId="34D2109F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Escalation mapping stub: out-of-scope refuse / on-scope dig / escalate-if-thin → log needs expert</w:t>
            </w:r>
          </w:p>
        </w:tc>
      </w:tr>
      <w:tr w:rsidR="00B0309D" w14:paraId="7D8880A3" w14:textId="77777777">
        <w:tc>
          <w:tcPr>
            <w:tcW w:w="720" w:type="dxa"/>
          </w:tcPr>
          <w:p w14:paraId="654B4C7D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3</w:t>
            </w:r>
          </w:p>
        </w:tc>
        <w:tc>
          <w:tcPr>
            <w:tcW w:w="7920" w:type="dxa"/>
          </w:tcPr>
          <w:p w14:paraId="14C2501F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Short write-up: what worked, latency notes, and what would plug into Apex / Protégé APIs</w:t>
            </w:r>
          </w:p>
        </w:tc>
      </w:tr>
    </w:tbl>
    <w:p w14:paraId="78BBE313" w14:textId="77777777" w:rsidR="00B0309D" w:rsidRDefault="00B0309D"/>
    <w:p w14:paraId="348AEF4E" w14:textId="77777777" w:rsidR="002E22F3" w:rsidRDefault="002E22F3"/>
    <w:p w14:paraId="5B034577" w14:textId="77777777" w:rsidR="00B0309D" w:rsidRDefault="00000000">
      <w:pPr>
        <w:spacing w:before="240" w:after="120"/>
      </w:pPr>
      <w:r>
        <w:rPr>
          <w:rFonts w:eastAsia="Calibri"/>
          <w:b/>
          <w:color w:val="0E7490"/>
          <w:sz w:val="24"/>
        </w:rPr>
        <w:lastRenderedPageBreak/>
        <w:t>Out of scope for this spike</w:t>
      </w:r>
    </w:p>
    <w:p w14:paraId="278CBFEC" w14:textId="77777777" w:rsidR="00B0309D" w:rsidRDefault="00000000">
      <w:pPr>
        <w:pStyle w:val="ListBullet"/>
        <w:spacing w:after="80"/>
      </w:pPr>
      <w:r>
        <w:rPr>
          <w:rFonts w:eastAsia="Calibri"/>
        </w:rPr>
        <w:t>Full Apex / Protégé product integration or production SLA</w:t>
      </w:r>
    </w:p>
    <w:p w14:paraId="5DAB8478" w14:textId="77777777" w:rsidR="00B0309D" w:rsidRDefault="00000000">
      <w:pPr>
        <w:pStyle w:val="ListBullet"/>
        <w:spacing w:after="80"/>
      </w:pPr>
      <w:r>
        <w:rPr>
          <w:rFonts w:eastAsia="Calibri"/>
        </w:rPr>
        <w:t>Pricing, equity, exclusivity, or fundraising</w:t>
      </w:r>
    </w:p>
    <w:p w14:paraId="1805D13A" w14:textId="77777777" w:rsidR="00B0309D" w:rsidRDefault="00000000">
      <w:pPr>
        <w:pStyle w:val="ListBullet"/>
        <w:spacing w:after="80"/>
      </w:pPr>
      <w:r>
        <w:rPr>
          <w:rFonts w:eastAsia="Calibri"/>
        </w:rPr>
        <w:t>Rebuilding your judgment layer from scratch</w:t>
      </w:r>
    </w:p>
    <w:p w14:paraId="32386B8C" w14:textId="77777777" w:rsidR="00B0309D" w:rsidRDefault="00000000">
      <w:pPr>
        <w:spacing w:before="360" w:after="160"/>
      </w:pPr>
      <w:r>
        <w:rPr>
          <w:rFonts w:eastAsia="Calibri"/>
          <w:b/>
          <w:color w:val="0F172A"/>
          <w:sz w:val="28"/>
        </w:rPr>
        <w:t>4. Success criteria</w:t>
      </w:r>
    </w:p>
    <w:p w14:paraId="3982ACA8" w14:textId="77777777" w:rsidR="00B0309D" w:rsidRDefault="00000000">
      <w:pPr>
        <w:spacing w:after="160" w:line="288" w:lineRule="auto"/>
        <w:jc w:val="both"/>
      </w:pPr>
      <w:r>
        <w:rPr>
          <w:rFonts w:eastAsia="Calibri"/>
        </w:rPr>
        <w:t>We call the spike successful if:</w:t>
      </w:r>
    </w:p>
    <w:p w14:paraId="652677DB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In a live Meet,</w:t>
      </w:r>
      <w:r>
        <w:rPr>
          <w:rFonts w:eastAsia="Calibri"/>
        </w:rPr>
        <w:t xml:space="preserve"> a grounded question receives a source-bound answer (deck / session).</w:t>
      </w:r>
    </w:p>
    <w:p w14:paraId="0FD0E9B3" w14:textId="581FBED9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An out-of-scope or ungroundable</w:t>
      </w:r>
      <w:r>
        <w:rPr>
          <w:rFonts w:eastAsia="Calibri"/>
        </w:rPr>
        <w:t xml:space="preserve"> question refuses or escalates </w:t>
      </w:r>
      <w:r w:rsidR="004B64F5">
        <w:rPr>
          <w:rFonts w:eastAsia="Calibri"/>
        </w:rPr>
        <w:t>-</w:t>
      </w:r>
      <w:r>
        <w:rPr>
          <w:rFonts w:eastAsia="Calibri"/>
        </w:rPr>
        <w:t xml:space="preserve"> no invented answer.</w:t>
      </w:r>
    </w:p>
    <w:p w14:paraId="5CA22309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Escalations</w:t>
      </w:r>
      <w:r>
        <w:rPr>
          <w:rFonts w:eastAsia="Calibri"/>
        </w:rPr>
        <w:t xml:space="preserve"> are visible (log / flag: topic, reason, timestamp) for a human expert to treat as ground truth later.</w:t>
      </w:r>
    </w:p>
    <w:p w14:paraId="5326F426" w14:textId="77777777" w:rsidR="00B0309D" w:rsidRDefault="00000000">
      <w:pPr>
        <w:spacing w:before="360" w:after="160"/>
      </w:pPr>
      <w:r>
        <w:rPr>
          <w:rFonts w:eastAsia="Calibri"/>
          <w:b/>
          <w:color w:val="0F172A"/>
          <w:sz w:val="28"/>
        </w:rPr>
        <w:t>5. Contribution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B0309D" w14:paraId="5BDBA951" w14:textId="77777777" w:rsidTr="002E693C">
        <w:trPr>
          <w:trHeight w:val="368"/>
        </w:trPr>
        <w:tc>
          <w:tcPr>
            <w:tcW w:w="4759" w:type="dxa"/>
            <w:shd w:val="clear" w:color="auto" w:fill="0B1F33"/>
          </w:tcPr>
          <w:p w14:paraId="18713484" w14:textId="77777777" w:rsidR="00B0309D" w:rsidRDefault="00000000">
            <w:pPr>
              <w:spacing w:before="40" w:after="40" w:line="264" w:lineRule="auto"/>
            </w:pPr>
            <w:r>
              <w:rPr>
                <w:rFonts w:eastAsia="Calibri"/>
                <w:b/>
                <w:color w:val="FFFFFF"/>
                <w:sz w:val="20"/>
              </w:rPr>
              <w:t>Expert Scale</w:t>
            </w:r>
          </w:p>
        </w:tc>
        <w:tc>
          <w:tcPr>
            <w:tcW w:w="4759" w:type="dxa"/>
            <w:shd w:val="clear" w:color="auto" w:fill="0B1F33"/>
          </w:tcPr>
          <w:p w14:paraId="49F87635" w14:textId="77777777" w:rsidR="00B0309D" w:rsidRDefault="00000000">
            <w:pPr>
              <w:spacing w:before="40" w:after="40" w:line="264" w:lineRule="auto"/>
            </w:pPr>
            <w:r>
              <w:rPr>
                <w:rFonts w:eastAsia="Calibri"/>
                <w:b/>
                <w:color w:val="FFFFFF"/>
                <w:sz w:val="20"/>
              </w:rPr>
              <w:t>Overtone</w:t>
            </w:r>
          </w:p>
        </w:tc>
      </w:tr>
      <w:tr w:rsidR="00B0309D" w14:paraId="463F39AD" w14:textId="77777777" w:rsidTr="002E693C">
        <w:trPr>
          <w:trHeight w:val="679"/>
        </w:trPr>
        <w:tc>
          <w:tcPr>
            <w:tcW w:w="4759" w:type="dxa"/>
          </w:tcPr>
          <w:p w14:paraId="14FB6F01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Escalation rules + when “needs expert” is correct</w:t>
            </w:r>
          </w:p>
        </w:tc>
        <w:tc>
          <w:tcPr>
            <w:tcW w:w="4759" w:type="dxa"/>
          </w:tcPr>
          <w:p w14:paraId="0CDE4665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Meet / Zoom / Teams join + presenter AV + voice relay</w:t>
            </w:r>
          </w:p>
        </w:tc>
      </w:tr>
      <w:tr w:rsidR="00B0309D" w14:paraId="08604C0F" w14:textId="77777777" w:rsidTr="002E693C">
        <w:trPr>
          <w:trHeight w:val="672"/>
        </w:trPr>
        <w:tc>
          <w:tcPr>
            <w:tcW w:w="4759" w:type="dxa"/>
            <w:shd w:val="clear" w:color="auto" w:fill="F8FAFC"/>
          </w:tcPr>
          <w:p w14:paraId="02948967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Optional sample specialty scope (e.g. GTM-only) for the test</w:t>
            </w:r>
          </w:p>
        </w:tc>
        <w:tc>
          <w:tcPr>
            <w:tcW w:w="4759" w:type="dxa"/>
            <w:shd w:val="clear" w:color="auto" w:fill="F8FAFC"/>
          </w:tcPr>
          <w:p w14:paraId="1767E8F2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Indexed deck / session grounding + tool calls</w:t>
            </w:r>
          </w:p>
        </w:tc>
      </w:tr>
      <w:tr w:rsidR="00B0309D" w14:paraId="0CD28755" w14:textId="77777777" w:rsidTr="002E693C">
        <w:trPr>
          <w:trHeight w:val="375"/>
        </w:trPr>
        <w:tc>
          <w:tcPr>
            <w:tcW w:w="4759" w:type="dxa"/>
          </w:tcPr>
          <w:p w14:paraId="71529225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One short review call after you try Launch</w:t>
            </w:r>
          </w:p>
        </w:tc>
        <w:tc>
          <w:tcPr>
            <w:tcW w:w="4759" w:type="dxa"/>
          </w:tcPr>
          <w:p w14:paraId="07BD8636" w14:textId="77777777" w:rsidR="00B0309D" w:rsidRDefault="00000000">
            <w:pPr>
              <w:spacing w:before="40" w:after="40" w:line="276" w:lineRule="auto"/>
            </w:pPr>
            <w:r>
              <w:rPr>
                <w:rFonts w:eastAsia="Calibri"/>
                <w:sz w:val="20"/>
              </w:rPr>
              <w:t>Spike build + honest latency / failure notes</w:t>
            </w:r>
          </w:p>
        </w:tc>
      </w:tr>
    </w:tbl>
    <w:p w14:paraId="73A6EFF1" w14:textId="77777777" w:rsidR="00B0309D" w:rsidRDefault="00000000">
      <w:pPr>
        <w:spacing w:before="360" w:after="160"/>
      </w:pPr>
      <w:r>
        <w:rPr>
          <w:rFonts w:eastAsia="Calibri"/>
          <w:b/>
          <w:color w:val="0F172A"/>
          <w:sz w:val="28"/>
        </w:rPr>
        <w:t>6. Suggested next steps</w:t>
      </w:r>
    </w:p>
    <w:p w14:paraId="664FDF98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Try Launch</w:t>
      </w:r>
      <w:r>
        <w:rPr>
          <w:rFonts w:eastAsia="Calibri"/>
        </w:rPr>
        <w:t xml:space="preserve"> on the dashboard with your own Meet link (feedback welcome).</w:t>
      </w:r>
    </w:p>
    <w:p w14:paraId="2141AB8E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Lock a 30-minute working session</w:t>
      </w:r>
      <w:r>
        <w:rPr>
          <w:rFonts w:eastAsia="Calibri"/>
        </w:rPr>
        <w:t xml:space="preserve"> to align escalate-stub fields with your handoff model today.</w:t>
      </w:r>
    </w:p>
    <w:p w14:paraId="6F5F1830" w14:textId="77777777" w:rsidR="00B0309D" w:rsidRDefault="00000000">
      <w:pPr>
        <w:pStyle w:val="ListBullet"/>
        <w:spacing w:after="80"/>
      </w:pPr>
      <w:r>
        <w:rPr>
          <w:rFonts w:eastAsia="Calibri"/>
          <w:b/>
          <w:color w:val="0F172A"/>
        </w:rPr>
        <w:t>After one clean end-to-end run,</w:t>
      </w:r>
      <w:r>
        <w:rPr>
          <w:rFonts w:eastAsia="Calibri"/>
        </w:rPr>
        <w:t xml:space="preserve"> decide commercial shape (integration / ongoing collab) — or stop cleanly.</w:t>
      </w:r>
    </w:p>
    <w:p w14:paraId="7ACD7C3E" w14:textId="77777777" w:rsidR="00B0309D" w:rsidRDefault="00000000">
      <w:pPr>
        <w:spacing w:before="240" w:after="120"/>
      </w:pPr>
      <w:r>
        <w:rPr>
          <w:rFonts w:eastAsia="Calibri"/>
          <w:b/>
          <w:color w:val="0E7490"/>
          <w:sz w:val="24"/>
        </w:rPr>
        <w:t>Contact</w:t>
      </w:r>
    </w:p>
    <w:p w14:paraId="382448B7" w14:textId="1988837E" w:rsidR="00B0309D" w:rsidRDefault="00000000">
      <w:pPr>
        <w:spacing w:after="160" w:line="288" w:lineRule="auto"/>
      </w:pPr>
      <w:r>
        <w:rPr>
          <w:rFonts w:eastAsia="Calibri"/>
        </w:rPr>
        <w:t xml:space="preserve">Muhammad Atif </w:t>
      </w:r>
      <w:r w:rsidR="004B64F5">
        <w:rPr>
          <w:rFonts w:eastAsia="Calibri"/>
        </w:rPr>
        <w:t>-</w:t>
      </w:r>
      <w:r>
        <w:rPr>
          <w:rFonts w:eastAsia="Calibri"/>
        </w:rPr>
        <w:t xml:space="preserve"> Overtone</w:t>
      </w:r>
    </w:p>
    <w:p w14:paraId="6306676D" w14:textId="77777777" w:rsidR="00B0309D" w:rsidRDefault="00000000">
      <w:pPr>
        <w:spacing w:after="160" w:line="288" w:lineRule="auto"/>
      </w:pPr>
      <w:r>
        <w:rPr>
          <w:rFonts w:eastAsia="Calibri"/>
        </w:rPr>
        <w:t>ranaatif1299@gmail.com</w:t>
      </w:r>
    </w:p>
    <w:p w14:paraId="07BA9D5D" w14:textId="77777777" w:rsidR="00B0309D" w:rsidRDefault="00000000">
      <w:pPr>
        <w:spacing w:after="160" w:line="288" w:lineRule="auto"/>
      </w:pPr>
      <w:r>
        <w:rPr>
          <w:rFonts w:eastAsia="Calibri"/>
        </w:rPr>
        <w:t>Dashboard (Launch): https://overtone-dashboard-4idrhaffca-uc.a.run.app</w:t>
      </w:r>
    </w:p>
    <w:sectPr w:rsidR="00B030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735873">
    <w:abstractNumId w:val="8"/>
  </w:num>
  <w:num w:numId="2" w16cid:durableId="880901826">
    <w:abstractNumId w:val="6"/>
  </w:num>
  <w:num w:numId="3" w16cid:durableId="157694308">
    <w:abstractNumId w:val="5"/>
  </w:num>
  <w:num w:numId="4" w16cid:durableId="604769239">
    <w:abstractNumId w:val="4"/>
  </w:num>
  <w:num w:numId="5" w16cid:durableId="434374239">
    <w:abstractNumId w:val="7"/>
  </w:num>
  <w:num w:numId="6" w16cid:durableId="713819802">
    <w:abstractNumId w:val="3"/>
  </w:num>
  <w:num w:numId="7" w16cid:durableId="30035670">
    <w:abstractNumId w:val="2"/>
  </w:num>
  <w:num w:numId="8" w16cid:durableId="1552689134">
    <w:abstractNumId w:val="1"/>
  </w:num>
  <w:num w:numId="9" w16cid:durableId="44894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64F"/>
    <w:rsid w:val="0029639D"/>
    <w:rsid w:val="002E22F3"/>
    <w:rsid w:val="002E693C"/>
    <w:rsid w:val="00326F90"/>
    <w:rsid w:val="003632EB"/>
    <w:rsid w:val="003C475E"/>
    <w:rsid w:val="004B64F5"/>
    <w:rsid w:val="008D703B"/>
    <w:rsid w:val="00927152"/>
    <w:rsid w:val="00AA1D8D"/>
    <w:rsid w:val="00B0309D"/>
    <w:rsid w:val="00B47730"/>
    <w:rsid w:val="00CB0664"/>
    <w:rsid w:val="00D41DAD"/>
    <w:rsid w:val="00D91F95"/>
    <w:rsid w:val="00EB2157"/>
    <w:rsid w:val="00F77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04388"/>
  <w14:defaultImageDpi w14:val="300"/>
  <w15:docId w15:val="{1F973518-BA49-4C81-9B04-2557DFB2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Atif</cp:lastModifiedBy>
  <cp:revision>12</cp:revision>
  <dcterms:created xsi:type="dcterms:W3CDTF">2013-12-23T23:15:00Z</dcterms:created>
  <dcterms:modified xsi:type="dcterms:W3CDTF">2026-08-20T19:47:00Z</dcterms:modified>
  <cp:category/>
</cp:coreProperties>
</file>