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ADB0" w14:textId="77777777" w:rsidR="00746BE0" w:rsidRPr="00AC5626" w:rsidRDefault="00746BE0" w:rsidP="00746BE0">
      <w:pPr>
        <w:pStyle w:val="Header"/>
        <w:rPr>
          <w:rFonts w:ascii="Times New Roman" w:hAnsi="Times New Roman" w:cs="Times New Roman"/>
          <w:i/>
          <w:iCs/>
          <w:sz w:val="32"/>
          <w:szCs w:val="32"/>
        </w:rPr>
      </w:pPr>
      <w:r w:rsidRPr="00AC5626">
        <w:rPr>
          <w:rFonts w:ascii="Times New Roman" w:hAnsi="Times New Roman" w:cs="Times New Roman"/>
          <w:sz w:val="32"/>
          <w:szCs w:val="32"/>
        </w:rPr>
        <w:t xml:space="preserve">My Understanding of Survival Strategies in the Malaria Parasite </w:t>
      </w:r>
      <w:r w:rsidRPr="00AC5626">
        <w:rPr>
          <w:rFonts w:ascii="Times New Roman" w:hAnsi="Times New Roman" w:cs="Times New Roman"/>
          <w:i/>
          <w:iCs/>
          <w:sz w:val="32"/>
          <w:szCs w:val="32"/>
        </w:rPr>
        <w:t>Plasmodium falciparum</w:t>
      </w:r>
    </w:p>
    <w:p w14:paraId="74CCC52F" w14:textId="77777777" w:rsidR="00746BE0" w:rsidRPr="00AC5626" w:rsidRDefault="00746BE0" w:rsidP="00746BE0">
      <w:pPr>
        <w:pStyle w:val="Header"/>
        <w:rPr>
          <w:rFonts w:ascii="Times New Roman" w:hAnsi="Times New Roman" w:cs="Times New Roman"/>
          <w:sz w:val="32"/>
          <w:szCs w:val="32"/>
        </w:rPr>
      </w:pPr>
    </w:p>
    <w:p w14:paraId="47674B0E" w14:textId="2DF75291" w:rsidR="00746BE0" w:rsidRPr="00AC5626" w:rsidRDefault="00746BE0" w:rsidP="00746BE0">
      <w:pPr>
        <w:pStyle w:val="Header"/>
        <w:rPr>
          <w:rFonts w:ascii="Times New Roman" w:hAnsi="Times New Roman" w:cs="Times New Roman"/>
          <w:sz w:val="24"/>
          <w:szCs w:val="24"/>
        </w:rPr>
      </w:pPr>
      <w:r w:rsidRPr="00AC5626">
        <w:rPr>
          <w:rFonts w:ascii="Times New Roman" w:hAnsi="Times New Roman" w:cs="Times New Roman"/>
          <w:sz w:val="24"/>
          <w:szCs w:val="24"/>
        </w:rPr>
        <w:t>Atin Thakur,</w:t>
      </w:r>
    </w:p>
    <w:p w14:paraId="5EBD0A43" w14:textId="60A69C18" w:rsidR="00746BE0" w:rsidRPr="00AC5626" w:rsidRDefault="00746BE0" w:rsidP="00746BE0">
      <w:pPr>
        <w:pStyle w:val="Header"/>
        <w:rPr>
          <w:rFonts w:ascii="Times New Roman" w:hAnsi="Times New Roman" w:cs="Times New Roman"/>
          <w:sz w:val="24"/>
          <w:szCs w:val="24"/>
        </w:rPr>
      </w:pPr>
      <w:r w:rsidRPr="00AC5626">
        <w:rPr>
          <w:rFonts w:ascii="Times New Roman" w:hAnsi="Times New Roman" w:cs="Times New Roman"/>
          <w:sz w:val="24"/>
          <w:szCs w:val="24"/>
        </w:rPr>
        <w:t>IISER Pune.</w:t>
      </w:r>
    </w:p>
    <w:p w14:paraId="510C71EB" w14:textId="25843C04" w:rsidR="00EF1000" w:rsidRPr="00AC5626" w:rsidRDefault="008F34EE" w:rsidP="008F34EE">
      <w:pPr>
        <w:pStyle w:val="Header"/>
        <w:rPr>
          <w:rFonts w:ascii="Times New Roman" w:hAnsi="Times New Roman" w:cs="Times New Roman"/>
          <w:sz w:val="24"/>
          <w:szCs w:val="24"/>
        </w:rPr>
      </w:pPr>
      <w:hyperlink r:id="rId8" w:history="1">
        <w:r w:rsidRPr="00AC5626">
          <w:rPr>
            <w:rStyle w:val="Hyperlink"/>
            <w:rFonts w:ascii="Times New Roman" w:hAnsi="Times New Roman" w:cs="Times New Roman"/>
            <w:sz w:val="24"/>
            <w:szCs w:val="24"/>
          </w:rPr>
          <w:t>atin.thakur@students.iiserpune.ac.in</w:t>
        </w:r>
      </w:hyperlink>
    </w:p>
    <w:p w14:paraId="4A10F330" w14:textId="77777777" w:rsidR="008F34EE" w:rsidRPr="00AC5626" w:rsidRDefault="008F34EE" w:rsidP="008F34EE">
      <w:pPr>
        <w:pStyle w:val="Header"/>
        <w:rPr>
          <w:rFonts w:ascii="Times New Roman" w:hAnsi="Times New Roman" w:cs="Times New Roman"/>
          <w:sz w:val="24"/>
          <w:szCs w:val="24"/>
        </w:rPr>
      </w:pPr>
    </w:p>
    <w:p w14:paraId="799ACF43" w14:textId="3A59E112" w:rsidR="00AC5626" w:rsidRPr="00AC5626" w:rsidRDefault="00AC5626" w:rsidP="00AC5626">
      <w:pPr>
        <w:rPr>
          <w:rFonts w:ascii="Times New Roman" w:hAnsi="Times New Roman" w:cs="Times New Roman"/>
          <w:sz w:val="24"/>
          <w:szCs w:val="24"/>
        </w:rPr>
      </w:pPr>
      <w:r w:rsidRPr="00AC5626">
        <w:rPr>
          <w:rFonts w:ascii="Times New Roman" w:hAnsi="Times New Roman" w:cs="Times New Roman"/>
          <w:sz w:val="24"/>
          <w:szCs w:val="24"/>
        </w:rPr>
        <w:t xml:space="preserve">A parasite-encoded metabolic pathway allows </w:t>
      </w:r>
      <w:r w:rsidRPr="00AC5626">
        <w:rPr>
          <w:rFonts w:ascii="Times New Roman" w:hAnsi="Times New Roman" w:cs="Times New Roman"/>
          <w:i/>
          <w:iCs/>
          <w:sz w:val="24"/>
          <w:szCs w:val="24"/>
        </w:rPr>
        <w:t>Plasmodium falciparum</w:t>
      </w:r>
      <w:r w:rsidRPr="00AC5626">
        <w:rPr>
          <w:rFonts w:ascii="Times New Roman" w:hAnsi="Times New Roman" w:cs="Times New Roman"/>
          <w:sz w:val="24"/>
          <w:szCs w:val="24"/>
        </w:rPr>
        <w:t xml:space="preserve"> to </w:t>
      </w:r>
      <w:r>
        <w:rPr>
          <w:rFonts w:ascii="Times New Roman" w:hAnsi="Times New Roman" w:cs="Times New Roman"/>
          <w:sz w:val="24"/>
          <w:szCs w:val="24"/>
        </w:rPr>
        <w:t>take possession of</w:t>
      </w:r>
      <w:r w:rsidRPr="00AC5626">
        <w:rPr>
          <w:rFonts w:ascii="Times New Roman" w:hAnsi="Times New Roman" w:cs="Times New Roman"/>
          <w:sz w:val="24"/>
          <w:szCs w:val="24"/>
        </w:rPr>
        <w:t xml:space="preserve"> human erythrocyte resources. The mimicry in the environment also prevents immunological pressure and it</w:t>
      </w:r>
      <w:r>
        <w:rPr>
          <w:rFonts w:ascii="Times New Roman" w:hAnsi="Times New Roman" w:cs="Times New Roman"/>
          <w:sz w:val="24"/>
          <w:szCs w:val="24"/>
        </w:rPr>
        <w:t xml:space="preserve"> also</w:t>
      </w:r>
      <w:r w:rsidRPr="00AC5626">
        <w:rPr>
          <w:rFonts w:ascii="Times New Roman" w:hAnsi="Times New Roman" w:cs="Times New Roman"/>
          <w:sz w:val="24"/>
          <w:szCs w:val="24"/>
        </w:rPr>
        <w:t xml:space="preserve"> causes mutations which leads to pharmaco-resistance. Investigating the </w:t>
      </w:r>
      <w:proofErr w:type="spellStart"/>
      <w:r w:rsidRPr="00AC5626">
        <w:rPr>
          <w:rFonts w:ascii="Times New Roman" w:hAnsi="Times New Roman" w:cs="Times New Roman"/>
          <w:sz w:val="24"/>
          <w:szCs w:val="24"/>
        </w:rPr>
        <w:t>heme</w:t>
      </w:r>
      <w:proofErr w:type="spellEnd"/>
      <w:r w:rsidRPr="00AC5626">
        <w:rPr>
          <w:rFonts w:ascii="Times New Roman" w:hAnsi="Times New Roman" w:cs="Times New Roman"/>
          <w:sz w:val="24"/>
          <w:szCs w:val="24"/>
        </w:rPr>
        <w:t xml:space="preserve"> biosynthetic pathway of this parasite has suggested that it is also capable to sequester significant quantities of </w:t>
      </w:r>
      <w:proofErr w:type="spellStart"/>
      <w:r w:rsidRPr="00AC5626">
        <w:rPr>
          <w:rFonts w:ascii="Times New Roman" w:hAnsi="Times New Roman" w:cs="Times New Roman"/>
          <w:sz w:val="24"/>
          <w:szCs w:val="24"/>
        </w:rPr>
        <w:t>hemes</w:t>
      </w:r>
      <w:proofErr w:type="spellEnd"/>
      <w:r w:rsidRPr="00AC5626">
        <w:rPr>
          <w:rFonts w:ascii="Times New Roman" w:hAnsi="Times New Roman" w:cs="Times New Roman"/>
          <w:sz w:val="24"/>
          <w:szCs w:val="24"/>
        </w:rPr>
        <w:t xml:space="preserve"> from host haemoglobin degradation into a parasite digestive vacuole and it still ha</w:t>
      </w:r>
      <w:r>
        <w:rPr>
          <w:rFonts w:ascii="Times New Roman" w:hAnsi="Times New Roman" w:cs="Times New Roman"/>
          <w:sz w:val="24"/>
          <w:szCs w:val="24"/>
        </w:rPr>
        <w:t xml:space="preserve">ve </w:t>
      </w:r>
      <w:r w:rsidRPr="00AC5626">
        <w:rPr>
          <w:rFonts w:ascii="Times New Roman" w:hAnsi="Times New Roman" w:cs="Times New Roman"/>
          <w:sz w:val="24"/>
          <w:szCs w:val="24"/>
        </w:rPr>
        <w:t xml:space="preserve">genes coding for enzymes necessary to perform de novo synthesis of </w:t>
      </w:r>
      <w:proofErr w:type="spellStart"/>
      <w:r w:rsidRPr="00AC5626">
        <w:rPr>
          <w:rFonts w:ascii="Times New Roman" w:hAnsi="Times New Roman" w:cs="Times New Roman"/>
          <w:sz w:val="24"/>
          <w:szCs w:val="24"/>
        </w:rPr>
        <w:t>heme</w:t>
      </w:r>
      <w:proofErr w:type="spellEnd"/>
      <w:r w:rsidRPr="00AC5626">
        <w:rPr>
          <w:rFonts w:ascii="Times New Roman" w:hAnsi="Times New Roman" w:cs="Times New Roman"/>
          <w:sz w:val="24"/>
          <w:szCs w:val="24"/>
        </w:rPr>
        <w:t>..</w:t>
      </w:r>
      <w:r w:rsidRPr="00AC5626">
        <w:rPr>
          <w:rFonts w:ascii="Times New Roman" w:hAnsi="Times New Roman" w:cs="Times New Roman"/>
          <w:sz w:val="24"/>
          <w:szCs w:val="24"/>
        </w:rPr>
        <w:br/>
        <w:t>The saddling of δ-</w:t>
      </w:r>
      <w:proofErr w:type="spellStart"/>
      <w:r w:rsidRPr="00AC5626">
        <w:rPr>
          <w:rFonts w:ascii="Times New Roman" w:hAnsi="Times New Roman" w:cs="Times New Roman"/>
          <w:sz w:val="24"/>
          <w:szCs w:val="24"/>
        </w:rPr>
        <w:t>aminolevulinic</w:t>
      </w:r>
      <w:proofErr w:type="spellEnd"/>
      <w:r w:rsidRPr="00AC5626">
        <w:rPr>
          <w:rFonts w:ascii="Times New Roman" w:hAnsi="Times New Roman" w:cs="Times New Roman"/>
          <w:sz w:val="24"/>
          <w:szCs w:val="24"/>
        </w:rPr>
        <w:t xml:space="preserve"> acid dehydratase shows that genome of the parasite encodes functional enzyme (</w:t>
      </w:r>
      <w:proofErr w:type="spellStart"/>
      <w:r w:rsidRPr="00AC5626">
        <w:rPr>
          <w:rFonts w:ascii="Times New Roman" w:hAnsi="Times New Roman" w:cs="Times New Roman"/>
          <w:sz w:val="24"/>
          <w:szCs w:val="24"/>
        </w:rPr>
        <w:t>PfALAD</w:t>
      </w:r>
      <w:proofErr w:type="spellEnd"/>
      <w:r w:rsidRPr="00AC5626">
        <w:rPr>
          <w:rFonts w:ascii="Times New Roman" w:hAnsi="Times New Roman" w:cs="Times New Roman"/>
          <w:sz w:val="24"/>
          <w:szCs w:val="24"/>
        </w:rPr>
        <w:t xml:space="preserve">) which translates into an octameric enzyme that exhibits optimal catalytic activity at alkaline </w:t>
      </w:r>
      <w:proofErr w:type="spellStart"/>
      <w:r w:rsidRPr="00AC5626">
        <w:rPr>
          <w:rFonts w:ascii="Times New Roman" w:hAnsi="Times New Roman" w:cs="Times New Roman"/>
          <w:sz w:val="24"/>
          <w:szCs w:val="24"/>
        </w:rPr>
        <w:t>pH.</w:t>
      </w:r>
      <w:proofErr w:type="spellEnd"/>
      <w:r w:rsidRPr="00AC5626">
        <w:rPr>
          <w:rFonts w:ascii="Times New Roman" w:hAnsi="Times New Roman" w:cs="Times New Roman"/>
          <w:sz w:val="24"/>
          <w:szCs w:val="24"/>
        </w:rPr>
        <w:t xml:space="preserve"> This enzyme is in turn transported to the plastid-like organelle, </w:t>
      </w:r>
      <w:proofErr w:type="spellStart"/>
      <w:r w:rsidRPr="00AC5626">
        <w:rPr>
          <w:rFonts w:ascii="Times New Roman" w:hAnsi="Times New Roman" w:cs="Times New Roman"/>
          <w:sz w:val="24"/>
          <w:szCs w:val="24"/>
        </w:rPr>
        <w:t>Apicoplast</w:t>
      </w:r>
      <w:proofErr w:type="spellEnd"/>
      <w:r w:rsidRPr="00AC5626">
        <w:rPr>
          <w:rFonts w:ascii="Times New Roman" w:hAnsi="Times New Roman" w:cs="Times New Roman"/>
          <w:sz w:val="24"/>
          <w:szCs w:val="24"/>
        </w:rPr>
        <w:t xml:space="preserve">. In contrast, a quantitative assay of enzyme activity indicated that the parasite-derived </w:t>
      </w:r>
      <w:proofErr w:type="spellStart"/>
      <w:r w:rsidRPr="00AC5626">
        <w:rPr>
          <w:rFonts w:ascii="Times New Roman" w:hAnsi="Times New Roman" w:cs="Times New Roman"/>
          <w:sz w:val="24"/>
          <w:szCs w:val="24"/>
        </w:rPr>
        <w:t>PfALAD</w:t>
      </w:r>
      <w:proofErr w:type="spellEnd"/>
      <w:r w:rsidRPr="00AC5626">
        <w:rPr>
          <w:rFonts w:ascii="Times New Roman" w:hAnsi="Times New Roman" w:cs="Times New Roman"/>
          <w:sz w:val="24"/>
          <w:szCs w:val="24"/>
        </w:rPr>
        <w:t xml:space="preserve"> contributed to only a minor fraction of the total ALAD present in infected red blood cells. Experimental data suggest that host ALAD plays a predominant role in total activity within infected cells. </w:t>
      </w:r>
      <w:proofErr w:type="gramStart"/>
      <w:r w:rsidRPr="00AC5626">
        <w:rPr>
          <w:rFonts w:ascii="Times New Roman" w:hAnsi="Times New Roman" w:cs="Times New Roman"/>
          <w:sz w:val="24"/>
          <w:szCs w:val="24"/>
        </w:rPr>
        <w:t xml:space="preserve">The Plasmodium </w:t>
      </w:r>
      <w:proofErr w:type="spellStart"/>
      <w:r w:rsidRPr="00AC5626">
        <w:rPr>
          <w:rFonts w:ascii="Times New Roman" w:hAnsi="Times New Roman" w:cs="Times New Roman"/>
          <w:sz w:val="24"/>
          <w:szCs w:val="24"/>
        </w:rPr>
        <w:t>berghei</w:t>
      </w:r>
      <w:proofErr w:type="spellEnd"/>
      <w:r w:rsidRPr="00AC5626">
        <w:rPr>
          <w:rFonts w:ascii="Times New Roman" w:hAnsi="Times New Roman" w:cs="Times New Roman"/>
          <w:sz w:val="24"/>
          <w:szCs w:val="24"/>
        </w:rPr>
        <w:t xml:space="preserve"> model system,</w:t>
      </w:r>
      <w:proofErr w:type="gramEnd"/>
      <w:r w:rsidRPr="00AC5626">
        <w:rPr>
          <w:rFonts w:ascii="Times New Roman" w:hAnsi="Times New Roman" w:cs="Times New Roman"/>
          <w:sz w:val="24"/>
          <w:szCs w:val="24"/>
        </w:rPr>
        <w:t xml:space="preserve"> showed that host erythrocyte ALAD(+) binds specifically to its membrane proteins. Disruption of this binding interaction by competitive peptide fragments led to reduced ALAD activity, decreased </w:t>
      </w:r>
      <w:proofErr w:type="spellStart"/>
      <w:r w:rsidRPr="00AC5626">
        <w:rPr>
          <w:rFonts w:ascii="Times New Roman" w:hAnsi="Times New Roman" w:cs="Times New Roman"/>
          <w:sz w:val="24"/>
          <w:szCs w:val="24"/>
        </w:rPr>
        <w:t>heme</w:t>
      </w:r>
      <w:proofErr w:type="spellEnd"/>
      <w:r w:rsidRPr="00AC5626">
        <w:rPr>
          <w:rFonts w:ascii="Times New Roman" w:hAnsi="Times New Roman" w:cs="Times New Roman"/>
          <w:sz w:val="24"/>
          <w:szCs w:val="24"/>
        </w:rPr>
        <w:t xml:space="preserve"> synthesis, and inhibition of parasite growth. This does not sustain the parasite in the host. As an example, mutations in the </w:t>
      </w:r>
      <w:proofErr w:type="spellStart"/>
      <w:r w:rsidRPr="00AC5626">
        <w:rPr>
          <w:rFonts w:ascii="Times New Roman" w:hAnsi="Times New Roman" w:cs="Times New Roman"/>
          <w:sz w:val="24"/>
          <w:szCs w:val="24"/>
        </w:rPr>
        <w:t>Pfcrt</w:t>
      </w:r>
      <w:proofErr w:type="spellEnd"/>
      <w:r w:rsidRPr="00AC5626">
        <w:rPr>
          <w:rFonts w:ascii="Times New Roman" w:hAnsi="Times New Roman" w:cs="Times New Roman"/>
          <w:sz w:val="24"/>
          <w:szCs w:val="24"/>
        </w:rPr>
        <w:t xml:space="preserve"> are associated with strong chloroquine resistance.</w:t>
      </w:r>
      <w:r w:rsidRPr="00AC5626">
        <w:rPr>
          <w:rFonts w:ascii="Times New Roman" w:hAnsi="Times New Roman" w:cs="Times New Roman"/>
          <w:sz w:val="24"/>
          <w:szCs w:val="24"/>
        </w:rPr>
        <w:br/>
        <w:t xml:space="preserve">Wide selection of chloroquine-resistant plasmodium populates were demonstrated by high prevalence of K76T mutation and SVMNT haplotype. </w:t>
      </w:r>
      <w:r w:rsidRPr="00AC5626">
        <w:rPr>
          <w:rFonts w:ascii="Times New Roman" w:hAnsi="Times New Roman" w:cs="Times New Roman"/>
          <w:sz w:val="24"/>
          <w:szCs w:val="24"/>
        </w:rPr>
        <w:t>In</w:t>
      </w:r>
      <w:r w:rsidRPr="00AC5626">
        <w:rPr>
          <w:rFonts w:ascii="Times New Roman" w:hAnsi="Times New Roman" w:cs="Times New Roman"/>
          <w:sz w:val="24"/>
          <w:szCs w:val="24"/>
        </w:rPr>
        <w:t>tegral to the persistence of malaria parasites through a coherent mutational strategy within drug receptor binding pockets. It is evident that survival strategies are in metabolism and evolution, and these potential chinks could be the focus of drug design in future. The effect of mutations on ligand-binding, stability and interaction patterns can be summarized by docking chloroquine or similar molecules into the protein structure.</w:t>
      </w:r>
    </w:p>
    <w:p w14:paraId="302DFD7D" w14:textId="17CB9EE1" w:rsidR="00AC5626" w:rsidRPr="00AC5626" w:rsidRDefault="00AC5626" w:rsidP="00AC5626">
      <w:pPr>
        <w:rPr>
          <w:rFonts w:ascii="Times New Roman" w:hAnsi="Times New Roman" w:cs="Times New Roman"/>
          <w:sz w:val="24"/>
          <w:szCs w:val="24"/>
        </w:rPr>
      </w:pPr>
      <w:r w:rsidRPr="00AC5626">
        <w:rPr>
          <w:rFonts w:ascii="Times New Roman" w:hAnsi="Times New Roman" w:cs="Times New Roman"/>
          <w:sz w:val="24"/>
          <w:szCs w:val="24"/>
        </w:rPr>
        <w:t xml:space="preserve"> Theoretically, complementary methods such as molecular dynamics simulations and membrane transport pathway observables will help explain how these mutations modify the flux landscape.</w:t>
      </w:r>
    </w:p>
    <w:p w14:paraId="0D39F9AF" w14:textId="6F625F14" w:rsidR="00AC5626" w:rsidRPr="00AC5626" w:rsidRDefault="00AC5626" w:rsidP="00AC5626">
      <w:pPr>
        <w:rPr>
          <w:rFonts w:ascii="Times New Roman" w:hAnsi="Times New Roman" w:cs="Times New Roman"/>
          <w:sz w:val="24"/>
          <w:szCs w:val="24"/>
        </w:rPr>
      </w:pPr>
      <w:r w:rsidRPr="00AC5626">
        <w:rPr>
          <w:rFonts w:ascii="Times New Roman" w:hAnsi="Times New Roman" w:cs="Times New Roman"/>
          <w:sz w:val="24"/>
          <w:szCs w:val="24"/>
        </w:rPr>
        <w:t>References:</w:t>
      </w:r>
    </w:p>
    <w:p w14:paraId="65278AD7" w14:textId="79A49AA0" w:rsidR="00AC5626" w:rsidRPr="00AC5626" w:rsidRDefault="00AC5626" w:rsidP="00AC5626">
      <w:pPr>
        <w:pStyle w:val="ListParagraph"/>
        <w:numPr>
          <w:ilvl w:val="0"/>
          <w:numId w:val="2"/>
        </w:numPr>
        <w:rPr>
          <w:rFonts w:ascii="Times New Roman" w:hAnsi="Times New Roman" w:cs="Times New Roman"/>
          <w:sz w:val="24"/>
          <w:szCs w:val="24"/>
        </w:rPr>
      </w:pPr>
      <w:hyperlink r:id="rId9" w:history="1">
        <w:r w:rsidRPr="00AC5626">
          <w:rPr>
            <w:rStyle w:val="Hyperlink"/>
            <w:rFonts w:ascii="Times New Roman" w:hAnsi="Times New Roman" w:cs="Times New Roman"/>
            <w:sz w:val="24"/>
            <w:szCs w:val="24"/>
          </w:rPr>
          <w:t>https://scholar.google.com/citations?view_op=view_citation&amp;hl=en&amp;user=jC6KWwsAAAAJ&amp;citation_for_view=jC6KWwsAAAAJ:8k81kl-MbHgC</w:t>
        </w:r>
      </w:hyperlink>
    </w:p>
    <w:p w14:paraId="4EE45C86" w14:textId="622DAE36" w:rsidR="00AC5626" w:rsidRPr="00AC5626" w:rsidRDefault="00AC5626" w:rsidP="00AC5626">
      <w:pPr>
        <w:pStyle w:val="ListParagraph"/>
        <w:numPr>
          <w:ilvl w:val="0"/>
          <w:numId w:val="2"/>
        </w:numPr>
        <w:rPr>
          <w:rFonts w:ascii="Times New Roman" w:hAnsi="Times New Roman" w:cs="Times New Roman"/>
          <w:sz w:val="24"/>
          <w:szCs w:val="24"/>
        </w:rPr>
      </w:pPr>
      <w:hyperlink r:id="rId10" w:history="1">
        <w:r w:rsidRPr="00AC5626">
          <w:rPr>
            <w:rStyle w:val="Hyperlink"/>
            <w:rFonts w:ascii="Times New Roman" w:hAnsi="Times New Roman" w:cs="Times New Roman"/>
            <w:sz w:val="24"/>
            <w:szCs w:val="24"/>
          </w:rPr>
          <w:t>https://scholar.google.com/citations?view_op=view_citation&amp;hl=en&amp;user=jC6KWwsAAAAJ&amp;citation_for_view=jC6KWwsAAAAJ:kNdYIx-mwKoC</w:t>
        </w:r>
      </w:hyperlink>
    </w:p>
    <w:p w14:paraId="2C352F9D" w14:textId="613E5B98" w:rsidR="00AC5626" w:rsidRPr="00AC5626" w:rsidRDefault="00AC5626" w:rsidP="00AC5626">
      <w:pPr>
        <w:pStyle w:val="ListParagraph"/>
        <w:numPr>
          <w:ilvl w:val="0"/>
          <w:numId w:val="2"/>
        </w:numPr>
        <w:rPr>
          <w:rFonts w:ascii="Times New Roman" w:hAnsi="Times New Roman" w:cs="Times New Roman"/>
          <w:sz w:val="24"/>
          <w:szCs w:val="24"/>
        </w:rPr>
      </w:pPr>
      <w:hyperlink r:id="rId11" w:history="1">
        <w:r w:rsidRPr="00AC5626">
          <w:rPr>
            <w:rStyle w:val="Hyperlink"/>
            <w:rFonts w:ascii="Times New Roman" w:hAnsi="Times New Roman" w:cs="Times New Roman"/>
            <w:sz w:val="24"/>
            <w:szCs w:val="24"/>
          </w:rPr>
          <w:t>https://scholar.google.com/citations?view_op=view_citation&amp;hl=en&amp;user=jC6KWwsAAAAJ&amp;citation_for_view=jC6KWwsAAAAJ:MXK_kJrjxJIC</w:t>
        </w:r>
      </w:hyperlink>
    </w:p>
    <w:p w14:paraId="369CECFF" w14:textId="0B4DB749" w:rsidR="00AC5626" w:rsidRPr="00AC5626" w:rsidRDefault="00AC5626" w:rsidP="00AC5626">
      <w:pPr>
        <w:pStyle w:val="ListParagraph"/>
        <w:numPr>
          <w:ilvl w:val="0"/>
          <w:numId w:val="2"/>
        </w:numPr>
        <w:rPr>
          <w:rFonts w:ascii="Times New Roman" w:hAnsi="Times New Roman" w:cs="Times New Roman"/>
          <w:sz w:val="24"/>
          <w:szCs w:val="24"/>
        </w:rPr>
      </w:pPr>
      <w:hyperlink r:id="rId12" w:history="1">
        <w:r w:rsidRPr="00AC5626">
          <w:rPr>
            <w:rStyle w:val="Hyperlink"/>
            <w:rFonts w:ascii="Times New Roman" w:hAnsi="Times New Roman" w:cs="Times New Roman"/>
            <w:sz w:val="24"/>
            <w:szCs w:val="24"/>
          </w:rPr>
          <w:t>https://scholar.google.com/citations?view_op=view_citation&amp;hl=en&amp;user=jC6KWwsAAAAJ&amp;citation_for_view=jC6KWwsAAAAJ:3fE2CSJIrl8C</w:t>
        </w:r>
      </w:hyperlink>
    </w:p>
    <w:p w14:paraId="24D84DEB" w14:textId="77777777" w:rsidR="00EF1000" w:rsidRPr="00AC5626" w:rsidRDefault="00EF1000" w:rsidP="00EF1000">
      <w:pPr>
        <w:rPr>
          <w:rFonts w:ascii="Times New Roman" w:hAnsi="Times New Roman" w:cs="Times New Roman"/>
          <w:sz w:val="24"/>
          <w:szCs w:val="24"/>
        </w:rPr>
      </w:pPr>
    </w:p>
    <w:sectPr w:rsidR="00EF1000" w:rsidRPr="00AC56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3ECF" w14:textId="77777777" w:rsidR="006E3EB3" w:rsidRDefault="006E3EB3" w:rsidP="00746BE0">
      <w:pPr>
        <w:spacing w:after="0" w:line="240" w:lineRule="auto"/>
      </w:pPr>
      <w:r>
        <w:separator/>
      </w:r>
    </w:p>
  </w:endnote>
  <w:endnote w:type="continuationSeparator" w:id="0">
    <w:p w14:paraId="5FF7AE63" w14:textId="77777777" w:rsidR="006E3EB3" w:rsidRDefault="006E3EB3" w:rsidP="00746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839E" w14:textId="77777777" w:rsidR="006E3EB3" w:rsidRDefault="006E3EB3" w:rsidP="00746BE0">
      <w:pPr>
        <w:spacing w:after="0" w:line="240" w:lineRule="auto"/>
      </w:pPr>
      <w:r>
        <w:separator/>
      </w:r>
    </w:p>
  </w:footnote>
  <w:footnote w:type="continuationSeparator" w:id="0">
    <w:p w14:paraId="39ED2DAE" w14:textId="77777777" w:rsidR="006E3EB3" w:rsidRDefault="006E3EB3" w:rsidP="00746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A0D"/>
    <w:multiLevelType w:val="hybridMultilevel"/>
    <w:tmpl w:val="86C6B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8508FA"/>
    <w:multiLevelType w:val="hybridMultilevel"/>
    <w:tmpl w:val="4C445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2042626">
    <w:abstractNumId w:val="1"/>
  </w:num>
  <w:num w:numId="2" w16cid:durableId="96030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20"/>
    <w:rsid w:val="00213420"/>
    <w:rsid w:val="004D0990"/>
    <w:rsid w:val="006E3EB3"/>
    <w:rsid w:val="00746BE0"/>
    <w:rsid w:val="0076654C"/>
    <w:rsid w:val="00800B95"/>
    <w:rsid w:val="008F34EE"/>
    <w:rsid w:val="00984C67"/>
    <w:rsid w:val="00AC5626"/>
    <w:rsid w:val="00EF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B7CFA"/>
  <w15:chartTrackingRefBased/>
  <w15:docId w15:val="{672B6585-5297-4B96-BA21-4AA3296C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420"/>
    <w:rPr>
      <w:rFonts w:eastAsiaTheme="majorEastAsia" w:cstheme="majorBidi"/>
      <w:color w:val="272727" w:themeColor="text1" w:themeTint="D8"/>
    </w:rPr>
  </w:style>
  <w:style w:type="paragraph" w:styleId="Title">
    <w:name w:val="Title"/>
    <w:basedOn w:val="Normal"/>
    <w:next w:val="Normal"/>
    <w:link w:val="TitleChar"/>
    <w:uiPriority w:val="10"/>
    <w:qFormat/>
    <w:rsid w:val="0021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420"/>
    <w:pPr>
      <w:spacing w:before="160"/>
      <w:jc w:val="center"/>
    </w:pPr>
    <w:rPr>
      <w:i/>
      <w:iCs/>
      <w:color w:val="404040" w:themeColor="text1" w:themeTint="BF"/>
    </w:rPr>
  </w:style>
  <w:style w:type="character" w:customStyle="1" w:styleId="QuoteChar">
    <w:name w:val="Quote Char"/>
    <w:basedOn w:val="DefaultParagraphFont"/>
    <w:link w:val="Quote"/>
    <w:uiPriority w:val="29"/>
    <w:rsid w:val="00213420"/>
    <w:rPr>
      <w:i/>
      <w:iCs/>
      <w:color w:val="404040" w:themeColor="text1" w:themeTint="BF"/>
    </w:rPr>
  </w:style>
  <w:style w:type="paragraph" w:styleId="ListParagraph">
    <w:name w:val="List Paragraph"/>
    <w:basedOn w:val="Normal"/>
    <w:uiPriority w:val="34"/>
    <w:qFormat/>
    <w:rsid w:val="00213420"/>
    <w:pPr>
      <w:ind w:left="720"/>
      <w:contextualSpacing/>
    </w:pPr>
  </w:style>
  <w:style w:type="character" w:styleId="IntenseEmphasis">
    <w:name w:val="Intense Emphasis"/>
    <w:basedOn w:val="DefaultParagraphFont"/>
    <w:uiPriority w:val="21"/>
    <w:qFormat/>
    <w:rsid w:val="00213420"/>
    <w:rPr>
      <w:i/>
      <w:iCs/>
      <w:color w:val="0F4761" w:themeColor="accent1" w:themeShade="BF"/>
    </w:rPr>
  </w:style>
  <w:style w:type="paragraph" w:styleId="IntenseQuote">
    <w:name w:val="Intense Quote"/>
    <w:basedOn w:val="Normal"/>
    <w:next w:val="Normal"/>
    <w:link w:val="IntenseQuoteChar"/>
    <w:uiPriority w:val="30"/>
    <w:qFormat/>
    <w:rsid w:val="0021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420"/>
    <w:rPr>
      <w:i/>
      <w:iCs/>
      <w:color w:val="0F4761" w:themeColor="accent1" w:themeShade="BF"/>
    </w:rPr>
  </w:style>
  <w:style w:type="character" w:styleId="IntenseReference">
    <w:name w:val="Intense Reference"/>
    <w:basedOn w:val="DefaultParagraphFont"/>
    <w:uiPriority w:val="32"/>
    <w:qFormat/>
    <w:rsid w:val="00213420"/>
    <w:rPr>
      <w:b/>
      <w:bCs/>
      <w:smallCaps/>
      <w:color w:val="0F4761" w:themeColor="accent1" w:themeShade="BF"/>
      <w:spacing w:val="5"/>
    </w:rPr>
  </w:style>
  <w:style w:type="paragraph" w:styleId="Header">
    <w:name w:val="header"/>
    <w:basedOn w:val="Normal"/>
    <w:link w:val="HeaderChar"/>
    <w:uiPriority w:val="99"/>
    <w:unhideWhenUsed/>
    <w:rsid w:val="00746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BE0"/>
  </w:style>
  <w:style w:type="paragraph" w:styleId="Footer">
    <w:name w:val="footer"/>
    <w:basedOn w:val="Normal"/>
    <w:link w:val="FooterChar"/>
    <w:uiPriority w:val="99"/>
    <w:unhideWhenUsed/>
    <w:rsid w:val="00746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BE0"/>
  </w:style>
  <w:style w:type="character" w:styleId="Hyperlink">
    <w:name w:val="Hyperlink"/>
    <w:basedOn w:val="DefaultParagraphFont"/>
    <w:uiPriority w:val="99"/>
    <w:unhideWhenUsed/>
    <w:rsid w:val="008F34EE"/>
    <w:rPr>
      <w:color w:val="467886" w:themeColor="hyperlink"/>
      <w:u w:val="single"/>
    </w:rPr>
  </w:style>
  <w:style w:type="character" w:styleId="UnresolvedMention">
    <w:name w:val="Unresolved Mention"/>
    <w:basedOn w:val="DefaultParagraphFont"/>
    <w:uiPriority w:val="99"/>
    <w:semiHidden/>
    <w:unhideWhenUsed/>
    <w:rsid w:val="008F34EE"/>
    <w:rPr>
      <w:color w:val="605E5C"/>
      <w:shd w:val="clear" w:color="auto" w:fill="E1DFDD"/>
    </w:rPr>
  </w:style>
  <w:style w:type="paragraph" w:styleId="NormalWeb">
    <w:name w:val="Normal (Web)"/>
    <w:basedOn w:val="Normal"/>
    <w:uiPriority w:val="99"/>
    <w:semiHidden/>
    <w:unhideWhenUsed/>
    <w:rsid w:val="00AC56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in.thakur@students.iiserpune.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citations?view_op=view_citation&amp;hl=en&amp;user=jC6KWwsAAAAJ&amp;citation_for_view=jC6KWwsAAAAJ:3fE2CSJIrl8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view_op=view_citation&amp;hl=en&amp;user=jC6KWwsAAAAJ&amp;citation_for_view=jC6KWwsAAAAJ:MXK_kJrjxJIC" TargetMode="External"/><Relationship Id="rId5" Type="http://schemas.openxmlformats.org/officeDocument/2006/relationships/webSettings" Target="webSettings.xml"/><Relationship Id="rId10" Type="http://schemas.openxmlformats.org/officeDocument/2006/relationships/hyperlink" Target="https://scholar.google.com/citations?view_op=view_citation&amp;hl=en&amp;user=jC6KWwsAAAAJ&amp;citation_for_view=jC6KWwsAAAAJ:kNdYIx-mwKoC" TargetMode="External"/><Relationship Id="rId4" Type="http://schemas.openxmlformats.org/officeDocument/2006/relationships/settings" Target="settings.xml"/><Relationship Id="rId9" Type="http://schemas.openxmlformats.org/officeDocument/2006/relationships/hyperlink" Target="https://scholar.google.com/citations?view_op=view_citation&amp;hl=en&amp;user=jC6KWwsAAAAJ&amp;citation_for_view=jC6KWwsAAAAJ:8k81kl-MbHg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BBAE7-670E-425B-94E7-412A5F43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Atin Thakur</dc:creator>
  <cp:keywords/>
  <dc:description/>
  <cp:lastModifiedBy>Nayan Dey</cp:lastModifiedBy>
  <cp:revision>1</cp:revision>
  <cp:lastPrinted>2026-03-12T18:10:00Z</cp:lastPrinted>
  <dcterms:created xsi:type="dcterms:W3CDTF">2026-03-12T15:57:00Z</dcterms:created>
  <dcterms:modified xsi:type="dcterms:W3CDTF">2026-03-12T18:12:00Z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dfa20a62-c1d9-4959-88df-b96e67023ad2</vt:lpwstr>
  </property>
</Properties>
</file>