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before="0" w:after="60" w:line="240" w:lineRule="auto"/>
      </w:pPr>
      <w:r>
        <w:drawing>
          <wp:inline>
            <wp:extent cx="1280160" cy="997333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og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99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9" w:name="X67cf3a3bcdfceec088a555cba8af737d576e576"/>
    <w:p>
      <w:pPr>
        <w:pStyle w:val="Heading1"/>
        <w:spacing w:before="120" w:after="40" w:line="240" w:lineRule="auto"/>
      </w:pPr>
      <w:r>
        <w:t xml:space="preserve">E3 Reading – Exam Prep Lesson 2: Pronouns, word meaning and finding details – Lesson plan and answers</w:t>
      </w:r>
    </w:p>
    <w:p>
      <w:pPr>
        <w:pStyle w:val="FirstParagraph"/>
        <w:spacing w:before="0" w:after="60" w:line="240" w:lineRule="auto"/>
      </w:pPr>
      <w:r>
        <w:t xml:space="preserve">Learners finish able to say who or what a pronoun refers to, work out an unknown word from the sentences around it, and find a detail when the question uses different words from the text. These are AC1.3, AC1.4 and AC3.1.</w:t>
      </w:r>
    </w:p>
    <w:p>
      <w:pPr>
        <w:pStyle w:val="BodyText"/>
        <w:spacing w:before="0" w:after="60" w:line="240" w:lineRule="auto"/>
      </w:pPr>
      <w:r>
        <w:rPr>
          <w:bCs/>
          <w:b/>
        </w:rPr>
        <w:t xml:space="preserve">Materials:</w:t>
      </w:r>
      <w:r>
        <w:t xml:space="preserve"> </w:t>
      </w:r>
      <w:r>
        <w:t xml:space="preserve">Handouts 2A, 2B and 2C, one per learner. Coloured pens or highlighters if available.</w:t>
      </w:r>
    </w:p>
    <w:bookmarkStart w:id="23" w:name="X971e1d23808acdeae6285705c134d82b41225ab"/>
    <w:p>
      <w:pPr>
        <w:pStyle w:val="Heading2"/>
        <w:spacing w:before="120" w:after="40" w:line="240" w:lineRule="auto"/>
      </w:pPr>
      <w:r>
        <w:t xml:space="preserve">Activity 1: Who is</w:t>
      </w:r>
      <w:r>
        <w:t xml:space="preserve"> </w:t>
      </w:r>
      <w:r>
        <w:t xml:space="preserve">‘</w:t>
      </w:r>
      <w:r>
        <w:t xml:space="preserve">he</w:t>
      </w:r>
      <w:r>
        <w:t xml:space="preserve">’</w:t>
      </w:r>
      <w:r>
        <w:t xml:space="preserve">? What is</w:t>
      </w:r>
      <w:r>
        <w:t xml:space="preserve"> </w:t>
      </w:r>
      <w:r>
        <w:t xml:space="preserve">‘</w:t>
      </w:r>
      <w:r>
        <w:t xml:space="preserve">it</w:t>
      </w:r>
      <w:r>
        <w:t xml:space="preserve">’</w:t>
      </w:r>
      <w:r>
        <w:t xml:space="preserve">? (25 minutes, teacher-led)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Rosa has a brother. He lives in Leeds. She visits him every month.</w:t>
      </w:r>
      <w:r>
        <w:t xml:space="preserve"> </w:t>
      </w:r>
      <w:r>
        <w:t xml:space="preserve">Ask who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is, who</w:t>
      </w:r>
      <w:r>
        <w:t xml:space="preserve"> </w:t>
      </w:r>
      <w:r>
        <w:rPr>
          <w:iCs/>
          <w:i/>
        </w:rPr>
        <w:t xml:space="preserve">She</w:t>
      </w:r>
      <w:r>
        <w:t xml:space="preserve"> </w:t>
      </w:r>
      <w:r>
        <w:t xml:space="preserve">is and who</w:t>
      </w:r>
      <w:r>
        <w:t xml:space="preserve"> </w:t>
      </w:r>
      <w:r>
        <w:rPr>
          <w:iCs/>
          <w:i/>
        </w:rPr>
        <w:t xml:space="preserve">him</w:t>
      </w:r>
      <w:r>
        <w:t xml:space="preserve"> </w:t>
      </w:r>
      <w:r>
        <w:t xml:space="preserve">is. Draw an arrow from each pronoun back to its noun.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Teach the rule in three steps and leave it on the board: look back, not forward; check singular or plural; check person or thing.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Write a harder example:</w:t>
      </w:r>
      <w:r>
        <w:t xml:space="preserve"> </w:t>
      </w:r>
      <w:r>
        <w:rPr>
          <w:iCs/>
          <w:i/>
        </w:rPr>
        <w:t xml:space="preserve">The manager gave the keys to the new tenant. He told him to keep them safe.</w:t>
      </w:r>
      <w:r>
        <w:t xml:space="preserve"> </w:t>
      </w:r>
      <w:r>
        <w:t xml:space="preserve">Ask who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is. Let learners argue. Establish that the person doing the first action usually continues, so</w:t>
      </w:r>
      <w:r>
        <w:t xml:space="preserve"> </w:t>
      </w:r>
      <w:r>
        <w:rPr>
          <w:iCs/>
          <w:i/>
        </w:rPr>
        <w:t xml:space="preserve">He</w:t>
      </w:r>
      <w:r>
        <w:t xml:space="preserve"> </w:t>
      </w:r>
      <w:r>
        <w:t xml:space="preserve">is the manager and</w:t>
      </w:r>
      <w:r>
        <w:t xml:space="preserve"> </w:t>
      </w:r>
      <w:r>
        <w:rPr>
          <w:iCs/>
          <w:i/>
        </w:rPr>
        <w:t xml:space="preserve">him</w:t>
      </w:r>
      <w:r>
        <w:t xml:space="preserve"> </w:t>
      </w:r>
      <w:r>
        <w:t xml:space="preserve">is the tenant.</w:t>
      </w:r>
      <w:r>
        <w:t xml:space="preserve"> </w:t>
      </w:r>
      <w:r>
        <w:rPr>
          <w:iCs/>
          <w:i/>
        </w:rPr>
        <w:t xml:space="preserve">Them</w:t>
      </w:r>
      <w:r>
        <w:t xml:space="preserve"> </w:t>
      </w:r>
      <w:r>
        <w:t xml:space="preserve">is the keys, because it is plural.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Hand out 2A. Do item 1 together, drawing the arrows on the board. Learners complete items 2 to 5 alone, drawing arrows on the paper before they write anything.</w:t>
      </w:r>
    </w:p>
    <w:p>
      <w:pPr>
        <w:numPr>
          <w:ilvl w:val="0"/>
          <w:numId w:val="1001"/>
        </w:numPr>
        <w:pStyle w:val="Compact"/>
        <w:spacing w:before="0" w:after="60" w:line="240" w:lineRule="auto"/>
      </w:pPr>
      <w:r>
        <w:t xml:space="preserve">Feedback at the board. Invite learners up to draw the arrows. For item 2, stress that</w:t>
      </w:r>
      <w:r>
        <w:t xml:space="preserve"> </w:t>
      </w:r>
      <w:r>
        <w:rPr>
          <w:iCs/>
          <w:i/>
        </w:rPr>
        <w:t xml:space="preserve">it</w:t>
      </w:r>
      <w:r>
        <w:t xml:space="preserve"> </w:t>
      </w:r>
      <w:r>
        <w:t xml:space="preserve">appears twice and both mean the letter.</w:t>
      </w:r>
    </w:p>
    <w:bookmarkEnd w:id="23"/>
    <w:bookmarkStart w:id="24" w:name="X295524d6d6ec3671b8aac622a323deb1d8d4c26"/>
    <w:p>
      <w:pPr>
        <w:pStyle w:val="Heading2"/>
        <w:spacing w:before="120" w:after="40" w:line="240" w:lineRule="auto"/>
      </w:pPr>
      <w:r>
        <w:t xml:space="preserve">Activity 2: Read and track the pronouns (20 minutes)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Hand out 2B. Learners read the text once, silently, for the story. Ask two gist questions: What did Farid get? What does he do on Saturdays now?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Read the text aloud while learners follow. Stop at each bold pronoun and ask the class to shout the noun. Do not confirm yet.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Pairs answer the pronoun questions on 2C, section A. They must draw the arrow in the text first.</w:t>
      </w:r>
    </w:p>
    <w:p>
      <w:pPr>
        <w:numPr>
          <w:ilvl w:val="0"/>
          <w:numId w:val="1002"/>
        </w:numPr>
        <w:pStyle w:val="Compact"/>
        <w:spacing w:before="0" w:after="60" w:line="240" w:lineRule="auto"/>
      </w:pPr>
      <w:r>
        <w:t xml:space="preserve">Feedback. For question 2, ask why the answer is not the piece of paper. Answer: a piece of paper cannot be ready after three Saturdays of repairs. Meaning has to make sense as well as grammar.</w:t>
      </w:r>
    </w:p>
    <w:bookmarkEnd w:id="24"/>
    <w:bookmarkStart w:id="25" w:name="X64a3a4406c86901702b88ba85520a4adf259181"/>
    <w:p>
      <w:pPr>
        <w:pStyle w:val="Heading2"/>
        <w:spacing w:before="120" w:after="40" w:line="240" w:lineRule="auto"/>
      </w:pPr>
      <w:r>
        <w:t xml:space="preserve">Activity 3: Guess the word from its neighbours (30 minutes, teacher-led then pairs)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Write</w:t>
      </w:r>
      <w:r>
        <w:t xml:space="preserve"> </w:t>
      </w:r>
      <w:r>
        <w:rPr>
          <w:iCs/>
          <w:i/>
        </w:rPr>
        <w:t xml:space="preserve">rusty</w:t>
      </w:r>
      <w:r>
        <w:t xml:space="preserve"> </w:t>
      </w:r>
      <w:r>
        <w:t xml:space="preserve">on the board. Ask who knows it. Tell those who do to stay quiet.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Ask the others to find the word in paragraph 3 and read the sentences before and after. Collect clues on the board: the bikes are old; Farid must repair it first. Ask: is a rusty bicycle in good or bad condition? Establish the meaning from the clues alone.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Give the method a name,</w:t>
      </w:r>
      <w:r>
        <w:t xml:space="preserve"> </w:t>
      </w:r>
      <w:r>
        <w:rPr>
          <w:iCs/>
          <w:i/>
        </w:rPr>
        <w:t xml:space="preserve">read around the word</w:t>
      </w:r>
      <w:r>
        <w:t xml:space="preserve">, and write three steps: read the sentence before and after; decide if the word is good or bad, a thing or an action; try each option in the sentence and see which makes sense.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complete the clue table on 2C, section B, for five words. They write the clue first and their guess second. No phones or dictionaries.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Pairs then answer the multiple-choice questions underneath.</w:t>
      </w:r>
    </w:p>
    <w:p>
      <w:pPr>
        <w:numPr>
          <w:ilvl w:val="0"/>
          <w:numId w:val="1003"/>
        </w:numPr>
        <w:pStyle w:val="Compact"/>
        <w:spacing w:before="0" w:after="60" w:line="240" w:lineRule="auto"/>
      </w:pPr>
      <w:r>
        <w:t xml:space="preserve">Feedback. For each word, ask for the clue before the answer. Then test the method: substitute the chosen option into the sentence and read it aloud. Does it still make sense?</w:t>
      </w:r>
    </w:p>
    <w:bookmarkEnd w:id="25"/>
    <w:bookmarkStart w:id="26" w:name="Xf8e322e3aa674ddc2826cd0b1d224268e2ca7d5"/>
    <w:p>
      <w:pPr>
        <w:pStyle w:val="Heading2"/>
        <w:spacing w:before="120" w:after="40" w:line="240" w:lineRule="auto"/>
      </w:pPr>
      <w:r>
        <w:t xml:space="preserve">Activity 4: Find the detail when the words are different (25 minutes)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Write on the board:</w:t>
      </w:r>
      <w:r>
        <w:t xml:space="preserve"> </w:t>
      </w:r>
      <w:r>
        <w:rPr>
          <w:iCs/>
          <w:i/>
        </w:rPr>
        <w:t xml:space="preserve">Text: nearly an hour. Question: almost 60 minutes.</w:t>
      </w:r>
      <w:r>
        <w:t xml:space="preserve"> </w:t>
      </w:r>
      <w:r>
        <w:t xml:space="preserve">Explain that exam questions rarely copy the text. Learners must look for the same idea in different words.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Quick oral matching. Say a phrase and learners find the matching words in the text:</w:t>
      </w:r>
      <w:r>
        <w:t xml:space="preserve"> </w:t>
      </w:r>
      <w:r>
        <w:rPr>
          <w:iCs/>
          <w:i/>
        </w:rPr>
        <w:t xml:space="preserve">a place to stay for people with no home</w:t>
      </w:r>
      <w:r>
        <w:t xml:space="preserve"> </w:t>
      </w:r>
      <w:r>
        <w:t xml:space="preserve">(hostel);</w:t>
      </w:r>
      <w:r>
        <w:t xml:space="preserve"> </w:t>
      </w:r>
      <w:r>
        <w:rPr>
          <w:iCs/>
          <w:i/>
        </w:rPr>
        <w:t xml:space="preserve">someone who works for free</w:t>
      </w:r>
      <w:r>
        <w:t xml:space="preserve"> </w:t>
      </w:r>
      <w:r>
        <w:t xml:space="preserve">(volunteer);</w:t>
      </w:r>
      <w:r>
        <w:t xml:space="preserve"> </w:t>
      </w:r>
      <w:r>
        <w:rPr>
          <w:iCs/>
          <w:i/>
        </w:rPr>
        <w:t xml:space="preserve">every week on the same day</w:t>
      </w:r>
      <w:r>
        <w:t xml:space="preserve"> </w:t>
      </w:r>
      <w:r>
        <w:t xml:space="preserve">(every Saturday);</w:t>
      </w:r>
      <w:r>
        <w:t xml:space="preserve"> </w:t>
      </w:r>
      <w:r>
        <w:rPr>
          <w:iCs/>
          <w:i/>
        </w:rPr>
        <w:t xml:space="preserve">without paying</w:t>
      </w:r>
      <w:r>
        <w:t xml:space="preserve"> </w:t>
      </w:r>
      <w:r>
        <w:t xml:space="preserve">(free).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Learners answer 2C, section C, alone in ten minutes. Beside each answer they write the paragraph number where they found it.</w:t>
      </w:r>
    </w:p>
    <w:p>
      <w:pPr>
        <w:numPr>
          <w:ilvl w:val="0"/>
          <w:numId w:val="1004"/>
        </w:numPr>
        <w:pStyle w:val="Compact"/>
        <w:spacing w:before="0" w:after="60" w:line="240" w:lineRule="auto"/>
      </w:pPr>
      <w:r>
        <w:t xml:space="preserve">Pairs compare paragraph numbers before answers. Class feedback: for each question, one learner reads out the sentence from the text and another says which words in the question mean the same.</w:t>
      </w:r>
    </w:p>
    <w:bookmarkEnd w:id="26"/>
    <w:bookmarkStart w:id="27" w:name="activity-5-be-the-examiner-20-minutes"/>
    <w:p>
      <w:pPr>
        <w:pStyle w:val="Heading2"/>
        <w:spacing w:before="120" w:after="40" w:line="240" w:lineRule="auto"/>
      </w:pPr>
      <w:r>
        <w:t xml:space="preserve">Activity 5: Be the examiner (20 minutes)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Each pair writes one new four-option question about the text: either a pronoun question or a detail question. The rule is that the question must not copy more than two words in a row from the text.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Pairs swap questions with another pair and answer them.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Choose three good questions and put them on the board. The class answers and says which wrong option was the most tempting, and why.</w:t>
      </w:r>
    </w:p>
    <w:p>
      <w:pPr>
        <w:numPr>
          <w:ilvl w:val="0"/>
          <w:numId w:val="1005"/>
        </w:numPr>
        <w:pStyle w:val="Compact"/>
        <w:spacing w:before="0" w:after="60" w:line="240" w:lineRule="auto"/>
      </w:pPr>
      <w:r>
        <w:t xml:space="preserve">Close by asking each learner to finish the sentence:</w:t>
      </w:r>
      <w:r>
        <w:t xml:space="preserve"> </w:t>
      </w:r>
      <w:r>
        <w:t xml:space="preserve">“</w:t>
      </w:r>
      <w:r>
        <w:t xml:space="preserve">When I do not know a word in the exam, I will…</w:t>
      </w:r>
      <w:r>
        <w:t xml:space="preserve">”</w:t>
      </w:r>
    </w:p>
    <w:bookmarkEnd w:id="27"/>
    <w:bookmarkStart w:id="28" w:name="answer-key-lesson-2"/>
    <w:p>
      <w:pPr>
        <w:pStyle w:val="Heading2"/>
        <w:spacing w:before="120" w:after="40" w:line="240" w:lineRule="auto"/>
      </w:pPr>
      <w:r>
        <w:t xml:space="preserve">Answer key, Lesson 2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2A:</w:t>
      </w:r>
      <w:r>
        <w:t xml:space="preserve"> </w:t>
      </w:r>
      <w:r>
        <w:t xml:space="preserve">1 the two brothers. 2 Ahmed; the letter. 3 Nasra; her neighbours. 4 the bus; the passengers. 5 Mr Chen; the students; the form.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2C Section A:</w:t>
      </w:r>
      <w:r>
        <w:t xml:space="preserve"> </w:t>
      </w:r>
      <w:r>
        <w:t xml:space="preserve">1 B, 2 C, 3 D, 4 A.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2C Section B clues:</w:t>
      </w:r>
      <w:r>
        <w:t xml:space="preserve"> </w:t>
      </w:r>
      <w:r>
        <w:t xml:space="preserve">crowded (noisy, a workshop full of people); patient (Farid had never fixed anything, but she taught him); mend (you must repair it, change a tyre); frightened (busy roads, so he took a lesson); with confidence (after the lesson, the opposite of frightened). 5 B, 6 C, 7 D, 8 B.</w:t>
      </w:r>
    </w:p>
    <w:p>
      <w:pPr>
        <w:numPr>
          <w:ilvl w:val="0"/>
          <w:numId w:val="1006"/>
        </w:numPr>
        <w:pStyle w:val="Compact"/>
        <w:spacing w:before="0" w:after="60" w:line="240" w:lineRule="auto"/>
      </w:pPr>
      <w:r>
        <w:rPr>
          <w:bCs/>
          <w:b/>
        </w:rPr>
        <w:t xml:space="preserve">2C Section C:</w:t>
      </w:r>
      <w:r>
        <w:t xml:space="preserve"> </w:t>
      </w:r>
      <w:r>
        <w:t xml:space="preserve">9 B (paragraph 1), 10 C (paragraph 2), 11 B (paragraph 3), 12 A (paragraph 4), 13 C (paragraph 5).</w:t>
      </w:r>
    </w:p>
    <w:bookmarkEnd w:id="28"/>
    <w:bookmarkEnd w:id="29"/>
    <w:sectPr>
      <w:pgSz w:h="16838" w:w="11906"/>
      <w:pgMar w:bottom="680" w:left="737" w:right="737" w:top="680" w:header="340" w:footer="3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themeShade="B5" w:val="345A8A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cs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Arial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</w:rPr>
  </w:style>
  <w:style w:default="1" w:styleId="Table" w:type="table">
    <w:name w:val="Table"/>
    <w:basedOn w:val="TableNormal"/>
    <w:semiHidden/>
    <w:unhideWhenUsed/>
    <w:qFormat/>
    <w:rPr>
      <w:rFonts w:ascii="Arial" w:cs="Arial" w:eastAsia="Arial" w:hAnsi="Arial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</w:rPr>
  </w:style>
  <w:style w:customStyle="1" w:styleId="Definition" w:type="paragraph">
    <w:name w:val="Definition"/>
    <w:basedOn w:val="Normal"/>
    <w:rPr>
      <w:rFonts w:ascii="Arial" w:cs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</w:rPr>
  </w:style>
  <w:style w:customStyle="1" w:styleId="ImageCaption" w:type="paragraph">
    <w:name w:val="Image Caption"/>
    <w:basedOn w:val="Caption"/>
    <w:rPr>
      <w:rFonts w:ascii="Arial" w:cs="Arial" w:eastAsia="Arial" w:hAnsi="Arial"/>
    </w:rPr>
  </w:style>
  <w:style w:customStyle="1" w:styleId="Figure" w:type="paragraph">
    <w:name w:val="Figure"/>
    <w:basedOn w:val="Normal"/>
    <w:rPr>
      <w:rFonts w:ascii="Arial" w:cs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</w:rPr>
  </w:style>
  <w:style w:styleId="FootnoteReference" w:type="character">
    <w:name w:val="Footnote Reference"/>
    <w:basedOn w:val="BodyTextChar"/>
    <w:rPr>
      <w:rFonts w:ascii="Arial" w:cs="Arial" w:eastAsia="Arial" w:hAnsi="Arial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="Arial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2026-10-26T16:13:17Z</dcterms:created>
  <dcterms:modified xsi:type="dcterms:W3CDTF">2026-10-26T16:13:17Z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