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</w:p>
    <w:p>
      <w:pPr>
        <w:pStyle w:val="Title"/>
        <w:jc w:val="center"/>
      </w:pPr>
      <w:r>
        <w:t>AOS</w:t>
        <w:br/>
        <w:t>AESIR Oilfield Simulation</w:t>
      </w:r>
    </w:p>
    <w:p>
      <w:pPr>
        <w:jc w:val="center"/>
      </w:pPr>
      <w:r>
        <w:rPr>
          <w:b/>
          <w:color w:val="2E74B5"/>
          <w:sz w:val="36"/>
        </w:rPr>
        <w:t>REPORTE DE ARQUITECTURA INTEGRAL</w:t>
      </w:r>
    </w:p>
    <w:p>
      <w:pPr>
        <w:jc w:val="center"/>
      </w:pPr>
      <w:r>
        <w:rPr>
          <w:i/>
        </w:rPr>
        <w:t>Estado actual, arquitectura objetivo y hoja de ruta tecnológica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Organización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AESIR sa</w:t>
            </w:r>
          </w:p>
        </w:tc>
      </w:tr>
      <w:tr>
        <w:tc>
          <w:tcPr>
            <w:tcW w:type="dxa" w:w="5083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Producto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AOS — AESIR Oilfield Simulation</w:t>
            </w:r>
          </w:p>
        </w:tc>
      </w:tr>
      <w:tr>
        <w:tc>
          <w:tcPr>
            <w:tcW w:type="dxa" w:w="5083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Versión de referencia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0.1.1-alpha / arquitectura consolidada</w:t>
            </w:r>
          </w:p>
        </w:tc>
      </w:tr>
      <w:tr>
        <w:tc>
          <w:tcPr>
            <w:tcW w:type="dxa" w:w="5083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16 de julio de 2026</w:t>
            </w:r>
          </w:p>
        </w:tc>
      </w:tr>
      <w:tr>
        <w:tc>
          <w:tcPr>
            <w:tcW w:type="dxa" w:w="5083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Clasificación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Documento interno de arquitectura y continuidad</w:t>
            </w:r>
          </w:p>
        </w:tc>
      </w:tr>
    </w:tbl>
    <w:p>
      <w:pPr>
        <w:pStyle w:val="SmallNote"/>
      </w:pPr>
      <w:r>
        <w:br/>
        <w:t>Este documento consolida el diseño técnico de AOS, las decisiones tomadas durante el desarrollo, la separación entre módulos validados y experimentales, y la arquitectura necesaria para evolucionar desde GNU Octave hacia aplicaciones Desktop y móviles sin perder trazabilidad física.</w:t>
      </w:r>
    </w:p>
    <w:p>
      <w:r>
        <w:br w:type="page"/>
      </w:r>
    </w:p>
    <w:p>
      <w:pPr>
        <w:pStyle w:val="Heading1"/>
      </w:pPr>
      <w:r>
        <w:t>Contenido</w:t>
      </w:r>
    </w:p>
    <w:p>
      <w:pPr>
        <w:pStyle w:val="ListNumber"/>
      </w:pPr>
      <w:r>
        <w:t>1. Resumen ejecutivo</w:t>
      </w:r>
    </w:p>
    <w:p>
      <w:pPr>
        <w:pStyle w:val="ListNumber"/>
      </w:pPr>
      <w:r>
        <w:t>2. Alcance y estado de versiones</w:t>
      </w:r>
    </w:p>
    <w:p>
      <w:pPr>
        <w:pStyle w:val="ListNumber"/>
      </w:pPr>
      <w:r>
        <w:t>3. Principios de arquitectura</w:t>
      </w:r>
    </w:p>
    <w:p>
      <w:pPr>
        <w:pStyle w:val="ListNumber"/>
      </w:pPr>
      <w:r>
        <w:t>4. Vista lógica de alto nivel</w:t>
      </w:r>
    </w:p>
    <w:p>
      <w:pPr>
        <w:pStyle w:val="ListNumber"/>
      </w:pPr>
      <w:r>
        <w:t>5. Modelo de datos y estado de ejecución</w:t>
      </w:r>
    </w:p>
    <w:p>
      <w:pPr>
        <w:pStyle w:val="ListNumber"/>
      </w:pPr>
      <w:r>
        <w:t>6. Módulos funcionales</w:t>
      </w:r>
    </w:p>
    <w:p>
      <w:pPr>
        <w:pStyle w:val="ListNumber"/>
      </w:pPr>
      <w:r>
        <w:t>7. Solvers y núcleo físico</w:t>
      </w:r>
    </w:p>
    <w:p>
      <w:pPr>
        <w:pStyle w:val="ListNumber"/>
      </w:pPr>
      <w:r>
        <w:t>8. Sensibilidades y optimización</w:t>
      </w:r>
    </w:p>
    <w:p>
      <w:pPr>
        <w:pStyle w:val="ListNumber"/>
      </w:pPr>
      <w:r>
        <w:t>9. Catálogos y activos técnicos</w:t>
      </w:r>
    </w:p>
    <w:p>
      <w:pPr>
        <w:pStyle w:val="ListNumber"/>
      </w:pPr>
      <w:r>
        <w:t>10. Intercambio, reportes y Viewer</w:t>
      </w:r>
    </w:p>
    <w:p>
      <w:pPr>
        <w:pStyle w:val="ListNumber"/>
      </w:pPr>
      <w:r>
        <w:t>11. Persistencia y formatos AOS</w:t>
      </w:r>
    </w:p>
    <w:p>
      <w:pPr>
        <w:pStyle w:val="ListNumber"/>
      </w:pPr>
      <w:r>
        <w:t>12. Arquitectura de ejecución en GNU Octave</w:t>
      </w:r>
    </w:p>
    <w:p>
      <w:pPr>
        <w:pStyle w:val="ListNumber"/>
      </w:pPr>
      <w:r>
        <w:t>13. Calidad, validación y benchmark</w:t>
      </w:r>
    </w:p>
    <w:p>
      <w:pPr>
        <w:pStyle w:val="ListNumber"/>
      </w:pPr>
      <w:r>
        <w:t>14. Seguridad, licenciamiento y propiedad intelectual</w:t>
      </w:r>
    </w:p>
    <w:p>
      <w:pPr>
        <w:pStyle w:val="ListNumber"/>
      </w:pPr>
      <w:r>
        <w:t>15. Arquitectura objetivo Desktop/API/Android</w:t>
      </w:r>
    </w:p>
    <w:p>
      <w:pPr>
        <w:pStyle w:val="ListNumber"/>
      </w:pPr>
      <w:r>
        <w:t>16. Roadmap técnico</w:t>
      </w:r>
    </w:p>
    <w:p>
      <w:pPr>
        <w:pStyle w:val="ListNumber"/>
      </w:pPr>
      <w:r>
        <w:t>17. Organización del desarrollo</w:t>
      </w:r>
    </w:p>
    <w:p>
      <w:pPr>
        <w:pStyle w:val="ListNumber"/>
      </w:pPr>
      <w:r>
        <w:t>18. Riesgos y mitigaciones</w:t>
      </w:r>
    </w:p>
    <w:p>
      <w:pPr>
        <w:pStyle w:val="ListNumber"/>
      </w:pPr>
      <w:r>
        <w:t>19. Decisiones arquitectónicas vigentes</w:t>
      </w:r>
    </w:p>
    <w:p>
      <w:pPr>
        <w:pStyle w:val="ListNumber"/>
      </w:pPr>
      <w:r>
        <w:t>20. Apéndices técnicos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AOS es una plataforma modular de simulación para ingeniería de producción de petróleo y gas. Su arquitectura parte de un núcleo común del pozo y permite incorporar sistemas de levantamiento artificial, análisis de tubing, diseño de equipos, sensibilidades, optimización, reportes, Viewer, API y, en etapas futuras, SCADA, subsuelo, redes colectoras, baterías y midstream.</w:t>
      </w:r>
    </w:p>
    <w:p>
      <w:r>
        <w:t>El desarrollo actual se ejecuta en GNU Octave. Octave es el entorno objetivo de la rama numérica vigente; MATLAB se considera únicamente una referencia parcial de compatibilidad. La estrategia de producto es desacoplar progresivamente la física, la interacción con el usuario, los reportes y la persistencia para que el mismo núcleo conceptual pueda migrar a Desktop y Android sin reescribir la lógica de negocio.</w:t>
      </w:r>
    </w:p>
    <w:p>
      <w:pPr>
        <w:pStyle w:val="ListBullet"/>
      </w:pPr>
      <w:r>
        <w:t>AOS 0.0.12B quedó congelado como versión benchmark y archivo histórico.</w:t>
      </w:r>
    </w:p>
    <w:p>
      <w:pPr>
        <w:pStyle w:val="ListBullet"/>
      </w:pPr>
      <w:r>
        <w:t>AOS 0.1.0 reorganizó la navegación por sistemas e introdujo la arquitectura transversal de catálogos, reportes y funciones comunes.</w:t>
      </w:r>
    </w:p>
    <w:p>
      <w:pPr>
        <w:pStyle w:val="ListBullet"/>
      </w:pPr>
      <w:r>
        <w:t>AOS 0.1.1 inauguró BES V2, CGF V1 y EGF V1 sobre núcleos comunes, manteniendo los módulos anteriores como referencia.</w:t>
      </w:r>
    </w:p>
    <w:p>
      <w:pPr>
        <w:pStyle w:val="ListBullet"/>
      </w:pPr>
      <w:r>
        <w:t>La prioridad física sigue siendo que solver, gráfico, sensibilidad, semáforo y reporte consuman exactamente el mismo resultado estructurado.</w:t>
      </w:r>
    </w:p>
    <w:p>
      <w:pPr>
        <w:pStyle w:val="ListBullet"/>
      </w:pPr>
      <w:r>
        <w:t>El diseño favorece trabajo offline, portabilidad, intercambio por .aosdat/.aosrpt y adopción Bottom-Up mediante Viewer.</w:t>
      </w:r>
    </w:p>
    <w:p>
      <w:pPr>
        <w:pStyle w:val="Heading1"/>
      </w:pPr>
      <w:r>
        <w:t>2. Alcance y estado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3389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3389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Propósito arquitectónico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0.0.12B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Congelada / Final Archivo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Benchmark funcional. GL/JGL, BES legado, BM, Mandriles V2, reportes y utilidades.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0.1.0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Rama de reorganización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Menú jerárquico, separación por sistemas, funciones transversales, catálogos permanentes previstos.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0.1.1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Rama de expansión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BES V2, CGF V1, EGF V1, núcleo eléctrico de fondo y núcleo común de producción de gas.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Futuras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Roadmap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SCADA, calibración, subsuelo, field network, baterías, colectoras y midstream.</w:t>
            </w:r>
          </w:p>
        </w:tc>
      </w:tr>
    </w:tbl>
    <w:p>
      <w:pPr>
        <w:pStyle w:val="Heading2"/>
      </w:pPr>
      <w:r>
        <w:t>2.1 Regla de compatibilidad</w:t>
      </w:r>
    </w:p>
    <w:p>
      <w:r>
        <w:t>Los módulos validados no deben ser reemplazados abruptamente. Toda nueva física se incorpora en paralelo, con comparación contra la rama anterior y posibilidad de retroceso. BES V1 permanece como legado mientras BES V2 se valida; el mismo principio aplica a futuras reconstrucciones de JGL, BM y demás sistemas.</w:t>
      </w:r>
    </w:p>
    <w:p>
      <w:pPr>
        <w:pStyle w:val="Heading1"/>
      </w:pPr>
      <w:r>
        <w:t>3. Principios de arquitectura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Principio</w:t>
            </w:r>
          </w:p>
        </w:tc>
        <w:tc>
          <w:tcPr>
            <w:tcW w:type="dxa" w:w="5083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Aplicación en AOS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Física primero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Las ecuaciones y condiciones de borde se discuten antes de codificar.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Sin hardcode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Parámetros, catálogos, límites y tolerancias deben venir de configuración o quedar declarados.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Resultado único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El solver produce una estructura; pantalla, gráficos, sensibilidades y reportes la consumen.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Modularidad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Cada SLA conserva su física específica, reutilizando servicios comunes solo cuando es correcto.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Trazabilidad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Cada resultado registra configuración efectiva, origen de datos, solver, convergencia y confianza.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Compatibilidad progresiva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Los formatos históricos se leen mediante adaptadores y alias normalizados.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Offline-first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El producto debe funcionar sin conectividad y facilitar intercambio por archivos livianos.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Métrico primero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bar, m, m3/d, Sm3/d, °C y kW son las unidades principales; imperiales se muestran como referencia.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Validación incremental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Cada módulo nuevo se contrasta con benchmarks, casos reales y versiones anteriores.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Separación de responsabilidades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Menú, solver, gráficos, exportación, catálogos y persistencia no deben mezclarse.</w:t>
            </w:r>
          </w:p>
        </w:tc>
      </w:tr>
    </w:tbl>
    <w:p>
      <w:pPr>
        <w:pStyle w:val="Heading1"/>
      </w:pPr>
      <w:r>
        <w:t>4. Vista lógica de alto nivel</w:t>
      </w:r>
    </w:p>
    <w:p>
      <w:pPr>
        <w:pStyle w:val="CodeBlock"/>
        <w:shd w:fill="F1F3F5"/>
      </w:pPr>
      <w:r>
        <w:t>USUARIO / AOS DESKTOP / CONSOLA</w:t>
        <w:br/>
        <w:t xml:space="preserve">              |</w:t>
        <w:br/>
        <w:t xml:space="preserve">              v</w:t>
        <w:br/>
        <w:t xml:space="preserve">      CAPA DE APLICACION</w:t>
        <w:br/>
        <w:t xml:space="preserve">  Menus - Casos - Historial - Configuracion</w:t>
        <w:br/>
        <w:t xml:space="preserve">              |</w:t>
        <w:br/>
        <w:t xml:space="preserve">              v</w:t>
        <w:br/>
        <w:t xml:space="preserve">       ORQUESTADOR DE SISTEMA</w:t>
        <w:br/>
        <w:t xml:space="preserve">  prepara caso -&gt; llama solver -&gt; valida resultado</w:t>
        <w:br/>
        <w:t xml:space="preserve">              |</w:t>
        <w:br/>
        <w:t xml:space="preserve">     +--------+---------+---------+---------+</w:t>
        <w:br/>
        <w:t xml:space="preserve">     |        |         |         |         |</w:t>
        <w:br/>
        <w:t xml:space="preserve">    GL/JGL   BES V2     BM       CGF       EGF</w:t>
        <w:br/>
        <w:t xml:space="preserve">     |        |         |         |         |</w:t>
        <w:br/>
        <w:t xml:space="preserve">     +--------+---------+---------+---------+</w:t>
        <w:br/>
        <w:t xml:space="preserve">              |</w:t>
        <w:br/>
        <w:t xml:space="preserve">              v</w:t>
        <w:br/>
        <w:t xml:space="preserve">          NUCLEOS COMUNES</w:t>
        <w:br/>
        <w:t xml:space="preserve"> PVT - IPR - VLP - Survey - Tubing - Electrico</w:t>
        <w:br/>
        <w:t xml:space="preserve"> Catalogos - Unidades - Diagnosticos - Energia</w:t>
        <w:br/>
        <w:t xml:space="preserve">              |</w:t>
        <w:br/>
        <w:t xml:space="preserve">              v</w:t>
        <w:br/>
        <w:t xml:space="preserve">       RESULTADO ESTRUCTURADO</w:t>
        <w:br/>
        <w:t xml:space="preserve">              |</w:t>
        <w:br/>
        <w:t xml:space="preserve">  +-----------+-----------+-----------+</w:t>
        <w:br/>
        <w:t xml:space="preserve">  |           |           |           |</w:t>
        <w:br/>
        <w:t>Pantalla   Graficos   Sensibilidad   Reportes</w:t>
        <w:br/>
        <w:t xml:space="preserve">                                      |</w:t>
        <w:br/>
        <w:t xml:space="preserve">                                 AOS Viewer</w:t>
      </w:r>
    </w:p>
    <w:p>
      <w:pPr>
        <w:pStyle w:val="Heading2"/>
      </w:pPr>
      <w:r>
        <w:t>4.1 Capas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Capa</w:t>
            </w:r>
          </w:p>
        </w:tc>
        <w:tc>
          <w:tcPr>
            <w:tcW w:type="dxa" w:w="5083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Responsabilidad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Presentación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Menús, preguntas, navegación, tablas y mensajes.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Aplicación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Gestión del pozo activo, corridas, selección de módulo y validaciones previas.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Dominio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Modelos físicos de reservorio, tubing, SLA, equipos y energía.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Infraestructura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Lectura/escritura, archivos, catálogos, gráficos, criptografía y compatibilidad.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Integración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Viewer, API, SCADA, importadores externos y futuras aplicaciones.</w:t>
            </w:r>
          </w:p>
        </w:tc>
      </w:tr>
    </w:tbl>
    <w:p>
      <w:pPr>
        <w:pStyle w:val="Heading1"/>
      </w:pPr>
      <w:r>
        <w:t>5. Modelo de datos y estado de ejecución</w:t>
      </w:r>
    </w:p>
    <w:p>
      <w:r>
        <w:t>El error histórico más frecuente provino de mezclar configuración base, entradas efectivas y resultados. La arquitectura objetivo distingue explícitamente estas entidades.</w:t>
      </w:r>
    </w:p>
    <w:p>
      <w:pPr>
        <w:pStyle w:val="CodeBlock"/>
        <w:shd w:fill="F1F3F5"/>
      </w:pPr>
      <w:r>
        <w:t>AOS_POZO_ACTIVO</w:t>
        <w:br/>
        <w:t xml:space="preserve">  datos_generales</w:t>
        <w:br/>
        <w:t xml:space="preserve">  reservorio</w:t>
        <w:br/>
        <w:t xml:space="preserve">  fluidos</w:t>
        <w:br/>
        <w:t xml:space="preserve">  survey</w:t>
        <w:br/>
        <w:t xml:space="preserve">  completacion</w:t>
        <w:br/>
        <w:t xml:space="preserve">  punzados</w:t>
        <w:br/>
        <w:t xml:space="preserve">  geologia</w:t>
        <w:br/>
        <w:t xml:space="preserve">  configuraciones_por_sistema</w:t>
        <w:br/>
        <w:br/>
        <w:t>AOS_CORRIDA_EFECTIVA</w:t>
        <w:br/>
        <w:t xml:space="preserve">  sistema</w:t>
        <w:br/>
        <w:t xml:space="preserve">  entradas_efectivas</w:t>
        <w:br/>
        <w:t xml:space="preserve">  opciones_solver</w:t>
        <w:br/>
        <w:t xml:space="preserve">  catalogos_usados</w:t>
        <w:br/>
        <w:t xml:space="preserve">  timestamp</w:t>
        <w:br/>
        <w:br/>
        <w:t>AOS_RESULTADO</w:t>
        <w:br/>
        <w:t xml:space="preserve">  punto_operacion</w:t>
        <w:br/>
        <w:t xml:space="preserve">  perfiles</w:t>
        <w:br/>
        <w:t xml:space="preserve">  curvas</w:t>
        <w:br/>
        <w:t xml:space="preserve">  potencia_energia</w:t>
        <w:br/>
        <w:t xml:space="preserve">  diagnosticos</w:t>
        <w:br/>
        <w:t xml:space="preserve">  convergencia</w:t>
        <w:br/>
        <w:t xml:space="preserve">  trazabilidad</w:t>
      </w:r>
    </w:p>
    <w:p>
      <w:pPr>
        <w:pStyle w:val="Heading2"/>
      </w:pPr>
      <w:r>
        <w:t>5.1 Prioridad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5083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Prioridad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Entrada efectiva de corrida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Máxima: reproduce exactamente el caso calculado.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Configuración del pozo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Base persistente para nuevas corridas.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Catálogo embebido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Equipos transportados con el caso.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Catálogo permanente de usuario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Inventario o biblioteca local.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Catálogo base AOS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Respaldo genérico.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Valor por defecto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Último recurso, siempre declarado.</w:t>
            </w:r>
          </w:p>
        </w:tc>
      </w:tr>
    </w:tbl>
    <w:p>
      <w:pPr>
        <w:pStyle w:val="Heading1"/>
      </w:pPr>
      <w:r>
        <w:t>6. Módulos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3389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3389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Responsabilidades principales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GL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Funcional / en mejora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Simulación, VLP/IPR, sensibilidades, energía, diagnósticos y reportes.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JGL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Funcional / en mejora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Dispositivo jet, gas motriz, sensibilidad Qiny, energía, reportes.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Mandriles V2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Validado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Unloading secuencial, nivel inferido, perfiles compresibles, galería y reportes.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BES V1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Legado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Referencia funcional y comparación.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BES V2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Alpha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PVT local, gas libre, curvas, BEP, potencia, motor/cable/VSD y solver único.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BM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En desarrollo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Gibbs, sarta, bomba, cartas, carrera de fondo, cargas y diagnóstico.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CGF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Alpha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Compresión de gas en fondo, mapa axial, surge/choke, motor PM y energía.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EGF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Alpha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Eductor gas-gas, choking, mezcla, difusor y relación de arrastre.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Tubing común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Transversal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VLP, erosión, liquid loading y geometría.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Calibración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Base existente / roadmap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Ajuste de modelos y futura integración SCADA.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Viewer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Funcional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Lectura de .aosrpt, gráficos, tablas y distribución.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API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Roadmap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Importación/exportación y conexión con software externo y SCADA.</w:t>
            </w:r>
          </w:p>
        </w:tc>
      </w:tr>
    </w:tbl>
    <w:p>
      <w:pPr>
        <w:pStyle w:val="Heading1"/>
      </w:pPr>
      <w:r>
        <w:t>7. Solvers y núcleo físico</w:t>
      </w:r>
    </w:p>
    <w:p>
      <w:pPr>
        <w:pStyle w:val="Heading2"/>
      </w:pPr>
      <w:r>
        <w:t>7.1 Patrón de solver</w:t>
      </w:r>
    </w:p>
    <w:p>
      <w:pPr>
        <w:pStyle w:val="CodeBlock"/>
        <w:shd w:fill="F1F3F5"/>
      </w:pPr>
      <w:r>
        <w:t>entrada normalizada</w:t>
        <w:br/>
        <w:t xml:space="preserve"> -&gt; validacion de dominio</w:t>
        <w:br/>
        <w:t xml:space="preserve"> -&gt; evaluacion de propiedades</w:t>
        <w:br/>
        <w:t xml:space="preserve"> -&gt; generacion de curva/sistema</w:t>
        <w:br/>
        <w:t xml:space="preserve"> -&gt; busqueda robusta de cruces</w:t>
        <w:br/>
        <w:t xml:space="preserve"> -&gt; refinamiento</w:t>
        <w:br/>
        <w:t xml:space="preserve"> -&gt; seleccion fisica del punto</w:t>
        <w:br/>
        <w:t xml:space="preserve"> -&gt; diagnosticos</w:t>
        <w:br/>
        <w:t xml:space="preserve"> -&gt; resultado estructurado</w:t>
      </w:r>
    </w:p>
    <w:p>
      <w:r>
        <w:t>AOS diferencia solver iterativo de referencia, solver directo de exploración y modo híbrido. El modo abreviado puede ajustar una envolvente con pocos puntos y verificar selectivamente los casos fuera de tolerancia, pero nunca debe reemplazar la validación física.</w:t>
      </w:r>
    </w:p>
    <w:p>
      <w:pPr>
        <w:pStyle w:val="Heading2"/>
      </w:pPr>
      <w:r>
        <w:t>7.2 Núcleos compartidos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Núcleo</w:t>
            </w:r>
          </w:p>
        </w:tc>
        <w:tc>
          <w:tcPr>
            <w:tcW w:type="dxa" w:w="5083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Usuarios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Reservorio/IPR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Todos los SLA y flujo natural.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PVT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GL/JGL, BES, CGF, EGF, tubing y energía.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Survey MD/TVD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Perfiles, mandriles, BES, BM, CGF y reportes.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Tubing/VLP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Todos los sistemas de producción.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Eléctrico de fondo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BES V2 y CGF.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Jet core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JGL y EGF, con adaptadores físicos distintos.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Energía SLA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Adaptadores específicos por sistema; no una fórmula única.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Diagnósticos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Semáforos, confianza, convergencia y límites.</w:t>
            </w:r>
          </w:p>
        </w:tc>
      </w:tr>
    </w:tbl>
    <w:p>
      <w:pPr>
        <w:pStyle w:val="Heading1"/>
      </w:pPr>
      <w:r>
        <w:t>8. Sensibilidades y optimización</w:t>
      </w:r>
    </w:p>
    <w:p>
      <w:r>
        <w:t>Las sensibilidades son una pieza central del producto. Deben conservar cada punto calculado, incluidos no convergentes, y exportar tablas como texto nativo.</w:t>
      </w:r>
    </w:p>
    <w:p>
      <w:pPr>
        <w:pStyle w:val="ListBullet"/>
      </w:pPr>
      <w:r>
        <w:t>Tabla punto a punto con entradas, resultados, iteraciones, convergencia y diagnósticos.</w:t>
      </w:r>
    </w:p>
    <w:p>
      <w:pPr>
        <w:pStyle w:val="ListBullet"/>
      </w:pPr>
      <w:r>
        <w:t>Ganancia total respecto del caso base y ganancia incremental.</w:t>
      </w:r>
    </w:p>
    <w:p>
      <w:pPr>
        <w:pStyle w:val="ListBullet"/>
      </w:pPr>
      <w:r>
        <w:t>Curvas de producción, energía, restricciones y economía.</w:t>
      </w:r>
    </w:p>
    <w:p>
      <w:pPr>
        <w:pStyle w:val="ListBullet"/>
      </w:pPr>
      <w:r>
        <w:t>Optimización de Qiny mediante rendimiento, derivada, producción máxima y punto de rendimientos decrecientes.</w:t>
      </w:r>
    </w:p>
    <w:p>
      <w:pPr>
        <w:pStyle w:val="ListBullet"/>
      </w:pPr>
      <w:r>
        <w:t>Campo económico opcional: valor neto del petróleo, costo del gas, costos fijos y resultado neto diario.</w:t>
      </w:r>
    </w:p>
    <w:p>
      <w:pPr>
        <w:pStyle w:val="ListBullet"/>
      </w:pPr>
      <w:r>
        <w:t>Punto recomendado multicriterio, no necesariamente el máximo absoluto.</w:t>
      </w:r>
    </w:p>
    <w:p>
      <w:pPr>
        <w:pStyle w:val="Heading2"/>
      </w:pPr>
      <w:r>
        <w:t>8.1 Óptimos de inyección GL/JGL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5083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Interpretación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Máximo rendimiento energético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Mejor aprovechamiento del gas en fondo.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Máxima derivada del rendimiento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Mayor mejora marginal del rendimiento.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Cero de la derivada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Máximo local del rendimiento ajustado.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Máxima producción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Punto de mayor Ql/Qo.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Rendimientos decrecientes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Codo de la curva; mayor gas aporta poco incremento.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95 % de producción máxima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Alternativa operativa de bajo consumo.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Óptimo económico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Máximo resultado neto diario.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Recomendado automático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Punto que satisface producción, rendimiento y restricciones.</w:t>
            </w:r>
          </w:p>
        </w:tc>
      </w:tr>
    </w:tbl>
    <w:p>
      <w:pPr>
        <w:pStyle w:val="Heading1"/>
      </w:pPr>
      <w:r>
        <w:t>9. Catálogos y activos técnicos</w:t>
      </w:r>
    </w:p>
    <w:p>
      <w:r>
        <w:t>La arquitectura de catálogos prevista para 0.1.x utiliza tres capas y un formato transportable .aoscat.</w:t>
      </w:r>
    </w:p>
    <w:p>
      <w:pPr>
        <w:pStyle w:val="CodeBlock"/>
        <w:shd w:fill="F1F3F5"/>
      </w:pPr>
      <w:r>
        <w:t>1. catalogos_base/        distribuidos con AOS</w:t>
        <w:br/>
        <w:t>2. catalogos_usuario/     permanentes, nunca sobrescritos</w:t>
        <w:br/>
        <w:t>3. catalogos_embebidos/   opcionales dentro del .aosdat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Familia</w:t>
            </w:r>
          </w:p>
        </w:tc>
        <w:tc>
          <w:tcPr>
            <w:tcW w:type="dxa" w:w="5083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Ejemplos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GL/JGL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Válvulas, mandriles, puertos, boquillas y gargantas.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BES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Bombas, motores, protectores, separadores, cables, VSD y shrouds.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BM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Bombas de fondo, varillas, unidades de superficie y accesorios.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CGF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Compresores, mapas, motores PM, cable y VSD.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EGF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Toberas, gargantas, cámaras de mezcla y difusores.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Común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Tuberías, materiales, accesorios y límites de operación.</w:t>
            </w:r>
          </w:p>
        </w:tc>
      </w:tr>
    </w:tbl>
    <w:p>
      <w:r>
        <w:t>Cada ítem debe poseer identificador estable, versión, fabricante/modelo, origen, estado habilitado, stock opcional, ratings, rango operativo y trazabilidad.</w:t>
      </w:r>
    </w:p>
    <w:p>
      <w:pPr>
        <w:pStyle w:val="Heading1"/>
      </w:pPr>
      <w:r>
        <w:t>10. Intercambio, reportes y Viewer</w:t>
      </w:r>
    </w:p>
    <w:p>
      <w:pPr>
        <w:pStyle w:val="Heading2"/>
      </w:pPr>
      <w:r>
        <w:t>10.1 Tipos de reporte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5083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Contenido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Ligero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Configuración, resultados, tablas y diagnósticos en texto.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Enriquecido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Todo lo anterior más gráficos, survey, punzados y figuras opcionales.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CSV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Tablas punto a punto y resultados para análisis externo.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Viewer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Renderizado amigable, navegación, comparación y futura exportación PDF.</w:t>
            </w:r>
          </w:p>
        </w:tc>
      </w:tr>
    </w:tbl>
    <w:p>
      <w:pPr>
        <w:pStyle w:val="Heading2"/>
      </w:pPr>
      <w:r>
        <w:t>10.2 Regla de renderizado</w:t>
      </w:r>
    </w:p>
    <w:p>
      <w:r>
        <w:t>Los datos productivos y resultados deben almacenarse como texto estructurado. Las imágenes se reservan para curvas, diagramas, survey y elementos visuales. Esta separación garantiza búsqueda, copia, auditoría y compatibilidad futura.</w:t>
      </w:r>
    </w:p>
    <w:p>
      <w:pPr>
        <w:pStyle w:val="Heading2"/>
      </w:pPr>
      <w:r>
        <w:t>10.3 Reportes por sistema</w:t>
      </w:r>
    </w:p>
    <w:p>
      <w:pPr>
        <w:pStyle w:val="ListBullet"/>
      </w:pPr>
      <w:r>
        <w:t>GL/JGL: simulación, sensibilidades, energía, economía y diseño de mandriles opcional.</w:t>
      </w:r>
    </w:p>
    <w:p>
      <w:pPr>
        <w:pStyle w:val="ListBullet"/>
      </w:pPr>
      <w:r>
        <w:t>BES: curva bomba-sistema, punto operativo, BEP, potencia, eléctrico, térmica y diagnósticos.</w:t>
      </w:r>
    </w:p>
    <w:p>
      <w:pPr>
        <w:pStyle w:val="ListBullet"/>
      </w:pPr>
      <w:r>
        <w:t>BM: cartas, cargas, carrera de fondo, fillage y potencia.</w:t>
      </w:r>
    </w:p>
    <w:p>
      <w:pPr>
        <w:pStyle w:val="ListBullet"/>
      </w:pPr>
      <w:r>
        <w:t>CGF: mapa del compresor, surge/choke, perfiles P-T y potencia.</w:t>
      </w:r>
    </w:p>
    <w:p>
      <w:pPr>
        <w:pStyle w:val="ListBullet"/>
      </w:pPr>
      <w:r>
        <w:t>EGF: entrainment, choking, mezcla, difusor y consumo de gas motriz.</w:t>
      </w:r>
    </w:p>
    <w:p>
      <w:pPr>
        <w:pStyle w:val="Heading1"/>
      </w:pPr>
      <w:r>
        <w:t>11. Persistencia y formatos AOS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Formato</w:t>
            </w:r>
          </w:p>
        </w:tc>
        <w:tc>
          <w:tcPr>
            <w:tcW w:type="dxa" w:w="5083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Rol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.aosdat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Configuración transportable de pozo/proyecto, survey, punzados, equipos y referencias.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.aosrpt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Resultados, configuración efectiva, tablas, gráficos y trazabilidad.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.aoscat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Catálogo permanente o transportable de equipos.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.aosjob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Contrato futuro de ejecución entre interfaz y motor.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.aosres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Contrato futuro de resultados independiente del motor.</w:t>
            </w:r>
          </w:p>
        </w:tc>
      </w:tr>
    </w:tbl>
    <w:p>
      <w:pPr>
        <w:pStyle w:val="Heading2"/>
      </w:pPr>
      <w:r>
        <w:t>11.1 Roundtrip obligatorio</w:t>
      </w:r>
    </w:p>
    <w:p>
      <w:pPr>
        <w:pStyle w:val="CodeBlock"/>
        <w:shd w:fill="F1F3F5"/>
      </w:pPr>
      <w:r>
        <w:t>configurar caso</w:t>
        <w:br/>
        <w:t xml:space="preserve"> -&gt; simular</w:t>
        <w:br/>
        <w:t xml:space="preserve"> -&gt; exportar .aosrpt</w:t>
        <w:br/>
        <w:t xml:space="preserve"> -&gt; limpiar memoria</w:t>
        <w:br/>
        <w:t xml:space="preserve"> -&gt; importar reporte</w:t>
        <w:br/>
        <w:t xml:space="preserve"> -&gt; aplicar configuracion efectiva</w:t>
        <w:br/>
        <w:t xml:space="preserve"> -&gt; reproducir resultado dentro de tolerancia</w:t>
      </w:r>
    </w:p>
    <w:p>
      <w:r>
        <w:t>Los importadores deben distinguir configuración base, entradas efectivas y resultados. Qiny, modo de inyección, Piny, profundidad, Pwh, IP, modelos y tolerancias deben restaurarse cuando fueron entradas efectivas; Ql, Qo, Pwf e iteraciones no deben contaminar la configuración.</w:t>
      </w:r>
    </w:p>
    <w:p>
      <w:pPr>
        <w:pStyle w:val="Heading1"/>
      </w:pPr>
      <w:r>
        <w:t>12. Arquitectura de ejecución en GNU Octave</w:t>
      </w:r>
    </w:p>
    <w:p>
      <w:r>
        <w:t>La implementación vigente es un conjunto de funciones .m organizadas por módulos y servicios comunes. La consola de Octave continúa siendo el entorno de validación y laboratorio.</w:t>
      </w:r>
    </w:p>
    <w:p>
      <w:pPr>
        <w:pStyle w:val="CodeBlock"/>
        <w:shd w:fill="F1F3F5"/>
      </w:pPr>
      <w:r>
        <w:t>AOS.m</w:t>
        <w:br/>
        <w:t xml:space="preserve">  -&gt; AOS_app.m</w:t>
        <w:br/>
        <w:t xml:space="preserve">      -&gt; menus por sistema</w:t>
        <w:br/>
        <w:t xml:space="preserve">          -&gt; preparar parametros</w:t>
        <w:br/>
        <w:t xml:space="preserve">          -&gt; solver no interactivo</w:t>
        <w:br/>
        <w:t xml:space="preserve">          -&gt; resultado</w:t>
        <w:br/>
        <w:t xml:space="preserve">          -&gt; presentacion/exportacion</w:t>
      </w:r>
    </w:p>
    <w:p>
      <w:pPr>
        <w:pStyle w:val="Heading2"/>
      </w:pPr>
      <w:r>
        <w:t>12.1 Reglas de código</w:t>
      </w:r>
    </w:p>
    <w:p>
      <w:pPr>
        <w:pStyle w:val="ListBullet"/>
      </w:pPr>
      <w:r>
        <w:t>Las funciones de cálculo no deben utilizar input() ni imprimir menús.</w:t>
      </w:r>
    </w:p>
    <w:p>
      <w:pPr>
        <w:pStyle w:val="ListBullet"/>
      </w:pPr>
      <w:r>
        <w:t>Los gráficos no recalculan el punto operativo.</w:t>
      </w:r>
    </w:p>
    <w:p>
      <w:pPr>
        <w:pStyle w:val="ListBullet"/>
      </w:pPr>
      <w:r>
        <w:t>Las sensibilidades llaman al mismo solver principal.</w:t>
      </w:r>
    </w:p>
    <w:p>
      <w:pPr>
        <w:pStyle w:val="ListBullet"/>
      </w:pPr>
      <w:r>
        <w:t>Las variables globales deben reducirse progresivamente.</w:t>
      </w:r>
    </w:p>
    <w:p>
      <w:pPr>
        <w:pStyle w:val="ListBullet"/>
      </w:pPr>
      <w:r>
        <w:t>Cada función declara unidades y condiciones esperadas.</w:t>
      </w:r>
    </w:p>
    <w:p>
      <w:pPr>
        <w:pStyle w:val="ListBullet"/>
      </w:pPr>
      <w:r>
        <w:t>Errores de dominio devuelven estado y diagnóstico, no solo excepciones.</w:t>
      </w:r>
    </w:p>
    <w:p>
      <w:pPr>
        <w:pStyle w:val="ListBullet"/>
      </w:pPr>
      <w:r>
        <w:t>Los parches deben crear respaldo, verificador y desinstalador.</w:t>
      </w:r>
    </w:p>
    <w:p>
      <w:pPr>
        <w:pStyle w:val="Heading1"/>
      </w:pPr>
      <w:r>
        <w:t>13. Calidad, validación y benchmark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Nivel</w:t>
            </w:r>
          </w:p>
        </w:tc>
        <w:tc>
          <w:tcPr>
            <w:tcW w:type="dxa" w:w="5083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Objetivo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Unitario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Ecuaciones, conversiones, interpolaciones, límites y parsers.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Módulo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Solver, estados, curvas, diagnósticos y reportes.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Roundtrip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Consistencia .aosdat/.aosrpt y configuración efectiva.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Regresión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Comparación con 0.0.12B y casos congelados.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Benchmark externo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Comparación con Prosper, Pipesim, WellFlo, QROD/SROD y datos de campo.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Validación física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Revisión de tendencias, límites, energía, sensibilidad y condiciones de borde.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Campo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Contraste con producción real, SCADA y campañas de medición.</w:t>
            </w:r>
          </w:p>
        </w:tc>
      </w:tr>
    </w:tbl>
    <w:p>
      <w:pPr>
        <w:pStyle w:val="Heading2"/>
      </w:pPr>
      <w:r>
        <w:t>13.1 Casos benchmark</w:t>
      </w:r>
    </w:p>
    <w:p>
      <w:pPr>
        <w:pStyle w:val="ListBullet"/>
      </w:pPr>
      <w:r>
        <w:t>MB01 y MX01b/MX02b para GL/JGL.</w:t>
      </w:r>
    </w:p>
    <w:p>
      <w:pPr>
        <w:pStyle w:val="ListBullet"/>
      </w:pPr>
      <w:r>
        <w:t>Supati X1 para survey, punzados, packer y mandriles.</w:t>
      </w:r>
    </w:p>
    <w:p>
      <w:pPr>
        <w:pStyle w:val="ListBullet"/>
      </w:pPr>
      <w:r>
        <w:t>Casos sintéticos BES V2 para afinidad, BEP, gas y potencia.</w:t>
      </w:r>
    </w:p>
    <w:p>
      <w:pPr>
        <w:pStyle w:val="ListBullet"/>
      </w:pPr>
      <w:r>
        <w:t>Casos sintéticos CGF/EGF para mapas, choking y energía.</w:t>
      </w:r>
    </w:p>
    <w:p>
      <w:pPr>
        <w:pStyle w:val="ListBullet"/>
      </w:pPr>
      <w:r>
        <w:t>Casos BM con cartas esperadas, propagación y ciclos múltiples.</w:t>
      </w:r>
    </w:p>
    <w:p>
      <w:pPr>
        <w:pStyle w:val="Heading1"/>
      </w:pPr>
      <w:r>
        <w:t>14. Seguridad, licenciamiento y propiedad intelectual</w:t>
      </w:r>
    </w:p>
    <w:p>
      <w:r>
        <w:t>AOS se desarrolla actualmente sobre GNU Octave. El uso del intérprete como herramienta de desarrollo no obliga por sí mismo a licenciar el código propio de AOS bajo GPL; sin embargo, la distribución de Octave, liboctave o componentes GPL debe gestionarse cuidadosamente.</w:t>
      </w:r>
    </w:p>
    <w:p>
      <w:pPr>
        <w:pStyle w:val="ListBullet"/>
      </w:pPr>
      <w:r>
        <w:t>Mantener inventario de dependencias: PROPIO, PERMISIVO, GPL, ORIGEN DESCONOCIDO y DATOS/CATÁLOGO.</w:t>
      </w:r>
    </w:p>
    <w:p>
      <w:pPr>
        <w:pStyle w:val="ListBullet"/>
      </w:pPr>
      <w:r>
        <w:t>Evitar enlazar un motor propietario con liboctave o distribuir plugins binarios íntimamente acoplados.</w:t>
      </w:r>
    </w:p>
    <w:p>
      <w:pPr>
        <w:pStyle w:val="ListBullet"/>
      </w:pPr>
      <w:r>
        <w:t>Como transición, AOS Desktop puede requerir una instalación externa de Octave y comunicarse por archivos o CLI.</w:t>
      </w:r>
    </w:p>
    <w:p>
      <w:pPr>
        <w:pStyle w:val="ListBullet"/>
      </w:pPr>
      <w:r>
        <w:t>El motor propietario futuro debe reimplementar la física propia, sin traducir código GPL de terceros.</w:t>
      </w:r>
    </w:p>
    <w:p>
      <w:pPr>
        <w:pStyle w:val="ListBullet"/>
      </w:pPr>
      <w:r>
        <w:t>Los catálogos comerciales y curvas OEM requieren autorización y control de procedencia.</w:t>
      </w:r>
    </w:p>
    <w:p>
      <w:pPr>
        <w:pStyle w:val="ListBullet"/>
      </w:pPr>
      <w:r>
        <w:t>La criptografía de archivos debe ser una opción explícita, versionada y reversible para el usuario autorizado.</w:t>
      </w:r>
    </w:p>
    <w:p>
      <w:pPr>
        <w:pStyle w:val="Heading1"/>
      </w:pPr>
      <w:r>
        <w:t>15. Arquitectura objetivo Desktop/API/Android</w:t>
      </w:r>
    </w:p>
    <w:p>
      <w:pPr>
        <w:pStyle w:val="CodeBlock"/>
        <w:shd w:fill="F1F3F5"/>
      </w:pPr>
      <w:r>
        <w:t>AOS DESKTOP / ANDROID / API</w:t>
        <w:br/>
        <w:t xml:space="preserve">          |</w:t>
        <w:br/>
        <w:t xml:space="preserve">          v</w:t>
        <w:br/>
        <w:t xml:space="preserve">   CONTRATO AOS_JOB / AOS_RES</w:t>
        <w:br/>
        <w:t xml:space="preserve">          |</w:t>
        <w:br/>
        <w:t xml:space="preserve">   +------+------------------+</w:t>
        <w:br/>
        <w:t xml:space="preserve">   |                         |</w:t>
        <w:br/>
        <w:t>Motor Octave externo     AOS Core propietario</w:t>
        <w:br/>
        <w:t>(transicion)             (C++/Rust futuro)</w:t>
        <w:br/>
        <w:t xml:space="preserve">   |                         |</w:t>
        <w:br/>
        <w:t xml:space="preserve">   +-------------+-----------+</w:t>
        <w:br/>
        <w:t xml:space="preserve">                 v</w:t>
        <w:br/>
        <w:t xml:space="preserve">          mismos benchmarks</w:t>
      </w:r>
    </w:p>
    <w:p>
      <w:pPr>
        <w:pStyle w:val="Heading2"/>
      </w:pPr>
      <w:r>
        <w:t>15.1 Estrategia de migración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Etapa</w:t>
            </w:r>
          </w:p>
        </w:tc>
        <w:tc>
          <w:tcPr>
            <w:tcW w:type="dxa" w:w="5083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1. Desacople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Solvers sin interacción, contratos de entrada/salida y resultados estructurados.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2. Desktop inicial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Interfaz instalable que ejecuta Octave externo como proceso.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3. AOS Core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Migración módulo por módulo a motor propietario.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4. Doble ejecución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Comparación automática Octave vs AOS Core.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5. Desktop final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Aplicación sin dependencia de Octave.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6. Android/iOS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Reutilización del mismo núcleo compilado y contratos de datos.</w:t>
            </w:r>
          </w:p>
        </w:tc>
      </w:tr>
    </w:tbl>
    <w:p>
      <w:pPr>
        <w:pStyle w:val="Heading1"/>
      </w:pPr>
      <w:r>
        <w:t>16. Roadmap técnico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Horizonte</w:t>
            </w:r>
          </w:p>
        </w:tc>
        <w:tc>
          <w:tcPr>
            <w:tcW w:type="dxa" w:w="5083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Componentes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0.1.1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BES V2, CGF, EGF, energía por SLA, optimización GL/JGL y núcleo eléctrico.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0.1.x siguiente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Gestor genérico de catálogos, persistencia robusta, tests y limpieza transversal.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Desktop inicial, API local, historial de corridas y comparación de alternativas.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SCADA, calibración automática, importación de historiadores y operación asistida.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LDL propietario para PCP y ampliación de sistemas.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0.5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Modelo de reservorio, malla de subsuelo y análisis multi-pozo.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0.6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Baterías, separadores, colectoras, bombeo y compresión para acoplamiento midstream.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Final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Gemelo digital modular desde subsuelo hasta instalaciones de superficie y red.</w:t>
            </w:r>
          </w:p>
        </w:tc>
      </w:tr>
    </w:tbl>
    <w:p>
      <w:pPr>
        <w:pStyle w:val="Heading1"/>
      </w:pPr>
      <w:r>
        <w:t>17. Organización del desarrollo</w:t>
      </w:r>
    </w:p>
    <w:p>
      <w:r>
        <w:t>Con un equipo de aproximadamente diez desarrolladores, el trabajo debe dividirse por dominios con contratos claros, evitando que cada equipo cree estructuras incompatibles.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Frente</w:t>
            </w:r>
          </w:p>
        </w:tc>
        <w:tc>
          <w:tcPr>
            <w:tcW w:type="dxa" w:w="5083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Responsabilidad sugerida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Arquitectura/Core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Contratos, estructuras, unidades, error handling y motor común.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GL/JGL/Mandriles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Solvers, energía, optimización y validación.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BES/Eléctrico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BES V2, motores, cables, VSD y térmica.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BM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Gibbs, sarta, cartas y validación.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Gas emergente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CGF, EGF, PVT gas, mapas y liquid loading.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Datos/Catálogos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Parsers, .aosdat/.aoscat, migraciones y persistencia.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Viewer/Desktop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Interfaz, UX, reportes, historial y distribución.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QA/Benchmark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Pruebas, regresión, casos externos y automatización.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SCADA/API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Integraciones, historizadores y seguridad.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DevOps/Release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Versionado, instaladores, firmas, backups y entregas.</w:t>
            </w:r>
          </w:p>
        </w:tc>
      </w:tr>
    </w:tbl>
    <w:p>
      <w:pPr>
        <w:pStyle w:val="Heading1"/>
      </w:pPr>
      <w:r>
        <w:t>18. Riesgos y mitigaciones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Riesgo</w:t>
            </w:r>
          </w:p>
        </w:tc>
        <w:tc>
          <w:tcPr>
            <w:tcW w:type="dxa" w:w="5083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Mitigación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Crecimiento por parches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Ramas limpias, refactorización por contratos y congelación de benchmarks.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Solvers divergentes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Resultado único y prohibición de recalcular en gráficos/reportes.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Contaminación de configuración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Separación base/efectiva/resultados y pruebas roundtrip.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Catálogos volátiles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Tres capas de catálogos y .aoscat permanente.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Física no validada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Estados alpha/screening, confianza explícita y comparación externa.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Dependencia de Octave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Interfaz por contrato y migración incremental.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Riesgo de licencia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Inventario de dependencias y motor separado.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Falta de rendimiento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Modo abreviado, caché, perfilado y solvers específicos.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Inconsistencia de unidades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Sistema métrico canónico y conversiones centralizadas.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Pérdida de trazabilidad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4F8FB"/>
          </w:tcPr>
          <w:p>
            <w:r>
              <w:rPr>
                <w:sz w:val="16"/>
              </w:rPr>
              <w:t>Versiones, hashes, origen de catálogos y manifiestos.</w:t>
            </w:r>
          </w:p>
        </w:tc>
      </w:tr>
    </w:tbl>
    <w:p>
      <w:pPr>
        <w:pStyle w:val="Heading1"/>
      </w:pPr>
      <w:r>
        <w:t>19. Decisiones arquitectónicas vigentes</w:t>
      </w:r>
    </w:p>
    <w:p>
      <w:pPr>
        <w:pStyle w:val="ListBullet"/>
      </w:pPr>
      <w:r>
        <w:t>GNU Octave es la plataforma numérica principal actual.</w:t>
      </w:r>
    </w:p>
    <w:p>
      <w:pPr>
        <w:pStyle w:val="ListBullet"/>
      </w:pPr>
      <w:r>
        <w:t>0.0.12B permanece congelado como benchmark.</w:t>
      </w:r>
    </w:p>
    <w:p>
      <w:pPr>
        <w:pStyle w:val="ListBullet"/>
      </w:pPr>
      <w:r>
        <w:t>0.1.x utiliza menú jerárquico por sistemas.</w:t>
      </w:r>
    </w:p>
    <w:p>
      <w:pPr>
        <w:pStyle w:val="ListBullet"/>
      </w:pPr>
      <w:r>
        <w:t>BES V2 y CGF comparten núcleo eléctrico, pero no solver físico.</w:t>
      </w:r>
    </w:p>
    <w:p>
      <w:pPr>
        <w:pStyle w:val="ListBullet"/>
      </w:pPr>
      <w:r>
        <w:t>JGL y EGF pueden compartir un jet core neutral, manteniendo adaptadores distintos.</w:t>
      </w:r>
    </w:p>
    <w:p>
      <w:pPr>
        <w:pStyle w:val="ListBullet"/>
      </w:pPr>
      <w:r>
        <w:t>Catálogos permanentes se implementarán con tres capas y formato .aoscat.</w:t>
      </w:r>
    </w:p>
    <w:p>
      <w:pPr>
        <w:pStyle w:val="ListBullet"/>
      </w:pPr>
      <w:r>
        <w:t>Las tablas de resultados se exportan como texto; los gráficos como imágenes.</w:t>
      </w:r>
    </w:p>
    <w:p>
      <w:pPr>
        <w:pStyle w:val="ListBullet"/>
      </w:pPr>
      <w:r>
        <w:t>El diseño de mandriles utiliza unloading secuencial, nivel inicial inferible y perfiles compresibles.</w:t>
      </w:r>
    </w:p>
    <w:p>
      <w:pPr>
        <w:pStyle w:val="ListBullet"/>
      </w:pPr>
      <w:r>
        <w:t>La energía se modela mediante adaptadores específicos por SLA.</w:t>
      </w:r>
    </w:p>
    <w:p>
      <w:pPr>
        <w:pStyle w:val="ListBullet"/>
      </w:pPr>
      <w:r>
        <w:t>El óptimo de Qiny combina rendimiento, derivadas, producción, restricciones y economía.</w:t>
      </w:r>
    </w:p>
    <w:p>
      <w:pPr>
        <w:pStyle w:val="ListBullet"/>
      </w:pPr>
      <w:r>
        <w:t>La migración a instalable comienza desacoplando solvers, no reescribiendo todo de una vez.</w:t>
      </w:r>
    </w:p>
    <w:p>
      <w:pPr>
        <w:pStyle w:val="ListBullet"/>
      </w:pPr>
      <w:r>
        <w:t>La futura aplicación móvil reutilizará formatos y núcleo común.</w:t>
      </w:r>
    </w:p>
    <w:p>
      <w:pPr>
        <w:pStyle w:val="Heading1"/>
      </w:pPr>
      <w:r>
        <w:t>20. Apéndices técnicos</w:t>
      </w:r>
    </w:p>
    <w:p>
      <w:pPr>
        <w:pStyle w:val="Heading2"/>
      </w:pPr>
      <w:r>
        <w:t>20.1 Estructura de carpetas objetivo</w:t>
      </w:r>
    </w:p>
    <w:p>
      <w:pPr>
        <w:pStyle w:val="CodeBlock"/>
        <w:shd w:fill="F1F3F5"/>
      </w:pPr>
      <w:r>
        <w:t>AOS/</w:t>
        <w:br/>
        <w:t xml:space="preserve">  app/</w:t>
        <w:br/>
        <w:t xml:space="preserve">    menus/</w:t>
        <w:br/>
        <w:t xml:space="preserve">    workflow/</w:t>
        <w:br/>
        <w:t xml:space="preserve">  core/</w:t>
        <w:br/>
        <w:t xml:space="preserve">    common/</w:t>
        <w:br/>
        <w:t xml:space="preserve">    reservoir/</w:t>
        <w:br/>
        <w:t xml:space="preserve">    pvt/</w:t>
        <w:br/>
        <w:t xml:space="preserve">    tubing/</w:t>
        <w:br/>
        <w:t xml:space="preserve">    energy/</w:t>
        <w:br/>
        <w:t xml:space="preserve">    diagnostics/</w:t>
        <w:br/>
        <w:t xml:space="preserve">  modules/</w:t>
        <w:br/>
        <w:t xml:space="preserve">    gl_jgl/</w:t>
        <w:br/>
        <w:t xml:space="preserve">    mandrels/</w:t>
        <w:br/>
        <w:t xml:space="preserve">    bes_v2/</w:t>
        <w:br/>
        <w:t xml:space="preserve">    sucker_rod/</w:t>
        <w:br/>
        <w:t xml:space="preserve">    cgf/</w:t>
        <w:br/>
        <w:t xml:space="preserve">    egf/</w:t>
        <w:br/>
        <w:t xml:space="preserve">  catalogs/</w:t>
        <w:br/>
        <w:t xml:space="preserve">    base/</w:t>
        <w:br/>
        <w:t xml:space="preserve">    user/</w:t>
        <w:br/>
        <w:t xml:space="preserve">  io/</w:t>
        <w:br/>
        <w:t xml:space="preserve">    aosdat/</w:t>
        <w:br/>
        <w:t xml:space="preserve">    aosrpt/</w:t>
        <w:br/>
        <w:t xml:space="preserve">    aoscat/</w:t>
        <w:br/>
        <w:t xml:space="preserve">  reports/</w:t>
        <w:br/>
        <w:t xml:space="preserve">  viewer_bridge/</w:t>
        <w:br/>
        <w:t xml:space="preserve">  tests/</w:t>
        <w:br/>
        <w:t xml:space="preserve">    unit/</w:t>
        <w:br/>
        <w:t xml:space="preserve">    regression/</w:t>
        <w:br/>
        <w:t xml:space="preserve">    benchmarks/</w:t>
        <w:br/>
        <w:t xml:space="preserve">  docs/</w:t>
      </w:r>
    </w:p>
    <w:p>
      <w:pPr>
        <w:pStyle w:val="Heading2"/>
      </w:pPr>
      <w:r>
        <w:t>20.2 Contrato conceptual del solver</w:t>
      </w:r>
    </w:p>
    <w:p>
      <w:pPr>
        <w:pStyle w:val="CodeBlock"/>
        <w:shd w:fill="F1F3F5"/>
      </w:pPr>
      <w:r>
        <w:t>RESULTADO = solver(POZO, CONFIG_SISTEMA, CATALOGOS, OPCIONES)</w:t>
        <w:br/>
        <w:br/>
        <w:t>RESULTADO.identificacion</w:t>
        <w:br/>
        <w:t>RESULTADO.configuracion_efectiva</w:t>
        <w:br/>
        <w:t>RESULTADO.punto_operacion</w:t>
        <w:br/>
        <w:t>RESULTADO.curvas</w:t>
        <w:br/>
        <w:t>RESULTADO.perfiles</w:t>
        <w:br/>
        <w:t>RESULTADO.pvt</w:t>
        <w:br/>
        <w:t>RESULTADO.energia</w:t>
        <w:br/>
        <w:t>RESULTADO.electrico</w:t>
        <w:br/>
        <w:t>RESULTADO.termico</w:t>
        <w:br/>
        <w:t>RESULTADO.diagnosticos</w:t>
        <w:br/>
        <w:t>RESULTADO.convergencia</w:t>
        <w:br/>
        <w:t>RESULTADO.trazabilidad</w:t>
      </w:r>
    </w:p>
    <w:p>
      <w:pPr>
        <w:pStyle w:val="Heading2"/>
      </w:pPr>
      <w:r>
        <w:t>20.3 Criterio de aceptación de un módulo</w:t>
      </w:r>
    </w:p>
    <w:p>
      <w:pPr>
        <w:pStyle w:val="ListBullet"/>
      </w:pPr>
      <w:r>
        <w:t>Entradas y unidades documentadas.</w:t>
      </w:r>
    </w:p>
    <w:p>
      <w:pPr>
        <w:pStyle w:val="ListBullet"/>
      </w:pPr>
      <w:r>
        <w:t>Solver no interactivo y determinista.</w:t>
      </w:r>
    </w:p>
    <w:p>
      <w:pPr>
        <w:pStyle w:val="ListBullet"/>
      </w:pPr>
      <w:r>
        <w:t>Punto operativo reproducible.</w:t>
      </w:r>
    </w:p>
    <w:p>
      <w:pPr>
        <w:pStyle w:val="ListBullet"/>
      </w:pPr>
      <w:r>
        <w:t>Curvas y gráficos derivados del resultado.</w:t>
      </w:r>
    </w:p>
    <w:p>
      <w:pPr>
        <w:pStyle w:val="ListBullet"/>
      </w:pPr>
      <w:r>
        <w:t>Sensibilidades con tabla completa y estados.</w:t>
      </w:r>
    </w:p>
    <w:p>
      <w:pPr>
        <w:pStyle w:val="ListBullet"/>
      </w:pPr>
      <w:r>
        <w:t>Reportes ligero y enriquecido.</w:t>
      </w:r>
    </w:p>
    <w:p>
      <w:pPr>
        <w:pStyle w:val="ListBullet"/>
      </w:pPr>
      <w:r>
        <w:t>Roundtrip de configuración y resultados.</w:t>
      </w:r>
    </w:p>
    <w:p>
      <w:pPr>
        <w:pStyle w:val="ListBullet"/>
      </w:pPr>
      <w:r>
        <w:t>Pruebas unitarias y de regresión.</w:t>
      </w:r>
    </w:p>
    <w:p>
      <w:pPr>
        <w:pStyle w:val="ListBullet"/>
      </w:pPr>
      <w:r>
        <w:t>Benchmark externo o justificación de screening.</w:t>
      </w:r>
    </w:p>
    <w:p>
      <w:pPr>
        <w:pStyle w:val="ListBullet"/>
      </w:pPr>
      <w:r>
        <w:t>Limitaciones y nivel de confianza explícitos.</w:t>
      </w:r>
    </w:p>
    <w:p>
      <w:pPr>
        <w:pStyle w:val="SmallNote"/>
      </w:pPr>
      <w:r>
        <w:br/>
        <w:t>Fin del documento.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A5A5A"/>
        <w:sz w:val="16"/>
      </w:rPr>
      <w:t>AOS — AESIR Oilfield Simulation | Reporte de Arquitectura Integral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444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288" w:right="288"/>
    </w:pPr>
    <w:rPr>
      <w:rFonts w:ascii="Liberation Mono" w:hAnsi="Liberation Mono"/>
      <w:sz w:val="17"/>
    </w:rPr>
  </w:style>
  <w:style w:type="paragraph" w:customStyle="1" w:styleId="SmallNote">
    <w:name w:val="Small Note"/>
    <w:rPr>
      <w:rFonts w:ascii="Aptos" w:hAnsi="Aptos"/>
      <w:i/>
      <w:color w:val="5A5A5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