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0B872" w14:textId="02258E7B" w:rsidR="0098090A" w:rsidRPr="00EB1FCB" w:rsidRDefault="0098090A" w:rsidP="00A30877">
      <w:pPr>
        <w:pStyle w:val="NormalWeb"/>
        <w:rPr>
          <w:rStyle w:val="Strong"/>
          <w:b w:val="0"/>
          <w:bCs w:val="0"/>
        </w:rPr>
      </w:pPr>
      <w:r w:rsidRPr="00EB1FCB">
        <w:rPr>
          <w:rStyle w:val="Strong"/>
          <w:b w:val="0"/>
          <w:bCs w:val="0"/>
        </w:rPr>
        <w:t>Ryan Atkinson</w:t>
      </w:r>
    </w:p>
    <w:p w14:paraId="75D7B10A" w14:textId="4B07FBBA" w:rsidR="0098090A" w:rsidRPr="00EB1FCB" w:rsidRDefault="0098090A" w:rsidP="00A30877">
      <w:pPr>
        <w:pStyle w:val="NormalWeb"/>
        <w:rPr>
          <w:rStyle w:val="Strong"/>
          <w:b w:val="0"/>
          <w:bCs w:val="0"/>
        </w:rPr>
      </w:pPr>
      <w:r w:rsidRPr="00EB1FCB">
        <w:rPr>
          <w:rStyle w:val="Strong"/>
          <w:b w:val="0"/>
          <w:bCs w:val="0"/>
        </w:rPr>
        <w:t>UCID: 12244902</w:t>
      </w:r>
    </w:p>
    <w:p w14:paraId="4CDA7406" w14:textId="10D80EB0" w:rsidR="0098090A" w:rsidRPr="00EB1FCB" w:rsidRDefault="0098090A" w:rsidP="00A30877">
      <w:pPr>
        <w:pStyle w:val="NormalWeb"/>
        <w:rPr>
          <w:rStyle w:val="Strong"/>
          <w:b w:val="0"/>
          <w:bCs w:val="0"/>
        </w:rPr>
      </w:pPr>
      <w:r w:rsidRPr="00EB1FCB">
        <w:rPr>
          <w:rStyle w:val="Strong"/>
          <w:b w:val="0"/>
          <w:bCs w:val="0"/>
        </w:rPr>
        <w:t>PPHA 32530</w:t>
      </w:r>
    </w:p>
    <w:p w14:paraId="4BB82478" w14:textId="6E9B1414" w:rsidR="0098090A" w:rsidRPr="00EB1FCB" w:rsidRDefault="0098090A" w:rsidP="00A30877">
      <w:pPr>
        <w:pStyle w:val="NormalWeb"/>
        <w:rPr>
          <w:rStyle w:val="Strong"/>
          <w:b w:val="0"/>
          <w:bCs w:val="0"/>
        </w:rPr>
      </w:pPr>
      <w:r w:rsidRPr="00EB1FCB">
        <w:rPr>
          <w:rStyle w:val="Strong"/>
          <w:b w:val="0"/>
          <w:bCs w:val="0"/>
        </w:rPr>
        <w:t>2/25/2021</w:t>
      </w:r>
    </w:p>
    <w:p w14:paraId="5228FA1F" w14:textId="7F4543F2" w:rsidR="0098090A" w:rsidRPr="00930029" w:rsidRDefault="00EB1FCB" w:rsidP="00930029">
      <w:pPr>
        <w:pStyle w:val="NormalWeb"/>
        <w:jc w:val="center"/>
        <w:rPr>
          <w:rStyle w:val="Strong"/>
          <w:b w:val="0"/>
          <w:bCs w:val="0"/>
          <w:u w:val="single"/>
        </w:rPr>
      </w:pPr>
      <w:r w:rsidRPr="00EB1FCB">
        <w:rPr>
          <w:rStyle w:val="Strong"/>
          <w:b w:val="0"/>
          <w:bCs w:val="0"/>
          <w:u w:val="single"/>
        </w:rPr>
        <w:t>Auction Analysi</w:t>
      </w:r>
      <w:r w:rsidR="00930029">
        <w:rPr>
          <w:rStyle w:val="Strong"/>
          <w:b w:val="0"/>
          <w:bCs w:val="0"/>
          <w:u w:val="single"/>
        </w:rPr>
        <w:t>s</w:t>
      </w:r>
    </w:p>
    <w:p w14:paraId="33193334" w14:textId="66E40088" w:rsidR="0043375C" w:rsidRDefault="0043375C">
      <w:pPr>
        <w:rPr>
          <w:rFonts w:ascii="Times New Roman" w:hAnsi="Times New Roman" w:cs="Times New Roman"/>
          <w:sz w:val="24"/>
          <w:szCs w:val="24"/>
        </w:rPr>
      </w:pPr>
      <w:r>
        <w:rPr>
          <w:rFonts w:ascii="Times New Roman" w:hAnsi="Times New Roman" w:cs="Times New Roman"/>
          <w:sz w:val="24"/>
          <w:szCs w:val="24"/>
        </w:rPr>
        <w:t>Mr. Willis Towers,</w:t>
      </w:r>
    </w:p>
    <w:p w14:paraId="1785E75E" w14:textId="783FD224" w:rsidR="0043375C" w:rsidRDefault="0043375C">
      <w:pPr>
        <w:rPr>
          <w:rFonts w:ascii="Times New Roman" w:hAnsi="Times New Roman" w:cs="Times New Roman"/>
          <w:sz w:val="24"/>
          <w:szCs w:val="24"/>
        </w:rPr>
      </w:pPr>
      <w:r>
        <w:rPr>
          <w:rFonts w:ascii="Times New Roman" w:hAnsi="Times New Roman" w:cs="Times New Roman"/>
          <w:sz w:val="24"/>
          <w:szCs w:val="24"/>
        </w:rPr>
        <w:tab/>
        <w:t xml:space="preserve">Included in this short memo is a description of the bids that were placed for the Unified Government of Wyandotte County/Kansas City’s issue of general obligation improvement bonds, series 2021-A. </w:t>
      </w:r>
      <w:r w:rsidR="00640442" w:rsidRPr="00EB1FCB">
        <w:rPr>
          <w:rFonts w:ascii="Times New Roman" w:hAnsi="Times New Roman" w:cs="Times New Roman"/>
          <w:sz w:val="24"/>
          <w:szCs w:val="24"/>
        </w:rPr>
        <w:t xml:space="preserve">According to the Wyandotte County/Kansas City, Kansas Investor Relations website, the Unified Government </w:t>
      </w:r>
      <w:r w:rsidR="00640442">
        <w:rPr>
          <w:rFonts w:ascii="Times New Roman" w:hAnsi="Times New Roman" w:cs="Times New Roman"/>
          <w:sz w:val="24"/>
          <w:szCs w:val="24"/>
        </w:rPr>
        <w:t xml:space="preserve">(UG) </w:t>
      </w:r>
      <w:r w:rsidR="00640442" w:rsidRPr="00EB1FCB">
        <w:rPr>
          <w:rFonts w:ascii="Times New Roman" w:hAnsi="Times New Roman" w:cs="Times New Roman"/>
          <w:sz w:val="24"/>
          <w:szCs w:val="24"/>
        </w:rPr>
        <w:t>currently has an AA S&amp;P rating for its General Obligation bonds.</w:t>
      </w:r>
      <w:r w:rsidR="00640442" w:rsidRPr="00EB1FCB">
        <w:rPr>
          <w:rStyle w:val="FootnoteReference"/>
          <w:rFonts w:ascii="Times New Roman" w:hAnsi="Times New Roman" w:cs="Times New Roman"/>
          <w:sz w:val="24"/>
          <w:szCs w:val="24"/>
        </w:rPr>
        <w:footnoteReference w:id="1"/>
      </w:r>
      <w:r w:rsidR="00640442" w:rsidRPr="00EB1FCB">
        <w:rPr>
          <w:rFonts w:ascii="Times New Roman" w:hAnsi="Times New Roman" w:cs="Times New Roman"/>
          <w:sz w:val="24"/>
          <w:szCs w:val="24"/>
        </w:rPr>
        <w:t xml:space="preserve"> </w:t>
      </w:r>
      <w:r w:rsidR="000F4D89">
        <w:rPr>
          <w:rFonts w:ascii="Times New Roman" w:hAnsi="Times New Roman" w:cs="Times New Roman"/>
          <w:sz w:val="24"/>
          <w:szCs w:val="24"/>
        </w:rPr>
        <w:t xml:space="preserve">As </w:t>
      </w:r>
      <w:r w:rsidR="00A30877">
        <w:rPr>
          <w:rFonts w:ascii="Times New Roman" w:hAnsi="Times New Roman" w:cs="Times New Roman"/>
          <w:sz w:val="24"/>
          <w:szCs w:val="24"/>
        </w:rPr>
        <w:t>per</w:t>
      </w:r>
      <w:r w:rsidR="000F4D89">
        <w:rPr>
          <w:rFonts w:ascii="Times New Roman" w:hAnsi="Times New Roman" w:cs="Times New Roman"/>
          <w:sz w:val="24"/>
          <w:szCs w:val="24"/>
        </w:rPr>
        <w:t xml:space="preserve"> your request, i</w:t>
      </w:r>
      <w:r>
        <w:rPr>
          <w:rFonts w:ascii="Times New Roman" w:hAnsi="Times New Roman" w:cs="Times New Roman"/>
          <w:sz w:val="24"/>
          <w:szCs w:val="24"/>
        </w:rPr>
        <w:t xml:space="preserve">n the following paragraphs I will briefly discuss how the bids </w:t>
      </w:r>
      <w:r w:rsidR="000F4D89">
        <w:rPr>
          <w:rFonts w:ascii="Times New Roman" w:hAnsi="Times New Roman" w:cs="Times New Roman"/>
          <w:sz w:val="24"/>
          <w:szCs w:val="24"/>
        </w:rPr>
        <w:t xml:space="preserve">for this issue </w:t>
      </w:r>
      <w:r>
        <w:rPr>
          <w:rFonts w:ascii="Times New Roman" w:hAnsi="Times New Roman" w:cs="Times New Roman"/>
          <w:sz w:val="24"/>
          <w:szCs w:val="24"/>
        </w:rPr>
        <w:t>were constructed, the reason</w:t>
      </w:r>
      <w:r w:rsidR="000F4D89">
        <w:rPr>
          <w:rFonts w:ascii="Times New Roman" w:hAnsi="Times New Roman" w:cs="Times New Roman"/>
          <w:sz w:val="24"/>
          <w:szCs w:val="24"/>
        </w:rPr>
        <w:t>ing</w:t>
      </w:r>
      <w:r>
        <w:rPr>
          <w:rFonts w:ascii="Times New Roman" w:hAnsi="Times New Roman" w:cs="Times New Roman"/>
          <w:sz w:val="24"/>
          <w:szCs w:val="24"/>
        </w:rPr>
        <w:t xml:space="preserve"> </w:t>
      </w:r>
      <w:r w:rsidR="000F4D89">
        <w:rPr>
          <w:rFonts w:ascii="Times New Roman" w:hAnsi="Times New Roman" w:cs="Times New Roman"/>
          <w:sz w:val="24"/>
          <w:szCs w:val="24"/>
        </w:rPr>
        <w:t>behind the construction</w:t>
      </w:r>
      <w:r>
        <w:rPr>
          <w:rFonts w:ascii="Times New Roman" w:hAnsi="Times New Roman" w:cs="Times New Roman"/>
          <w:sz w:val="24"/>
          <w:szCs w:val="24"/>
        </w:rPr>
        <w:t xml:space="preserve">, and the ranking of the bids in the final auction. </w:t>
      </w:r>
    </w:p>
    <w:p w14:paraId="1D1D3EBD" w14:textId="33FBB284" w:rsidR="0043375C" w:rsidRDefault="0043375C" w:rsidP="0043375C">
      <w:pPr>
        <w:ind w:firstLine="720"/>
        <w:rPr>
          <w:rFonts w:ascii="Times New Roman" w:hAnsi="Times New Roman" w:cs="Times New Roman"/>
          <w:sz w:val="24"/>
          <w:szCs w:val="24"/>
        </w:rPr>
      </w:pPr>
      <w:r>
        <w:rPr>
          <w:rFonts w:ascii="Times New Roman" w:hAnsi="Times New Roman" w:cs="Times New Roman"/>
          <w:sz w:val="24"/>
          <w:szCs w:val="24"/>
        </w:rPr>
        <w:t>To begin, below this page is an appendix that includes minimum and maximum bid prices, as well as the prices of bonds issued by Naperville, IL</w:t>
      </w:r>
      <w:r w:rsidR="00640442">
        <w:rPr>
          <w:rStyle w:val="FootnoteReference"/>
          <w:rFonts w:ascii="Times New Roman" w:hAnsi="Times New Roman" w:cs="Times New Roman"/>
          <w:sz w:val="24"/>
          <w:szCs w:val="24"/>
        </w:rPr>
        <w:footnoteReference w:id="2"/>
      </w:r>
      <w:r w:rsidR="00640442">
        <w:rPr>
          <w:rFonts w:ascii="Times New Roman" w:hAnsi="Times New Roman" w:cs="Times New Roman"/>
          <w:sz w:val="24"/>
          <w:szCs w:val="24"/>
        </w:rPr>
        <w:t xml:space="preserve"> and Davenport, IA;</w:t>
      </w:r>
      <w:r w:rsidR="00640442">
        <w:rPr>
          <w:rStyle w:val="FootnoteReference"/>
          <w:rFonts w:ascii="Times New Roman" w:hAnsi="Times New Roman" w:cs="Times New Roman"/>
          <w:sz w:val="24"/>
          <w:szCs w:val="24"/>
        </w:rPr>
        <w:footnoteReference w:id="3"/>
      </w:r>
      <w:r w:rsidR="00640442">
        <w:rPr>
          <w:rFonts w:ascii="Times New Roman" w:hAnsi="Times New Roman" w:cs="Times New Roman"/>
          <w:sz w:val="24"/>
          <w:szCs w:val="24"/>
        </w:rPr>
        <w:t xml:space="preserve"> an approximation for the Davenport prices was calculated based on the available information in the issue statement. True interest costs (TIC</w:t>
      </w:r>
      <w:r w:rsidR="000F4D89">
        <w:rPr>
          <w:rFonts w:ascii="Times New Roman" w:hAnsi="Times New Roman" w:cs="Times New Roman"/>
          <w:sz w:val="24"/>
          <w:szCs w:val="24"/>
        </w:rPr>
        <w:t>s</w:t>
      </w:r>
      <w:r w:rsidR="00640442">
        <w:rPr>
          <w:rFonts w:ascii="Times New Roman" w:hAnsi="Times New Roman" w:cs="Times New Roman"/>
          <w:sz w:val="24"/>
          <w:szCs w:val="24"/>
        </w:rPr>
        <w:t xml:space="preserve">) were calculated for both Davenport and Naperville, along with their TIC if the bond maturities were called. Based on my calculations, Davenport’s TIC (no call) is 1.422%, while its TIC </w:t>
      </w:r>
      <w:r w:rsidR="000F4D89">
        <w:rPr>
          <w:rFonts w:ascii="Times New Roman" w:hAnsi="Times New Roman" w:cs="Times New Roman"/>
          <w:sz w:val="24"/>
          <w:szCs w:val="24"/>
        </w:rPr>
        <w:t>(called)</w:t>
      </w:r>
      <w:r w:rsidR="00640442">
        <w:rPr>
          <w:rFonts w:ascii="Times New Roman" w:hAnsi="Times New Roman" w:cs="Times New Roman"/>
          <w:sz w:val="24"/>
          <w:szCs w:val="24"/>
        </w:rPr>
        <w:t xml:space="preserve"> is 1.133%; Naperville’s TIC (no call) is 1.704%, while its TIC </w:t>
      </w:r>
      <w:r w:rsidR="000F4D89">
        <w:rPr>
          <w:rFonts w:ascii="Times New Roman" w:hAnsi="Times New Roman" w:cs="Times New Roman"/>
          <w:sz w:val="24"/>
          <w:szCs w:val="24"/>
        </w:rPr>
        <w:t>(called)</w:t>
      </w:r>
      <w:r w:rsidR="00640442">
        <w:rPr>
          <w:rFonts w:ascii="Times New Roman" w:hAnsi="Times New Roman" w:cs="Times New Roman"/>
          <w:sz w:val="24"/>
          <w:szCs w:val="24"/>
        </w:rPr>
        <w:t xml:space="preserve"> is 1.137%. The UG bids were constructed with this in mind, as the bonds were callable on August 1, 2029. </w:t>
      </w:r>
      <w:r w:rsidR="00276DA3">
        <w:rPr>
          <w:rFonts w:ascii="Times New Roman" w:hAnsi="Times New Roman" w:cs="Times New Roman"/>
          <w:sz w:val="24"/>
          <w:szCs w:val="24"/>
        </w:rPr>
        <w:t xml:space="preserve">Our </w:t>
      </w:r>
      <w:r w:rsidR="009178A0">
        <w:rPr>
          <w:rFonts w:ascii="Times New Roman" w:hAnsi="Times New Roman" w:cs="Times New Roman"/>
          <w:sz w:val="24"/>
          <w:szCs w:val="24"/>
        </w:rPr>
        <w:t>minimum</w:t>
      </w:r>
      <w:r w:rsidR="00276DA3">
        <w:rPr>
          <w:rFonts w:ascii="Times New Roman" w:hAnsi="Times New Roman" w:cs="Times New Roman"/>
          <w:sz w:val="24"/>
          <w:szCs w:val="24"/>
        </w:rPr>
        <w:t xml:space="preserve"> bid TIC (no call) is 1.733%, while our </w:t>
      </w:r>
      <w:r w:rsidR="009178A0">
        <w:rPr>
          <w:rFonts w:ascii="Times New Roman" w:hAnsi="Times New Roman" w:cs="Times New Roman"/>
          <w:sz w:val="24"/>
          <w:szCs w:val="24"/>
        </w:rPr>
        <w:t>minimum</w:t>
      </w:r>
      <w:r w:rsidR="00276DA3">
        <w:rPr>
          <w:rFonts w:ascii="Times New Roman" w:hAnsi="Times New Roman" w:cs="Times New Roman"/>
          <w:sz w:val="24"/>
          <w:szCs w:val="24"/>
        </w:rPr>
        <w:t xml:space="preserve"> bid </w:t>
      </w:r>
      <w:r w:rsidR="009178A0">
        <w:rPr>
          <w:rFonts w:ascii="Times New Roman" w:hAnsi="Times New Roman" w:cs="Times New Roman"/>
          <w:sz w:val="24"/>
          <w:szCs w:val="24"/>
        </w:rPr>
        <w:t xml:space="preserve">TIC </w:t>
      </w:r>
      <w:r w:rsidR="00276DA3">
        <w:rPr>
          <w:rFonts w:ascii="Times New Roman" w:hAnsi="Times New Roman" w:cs="Times New Roman"/>
          <w:sz w:val="24"/>
          <w:szCs w:val="24"/>
        </w:rPr>
        <w:t xml:space="preserve">(called) is 1.683%; our </w:t>
      </w:r>
      <w:r w:rsidR="009178A0">
        <w:rPr>
          <w:rFonts w:ascii="Times New Roman" w:hAnsi="Times New Roman" w:cs="Times New Roman"/>
          <w:sz w:val="24"/>
          <w:szCs w:val="24"/>
        </w:rPr>
        <w:t>maximum</w:t>
      </w:r>
      <w:r w:rsidR="00276DA3">
        <w:rPr>
          <w:rFonts w:ascii="Times New Roman" w:hAnsi="Times New Roman" w:cs="Times New Roman"/>
          <w:sz w:val="24"/>
          <w:szCs w:val="24"/>
        </w:rPr>
        <w:t xml:space="preserve"> bid TIC (no call) is 1.646%, while our </w:t>
      </w:r>
      <w:r w:rsidR="009178A0">
        <w:rPr>
          <w:rFonts w:ascii="Times New Roman" w:hAnsi="Times New Roman" w:cs="Times New Roman"/>
          <w:sz w:val="24"/>
          <w:szCs w:val="24"/>
        </w:rPr>
        <w:t>maximum</w:t>
      </w:r>
      <w:r w:rsidR="00276DA3">
        <w:rPr>
          <w:rFonts w:ascii="Times New Roman" w:hAnsi="Times New Roman" w:cs="Times New Roman"/>
          <w:sz w:val="24"/>
          <w:szCs w:val="24"/>
        </w:rPr>
        <w:t xml:space="preserve"> bid (called) is 1.136%.</w:t>
      </w:r>
      <w:r w:rsidR="009178A0">
        <w:rPr>
          <w:rFonts w:ascii="Times New Roman" w:hAnsi="Times New Roman" w:cs="Times New Roman"/>
          <w:sz w:val="24"/>
          <w:szCs w:val="24"/>
        </w:rPr>
        <w:t xml:space="preserve"> </w:t>
      </w:r>
      <w:r w:rsidR="006F7750">
        <w:rPr>
          <w:rFonts w:ascii="Times New Roman" w:hAnsi="Times New Roman" w:cs="Times New Roman"/>
          <w:sz w:val="24"/>
          <w:szCs w:val="24"/>
        </w:rPr>
        <w:t xml:space="preserve">Our maximum bid has a TIC that lies between both Davenport and Naperville, whether called or not. </w:t>
      </w:r>
      <w:r w:rsidR="00392698">
        <w:rPr>
          <w:rFonts w:ascii="Times New Roman" w:hAnsi="Times New Roman" w:cs="Times New Roman"/>
          <w:sz w:val="24"/>
          <w:szCs w:val="24"/>
        </w:rPr>
        <w:t>Similarly</w:t>
      </w:r>
      <w:r w:rsidR="006F7750">
        <w:rPr>
          <w:rFonts w:ascii="Times New Roman" w:hAnsi="Times New Roman" w:cs="Times New Roman"/>
          <w:sz w:val="24"/>
          <w:szCs w:val="24"/>
        </w:rPr>
        <w:t>, t</w:t>
      </w:r>
      <w:r w:rsidR="009178A0">
        <w:rPr>
          <w:rFonts w:ascii="Times New Roman" w:hAnsi="Times New Roman" w:cs="Times New Roman"/>
          <w:sz w:val="24"/>
          <w:szCs w:val="24"/>
        </w:rPr>
        <w:t xml:space="preserve">he bid prices </w:t>
      </w:r>
      <w:r w:rsidR="00392698">
        <w:rPr>
          <w:rFonts w:ascii="Times New Roman" w:hAnsi="Times New Roman" w:cs="Times New Roman"/>
          <w:sz w:val="24"/>
          <w:szCs w:val="24"/>
        </w:rPr>
        <w:t>in both bids increased</w:t>
      </w:r>
      <w:r w:rsidR="009178A0">
        <w:rPr>
          <w:rFonts w:ascii="Times New Roman" w:hAnsi="Times New Roman" w:cs="Times New Roman"/>
          <w:sz w:val="24"/>
          <w:szCs w:val="24"/>
        </w:rPr>
        <w:t xml:space="preserve"> until the bonds would be callable, with a gradual tapering </w:t>
      </w:r>
      <w:proofErr w:type="gramStart"/>
      <w:r w:rsidR="009178A0">
        <w:rPr>
          <w:rFonts w:ascii="Times New Roman" w:hAnsi="Times New Roman" w:cs="Times New Roman"/>
          <w:sz w:val="24"/>
          <w:szCs w:val="24"/>
        </w:rPr>
        <w:t>off of</w:t>
      </w:r>
      <w:proofErr w:type="gramEnd"/>
      <w:r w:rsidR="009178A0">
        <w:rPr>
          <w:rFonts w:ascii="Times New Roman" w:hAnsi="Times New Roman" w:cs="Times New Roman"/>
          <w:sz w:val="24"/>
          <w:szCs w:val="24"/>
        </w:rPr>
        <w:t xml:space="preserve"> prices</w:t>
      </w:r>
      <w:r w:rsidR="006F7750">
        <w:rPr>
          <w:rFonts w:ascii="Times New Roman" w:hAnsi="Times New Roman" w:cs="Times New Roman"/>
          <w:sz w:val="24"/>
          <w:szCs w:val="24"/>
        </w:rPr>
        <w:t xml:space="preserve"> after the call date.</w:t>
      </w:r>
      <w:r w:rsidR="009354B9">
        <w:rPr>
          <w:rFonts w:ascii="Times New Roman" w:hAnsi="Times New Roman" w:cs="Times New Roman"/>
          <w:sz w:val="24"/>
          <w:szCs w:val="24"/>
        </w:rPr>
        <w:t xml:space="preserve"> Our minimum bid has a more barbell shaped yield, while our maximum bid has a less pronounced barbell yield and more competitive prices for earlier maturing bonds</w:t>
      </w:r>
      <w:r w:rsidR="00392698">
        <w:rPr>
          <w:rFonts w:ascii="Times New Roman" w:hAnsi="Times New Roman" w:cs="Times New Roman"/>
          <w:sz w:val="24"/>
          <w:szCs w:val="24"/>
        </w:rPr>
        <w:t xml:space="preserve"> prior to their being callable</w:t>
      </w:r>
      <w:r w:rsidR="009354B9">
        <w:rPr>
          <w:rFonts w:ascii="Times New Roman" w:hAnsi="Times New Roman" w:cs="Times New Roman"/>
          <w:sz w:val="24"/>
          <w:szCs w:val="24"/>
        </w:rPr>
        <w:t>.</w:t>
      </w:r>
    </w:p>
    <w:p w14:paraId="1C9D9A5E" w14:textId="0E2FEE54" w:rsidR="00A30877" w:rsidRDefault="009354B9" w:rsidP="00A30877">
      <w:pPr>
        <w:ind w:firstLine="720"/>
        <w:rPr>
          <w:rFonts w:ascii="Times New Roman" w:hAnsi="Times New Roman" w:cs="Times New Roman"/>
          <w:sz w:val="24"/>
          <w:szCs w:val="24"/>
        </w:rPr>
      </w:pPr>
      <w:r>
        <w:rPr>
          <w:rFonts w:ascii="Times New Roman" w:hAnsi="Times New Roman" w:cs="Times New Roman"/>
          <w:sz w:val="24"/>
          <w:szCs w:val="24"/>
        </w:rPr>
        <w:t>Our maximum bid was in a competitive range under the assumption it would</w:t>
      </w:r>
      <w:r w:rsidR="00B25B45">
        <w:rPr>
          <w:rFonts w:ascii="Times New Roman" w:hAnsi="Times New Roman" w:cs="Times New Roman"/>
          <w:sz w:val="24"/>
          <w:szCs w:val="24"/>
        </w:rPr>
        <w:t xml:space="preserve"> no</w:t>
      </w:r>
      <w:r>
        <w:rPr>
          <w:rFonts w:ascii="Times New Roman" w:hAnsi="Times New Roman" w:cs="Times New Roman"/>
          <w:sz w:val="24"/>
          <w:szCs w:val="24"/>
        </w:rPr>
        <w:t xml:space="preserve">t have been called, but the called TIC (the placed bid) </w:t>
      </w:r>
      <w:r w:rsidR="00A30877">
        <w:rPr>
          <w:rFonts w:ascii="Times New Roman" w:hAnsi="Times New Roman" w:cs="Times New Roman"/>
          <w:sz w:val="24"/>
          <w:szCs w:val="24"/>
        </w:rPr>
        <w:t xml:space="preserve">was larger than the winning bid. The reason for this is now clear and can be seen in the structure of the bids, which were less competitively bid for later maturities. As the minimum and maximum bids were less than nine basis points apart and would not have remained competitive, bids were not submitted in further rounds. </w:t>
      </w:r>
    </w:p>
    <w:p w14:paraId="2F08C223" w14:textId="59EFF406" w:rsidR="00CF0F56" w:rsidRPr="00CB44FC" w:rsidRDefault="000E5ABF" w:rsidP="00C90848">
      <w:pPr>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rPr>
        <w:lastRenderedPageBreak/>
        <w:object w:dxaOrig="1440" w:dyaOrig="1440" w14:anchorId="15BE77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65pt;margin-top:27.7pt;width:422.95pt;height:621.05pt;z-index:251659264;mso-position-horizontal:absolute;mso-position-horizontal-relative:text;mso-position-vertical-relative:text">
            <v:imagedata r:id="rId8" o:title=""/>
            <w10:wrap type="square" side="left"/>
          </v:shape>
          <o:OLEObject Type="Embed" ProgID="Excel.Sheet.12" ShapeID="_x0000_s1026" DrawAspect="Content" ObjectID="_1675788025" r:id="rId9"/>
        </w:object>
      </w:r>
      <w:r w:rsidR="00C90848" w:rsidRPr="00CB44FC">
        <w:rPr>
          <w:rFonts w:ascii="Times New Roman" w:hAnsi="Times New Roman" w:cs="Times New Roman"/>
          <w:b/>
          <w:bCs/>
          <w:sz w:val="28"/>
          <w:szCs w:val="28"/>
          <w:u w:val="single"/>
        </w:rPr>
        <w:t>Appendix</w:t>
      </w:r>
    </w:p>
    <w:sectPr w:rsidR="00CF0F56" w:rsidRPr="00CB44F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5DC29" w14:textId="77777777" w:rsidR="000E5ABF" w:rsidRDefault="000E5ABF" w:rsidP="00554CB8">
      <w:pPr>
        <w:spacing w:after="0" w:line="240" w:lineRule="auto"/>
      </w:pPr>
      <w:r>
        <w:separator/>
      </w:r>
    </w:p>
  </w:endnote>
  <w:endnote w:type="continuationSeparator" w:id="0">
    <w:p w14:paraId="27D5A3B9" w14:textId="77777777" w:rsidR="000E5ABF" w:rsidRDefault="000E5ABF" w:rsidP="00554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32A8F" w14:textId="77777777" w:rsidR="000E5ABF" w:rsidRDefault="000E5ABF" w:rsidP="00554CB8">
      <w:pPr>
        <w:spacing w:after="0" w:line="240" w:lineRule="auto"/>
      </w:pPr>
      <w:r>
        <w:separator/>
      </w:r>
    </w:p>
  </w:footnote>
  <w:footnote w:type="continuationSeparator" w:id="0">
    <w:p w14:paraId="78DB83D4" w14:textId="77777777" w:rsidR="000E5ABF" w:rsidRDefault="000E5ABF" w:rsidP="00554CB8">
      <w:pPr>
        <w:spacing w:after="0" w:line="240" w:lineRule="auto"/>
      </w:pPr>
      <w:r>
        <w:continuationSeparator/>
      </w:r>
    </w:p>
  </w:footnote>
  <w:footnote w:id="1">
    <w:p w14:paraId="7B1B130A" w14:textId="77777777" w:rsidR="00640442" w:rsidRDefault="00640442" w:rsidP="00640442">
      <w:pPr>
        <w:pStyle w:val="FootnoteText"/>
      </w:pPr>
      <w:r>
        <w:rPr>
          <w:rStyle w:val="FootnoteReference"/>
        </w:rPr>
        <w:footnoteRef/>
      </w:r>
      <w:r>
        <w:t xml:space="preserve"> </w:t>
      </w:r>
      <w:hyperlink r:id="rId1" w:history="1">
        <w:r w:rsidRPr="009671E9">
          <w:rPr>
            <w:rStyle w:val="Hyperlink"/>
          </w:rPr>
          <w:t>https://www.wycokckbonds.org/unified-government-of-wyandotte-county-kansas-city-ks-investor-relations-ks/i3601</w:t>
        </w:r>
      </w:hyperlink>
      <w:r>
        <w:t xml:space="preserve"> </w:t>
      </w:r>
    </w:p>
  </w:footnote>
  <w:footnote w:id="2">
    <w:p w14:paraId="05651EA1" w14:textId="70CFC9F3" w:rsidR="00640442" w:rsidRDefault="00640442">
      <w:pPr>
        <w:pStyle w:val="FootnoteText"/>
      </w:pPr>
      <w:r>
        <w:rPr>
          <w:rStyle w:val="FootnoteReference"/>
        </w:rPr>
        <w:footnoteRef/>
      </w:r>
      <w:r>
        <w:t xml:space="preserve"> </w:t>
      </w:r>
      <w:hyperlink r:id="rId2" w:history="1">
        <w:r w:rsidR="00A30877" w:rsidRPr="009671E9">
          <w:rPr>
            <w:rStyle w:val="Hyperlink"/>
          </w:rPr>
          <w:t>https://emma.msrb.org/P11436658-P11114356-P11524362.pdf</w:t>
        </w:r>
      </w:hyperlink>
      <w:r w:rsidR="00A30877">
        <w:t xml:space="preserve"> </w:t>
      </w:r>
    </w:p>
  </w:footnote>
  <w:footnote w:id="3">
    <w:p w14:paraId="23B6245F" w14:textId="72EBC5F0" w:rsidR="00640442" w:rsidRDefault="00640442">
      <w:pPr>
        <w:pStyle w:val="FootnoteText"/>
      </w:pPr>
      <w:r>
        <w:rPr>
          <w:rStyle w:val="FootnoteReference"/>
        </w:rPr>
        <w:footnoteRef/>
      </w:r>
      <w:r>
        <w:t xml:space="preserve"> </w:t>
      </w:r>
      <w:hyperlink r:id="rId3" w:history="1">
        <w:r w:rsidR="00A30877" w:rsidRPr="009671E9">
          <w:rPr>
            <w:rStyle w:val="Hyperlink"/>
          </w:rPr>
          <w:t>https://emma.msrb.org/P11436756-P11114433-P11524439.pdf</w:t>
        </w:r>
      </w:hyperlink>
      <w:r w:rsidR="00A30877">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6023678"/>
      <w:docPartObj>
        <w:docPartGallery w:val="Page Numbers (Top of Page)"/>
        <w:docPartUnique/>
      </w:docPartObj>
    </w:sdtPr>
    <w:sdtEndPr>
      <w:rPr>
        <w:noProof/>
      </w:rPr>
    </w:sdtEndPr>
    <w:sdtContent>
      <w:p w14:paraId="01962417" w14:textId="0C64D9B8" w:rsidR="00EB1FCB" w:rsidRDefault="00EB1FCB">
        <w:pPr>
          <w:pStyle w:val="Header"/>
          <w:jc w:val="right"/>
        </w:pPr>
        <w:r>
          <w:t xml:space="preserve">Atkinson </w:t>
        </w:r>
        <w:r>
          <w:fldChar w:fldCharType="begin"/>
        </w:r>
        <w:r>
          <w:instrText xml:space="preserve"> PAGE   \* MERGEFORMAT </w:instrText>
        </w:r>
        <w:r>
          <w:fldChar w:fldCharType="separate"/>
        </w:r>
        <w:r>
          <w:rPr>
            <w:noProof/>
          </w:rPr>
          <w:t>2</w:t>
        </w:r>
        <w:r>
          <w:rPr>
            <w:noProof/>
          </w:rPr>
          <w:fldChar w:fldCharType="end"/>
        </w:r>
      </w:p>
    </w:sdtContent>
  </w:sdt>
  <w:p w14:paraId="3F89FAA1" w14:textId="77777777" w:rsidR="00EB1FCB" w:rsidRDefault="00EB1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B6F8E"/>
    <w:multiLevelType w:val="multilevel"/>
    <w:tmpl w:val="F704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93883"/>
    <w:multiLevelType w:val="multilevel"/>
    <w:tmpl w:val="7AAC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4D195A"/>
    <w:multiLevelType w:val="multilevel"/>
    <w:tmpl w:val="85905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56"/>
    <w:rsid w:val="000A413A"/>
    <w:rsid w:val="000E5ABF"/>
    <w:rsid w:val="000F4D89"/>
    <w:rsid w:val="00276DA3"/>
    <w:rsid w:val="002814BA"/>
    <w:rsid w:val="00392698"/>
    <w:rsid w:val="0043375C"/>
    <w:rsid w:val="004864AE"/>
    <w:rsid w:val="00554CB8"/>
    <w:rsid w:val="00640442"/>
    <w:rsid w:val="006F7750"/>
    <w:rsid w:val="00796EF4"/>
    <w:rsid w:val="008D20FE"/>
    <w:rsid w:val="009178A0"/>
    <w:rsid w:val="00925D52"/>
    <w:rsid w:val="00930029"/>
    <w:rsid w:val="009354B9"/>
    <w:rsid w:val="0098090A"/>
    <w:rsid w:val="00A30877"/>
    <w:rsid w:val="00B25B45"/>
    <w:rsid w:val="00B9752C"/>
    <w:rsid w:val="00C90848"/>
    <w:rsid w:val="00CB44FC"/>
    <w:rsid w:val="00CF0F56"/>
    <w:rsid w:val="00EB1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75C7C2"/>
  <w15:chartTrackingRefBased/>
  <w15:docId w15:val="{D234C07B-8893-41D8-B8E4-846731EDE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C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CB8"/>
  </w:style>
  <w:style w:type="paragraph" w:styleId="Footer">
    <w:name w:val="footer"/>
    <w:basedOn w:val="Normal"/>
    <w:link w:val="FooterChar"/>
    <w:uiPriority w:val="99"/>
    <w:unhideWhenUsed/>
    <w:rsid w:val="00554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CB8"/>
  </w:style>
  <w:style w:type="character" w:styleId="Hyperlink">
    <w:name w:val="Hyperlink"/>
    <w:basedOn w:val="DefaultParagraphFont"/>
    <w:uiPriority w:val="99"/>
    <w:unhideWhenUsed/>
    <w:rsid w:val="00554CB8"/>
    <w:rPr>
      <w:color w:val="0000FF"/>
      <w:u w:val="single"/>
    </w:rPr>
  </w:style>
  <w:style w:type="paragraph" w:styleId="FootnoteText">
    <w:name w:val="footnote text"/>
    <w:basedOn w:val="Normal"/>
    <w:link w:val="FootnoteTextChar"/>
    <w:uiPriority w:val="99"/>
    <w:semiHidden/>
    <w:unhideWhenUsed/>
    <w:rsid w:val="00554C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4CB8"/>
    <w:rPr>
      <w:sz w:val="20"/>
      <w:szCs w:val="20"/>
    </w:rPr>
  </w:style>
  <w:style w:type="character" w:styleId="FootnoteReference">
    <w:name w:val="footnote reference"/>
    <w:basedOn w:val="DefaultParagraphFont"/>
    <w:uiPriority w:val="99"/>
    <w:semiHidden/>
    <w:unhideWhenUsed/>
    <w:rsid w:val="00554CB8"/>
    <w:rPr>
      <w:vertAlign w:val="superscript"/>
    </w:rPr>
  </w:style>
  <w:style w:type="paragraph" w:styleId="NormalWeb">
    <w:name w:val="Normal (Web)"/>
    <w:basedOn w:val="Normal"/>
    <w:uiPriority w:val="99"/>
    <w:semiHidden/>
    <w:unhideWhenUsed/>
    <w:rsid w:val="00554C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4CB8"/>
    <w:rPr>
      <w:b/>
      <w:bCs/>
    </w:rPr>
  </w:style>
  <w:style w:type="character" w:styleId="UnresolvedMention">
    <w:name w:val="Unresolved Mention"/>
    <w:basedOn w:val="DefaultParagraphFont"/>
    <w:uiPriority w:val="99"/>
    <w:semiHidden/>
    <w:unhideWhenUsed/>
    <w:rsid w:val="00A308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_Worksheet.xlsx"/></Relationships>
</file>

<file path=word/_rels/footnotes.xml.rels><?xml version="1.0" encoding="UTF-8" standalone="yes"?>
<Relationships xmlns="http://schemas.openxmlformats.org/package/2006/relationships"><Relationship Id="rId3" Type="http://schemas.openxmlformats.org/officeDocument/2006/relationships/hyperlink" Target="https://emma.msrb.org/P11436756-P11114433-P11524439.pdf" TargetMode="External"/><Relationship Id="rId2" Type="http://schemas.openxmlformats.org/officeDocument/2006/relationships/hyperlink" Target="https://emma.msrb.org/P11436658-P11114356-P11524362.pdf" TargetMode="External"/><Relationship Id="rId1" Type="http://schemas.openxmlformats.org/officeDocument/2006/relationships/hyperlink" Target="https://www.wycokckbonds.org/unified-government-of-wyandotte-county-kansas-city-ks-investor-relations-ks/i36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9701E-5629-4AA2-8047-1A05405FD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Atkinson</dc:creator>
  <cp:keywords/>
  <dc:description/>
  <cp:lastModifiedBy>Ryan Atkinson</cp:lastModifiedBy>
  <cp:revision>10</cp:revision>
  <dcterms:created xsi:type="dcterms:W3CDTF">2021-02-25T23:43:00Z</dcterms:created>
  <dcterms:modified xsi:type="dcterms:W3CDTF">2021-02-26T01:53:00Z</dcterms:modified>
</cp:coreProperties>
</file>