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E" w:rsidRPr="00FD7783" w:rsidRDefault="00B82405" w:rsidP="00096047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FD7783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Pr="00FD7783" w:rsidRDefault="00B82405" w:rsidP="00096047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FD7783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tabs>
          <w:tab w:val="left" w:pos="5629"/>
        </w:tabs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B82405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FD7783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BA08B9" w:rsidRDefault="00B82405" w:rsidP="00096047">
      <w:pPr>
        <w:pStyle w:val="1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="0075555B" w:rsidRPr="00BA08B9">
        <w:rPr>
          <w:rFonts w:ascii="Times New Roman" w:hAnsi="Times New Roman" w:cs="Times New Roman"/>
          <w:b/>
          <w:color w:val="000000"/>
          <w:sz w:val="28"/>
          <w:szCs w:val="28"/>
        </w:rPr>
        <w:t>Средства деловой графики для наглядного представления данных с диаграммами различных типов.</w:t>
      </w: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Pr="00FD7783" w:rsidRDefault="007E1EFE" w:rsidP="00096047">
      <w:pPr>
        <w:pStyle w:val="Style10"/>
        <w:rPr>
          <w:rFonts w:ascii="Times New Roman" w:hAnsi="Times New Roman" w:cs="Times New Roman"/>
        </w:rPr>
      </w:pPr>
    </w:p>
    <w:p w:rsidR="007E1EFE" w:rsidRPr="00FD7783" w:rsidRDefault="00B82405" w:rsidP="0009604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783"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Д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Михайловский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обучающийся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специальность </w:t>
      </w:r>
      <w:r w:rsidR="00F02967" w:rsidRPr="00FD7783">
        <w:rPr>
          <w:rStyle w:val="docdata"/>
          <w:rFonts w:ascii="Times New Roman" w:hAnsi="Times New Roman" w:cs="Times New Roman"/>
          <w:color w:val="1A1A1A"/>
          <w:sz w:val="23"/>
          <w:szCs w:val="23"/>
        </w:rPr>
        <w:t>09</w:t>
      </w:r>
      <w:r w:rsidR="00F02967" w:rsidRPr="00FD7783">
        <w:rPr>
          <w:rFonts w:ascii="Times New Roman" w:hAnsi="Times New Roman" w:cs="Times New Roman"/>
          <w:color w:val="1A1A1A"/>
          <w:sz w:val="23"/>
          <w:szCs w:val="23"/>
        </w:rPr>
        <w:t>.02.07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Шандригоз</w:t>
      </w:r>
      <w:proofErr w:type="spell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</w:t>
      </w:r>
      <w:proofErr w:type="gram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_»_</w:t>
      </w:r>
      <w:proofErr w:type="gram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______202__ г.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Pr="00FD7783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Pr="00FD7783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096047">
      <w:pPr>
        <w:pStyle w:val="af3"/>
        <w:widowControl w:val="0"/>
        <w:tabs>
          <w:tab w:val="left" w:pos="1276"/>
        </w:tabs>
        <w:spacing w:line="360" w:lineRule="auto"/>
        <w:jc w:val="center"/>
      </w:pPr>
      <w:r w:rsidRPr="00FD7783">
        <w:rPr>
          <w:sz w:val="24"/>
          <w:szCs w:val="24"/>
        </w:rPr>
        <w:t>Тирасполь 20__</w:t>
      </w:r>
      <w:r>
        <w:rPr>
          <w:sz w:val="24"/>
          <w:szCs w:val="24"/>
        </w:rPr>
        <w:t xml:space="preserve"> </w:t>
      </w:r>
      <w:r>
        <w:br w:type="page" w:clear="all"/>
      </w:r>
    </w:p>
    <w:p w:rsidR="007E1EFE" w:rsidRPr="00BA08B9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36"/>
      </w:tblGrid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00C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6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75555B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36" w:type="dxa"/>
            <w:vAlign w:val="center"/>
          </w:tcPr>
          <w:p w:rsidR="007E1EFE" w:rsidRPr="002C1ED8" w:rsidRDefault="002C1ED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</w:t>
            </w:r>
          </w:p>
        </w:tc>
      </w:tr>
      <w:tr w:rsidR="00D00CEB" w:rsidRPr="00D00CEB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36" w:type="dxa"/>
            <w:vAlign w:val="center"/>
          </w:tcPr>
          <w:p w:rsidR="007E1EFE" w:rsidRPr="00D00CEB" w:rsidRDefault="0044571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00C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</w:tr>
      <w:tr w:rsidR="00D00CEB" w:rsidRPr="00D00CEB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7E1EFE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7E1EFE" w:rsidRPr="00D00CEB" w:rsidRDefault="007E1EFE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:rsidR="007E1EFE" w:rsidRDefault="007E1EFE" w:rsidP="000960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 w:rsidP="00096047">
      <w:pPr>
        <w:spacing w:after="0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Pr="00AE0A55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bookmarkStart w:id="1" w:name="_Hlk198050437"/>
      <w:r w:rsidRPr="00AE0A5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в данной работе являются способы визуального представления информации.</w:t>
      </w:r>
    </w:p>
    <w:p w:rsidR="00861822" w:rsidRP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исследования выступают средства деловой графики, применяемые для создания диаграмм различных типов и повышения наглядности данных.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p w:rsidR="00861822" w:rsidRPr="00861822" w:rsidRDefault="00861822" w:rsidP="00861822">
      <w:pPr>
        <w:spacing w:after="0" w:line="360" w:lineRule="auto"/>
        <w:ind w:left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bCs w:val="0"/>
          <w:sz w:val="28"/>
          <w:szCs w:val="28"/>
        </w:rPr>
        <w:t>Задачи исследования: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Изучить понятие деловой графики и определить её значение в современном информационном обществе.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Рассмотреть основные типы диаграмм и графиков, применяемых для визуализации данных.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Провести обзор наиболее популярных программных средств для построения деловой графики.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Определить критерии выбора подходящего инструмента для визуализации информации.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Реализовать практическое задание по созданию комбинированной диаграммы в MS </w:t>
      </w:r>
      <w:proofErr w:type="spellStart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7E1EFE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Проанализировать результаты визуализации и сделать выводы о её эффективности.</w:t>
      </w:r>
      <w:bookmarkEnd w:id="1"/>
    </w:p>
    <w:p w:rsidR="007E1EFE" w:rsidRPr="00BA08B9" w:rsidRDefault="00B82405" w:rsidP="00096047">
      <w:pPr>
        <w:pStyle w:val="af5"/>
        <w:numPr>
          <w:ilvl w:val="0"/>
          <w:numId w:val="1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8B9">
        <w:rPr>
          <w:rFonts w:ascii="Times New Roman" w:hAnsi="Times New Roman" w:cs="Times New Roman"/>
          <w:sz w:val="28"/>
          <w:szCs w:val="28"/>
        </w:rPr>
        <w:br w:type="page" w:clear="all"/>
      </w:r>
      <w:r w:rsidRPr="00BA08B9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ТЕОРЕТИЧЕСКИЕ ОСНОВЫ ИНДИВИДУАЛЬНОГО ПРОЕКТА</w:t>
      </w:r>
    </w:p>
    <w:p w:rsidR="00257AC1" w:rsidRPr="00C87D53" w:rsidRDefault="00257AC1" w:rsidP="0009604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C87D53" w:rsidRDefault="00257AC1" w:rsidP="00D928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Деловая графика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сравнивать данные между собой;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отслеживать динамику изменений;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выявлять тренды и закономерности;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делать прогнозы;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представлять результаты исследований.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C87D53" w:rsidRDefault="007E1EFE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C87D53" w:rsidRDefault="00B82405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Пояснение.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существующие точки зрения по рассматриваемой проблеме.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F14108" w:rsidRDefault="006061FD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108">
        <w:rPr>
          <w:rFonts w:ascii="Times New Roman" w:hAnsi="Times New Roman" w:cs="Times New Roman"/>
          <w:b/>
          <w:sz w:val="28"/>
          <w:szCs w:val="28"/>
        </w:rPr>
        <w:t>1.2. Основные типы диаграмм и графиков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C87D53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Столбчатая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Bar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Линейный график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Line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Круговая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Pie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Гистограмма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Histogram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Точечная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Scatter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Сочетают несколько видов визуализации, например, линии и столбцы на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одном графике. Это позволяет одновременно отображать несколько аспектов данных.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C87D53" w:rsidRDefault="006061FD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C87D53" w:rsidRDefault="006061FD" w:rsidP="005A17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C86295" w:rsidRPr="00C86295" w:rsidRDefault="006061FD" w:rsidP="005A170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Наиболее распространённые инструменты:</w:t>
      </w:r>
    </w:p>
    <w:p w:rsidR="006061FD" w:rsidRPr="0021782F" w:rsidRDefault="006061FD" w:rsidP="00861822">
      <w:pPr>
        <w:numPr>
          <w:ilvl w:val="0"/>
          <w:numId w:val="10"/>
        </w:numPr>
        <w:tabs>
          <w:tab w:val="clear" w:pos="360"/>
          <w:tab w:val="num" w:pos="720"/>
        </w:tabs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Таблицы (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Sheets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Онлайн-альтернатива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Tableau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дашборды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Power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BI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Продукт от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Canva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Выбор инструмента зависит от целей проекта, уровня подготовки пользователя и технических требований.</w:t>
      </w:r>
    </w:p>
    <w:p w:rsidR="006D566A" w:rsidRPr="00C87D53" w:rsidRDefault="006D566A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t>.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Удобство использования и функциональные возможности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реализации задачи: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 — позволяют совмещать гистограмму и линейный график.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Дополнительная ось Y — для отображения разных величин с различной шкалой (рост и вес).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Маркеры на линии — улучшают читаемость и помогают акцентировать внимание на значениях веса.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Подписи данных и гибкая настройка подписей осей — позволяют указать возраст без включения его как числового значения графика.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Интерфейс и доступность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имеет интуитивно понятный интерфейс, что делает его подходящим даже для пользователей с минимальным опытом работы с графикой.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Поддержка шаблонов графиков, быстрого форматирования, вставки подписей и легенд позволяет легко адаптировать визуализацию под конкретные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Обоснование выбора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С учётом вышеизложенного,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выступает оптимальным выбором в данной ситуации благодаря: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встроенной поддержке различных типов графиков;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возможности построения комбинированных диаграмм;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наглядной и быстрой настройке визуализации;</w:t>
      </w:r>
    </w:p>
    <w:p w:rsidR="006D566A" w:rsidRPr="00C87D53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совместимости с другими офисными приложениями и форматами</w:t>
      </w:r>
      <w:r w:rsidRPr="00C87D53">
        <w:rPr>
          <w:rFonts w:ascii="Times New Roman" w:hAnsi="Times New Roman" w:cs="Times New Roman"/>
          <w:sz w:val="28"/>
          <w:szCs w:val="28"/>
        </w:rPr>
        <w:t xml:space="preserve"> документов.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7387" w:rsidRDefault="006B7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C7AC9" w:rsidRPr="006B7387" w:rsidRDefault="00B82405" w:rsidP="006B7387">
      <w:pPr>
        <w:pStyle w:val="ConsPlusNormal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6B7387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ПРАКТИЧЕСКАЯ РЕАЛИЗАЦИЯ ИНДИВИДУАЛЬНОГО ПРОЕКТА</w:t>
      </w:r>
    </w:p>
    <w:p w:rsidR="008D2FC7" w:rsidRDefault="00B02F29" w:rsidP="008D2FC7">
      <w:pPr>
        <w:pStyle w:val="ConsPlusNormal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7A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FC7" w:rsidRDefault="00A12331" w:rsidP="0021782F">
      <w:pPr>
        <w:pStyle w:val="ConsPlusNormal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Построение несколько диаграмм (графиков) в 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Данные указанные ниже на рисунке следует графически отобразить двумя графиками с разными шкалами</w:t>
      </w:r>
    </w:p>
    <w:p w:rsidR="006B7387" w:rsidRDefault="008D2FC7" w:rsidP="0021782F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5839" wp14:editId="1AD82F38">
            <wp:extent cx="2085974" cy="1187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161" cy="1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6" w:rsidRDefault="002A5BCD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="00F732E0">
        <w:rPr>
          <w:rFonts w:ascii="Times New Roman" w:hAnsi="Times New Roman" w:cs="Times New Roman"/>
          <w:sz w:val="28"/>
          <w:szCs w:val="28"/>
        </w:rPr>
        <w:t xml:space="preserve"> </w:t>
      </w:r>
      <w:r w:rsidR="00A12331" w:rsidRPr="00C87D53">
        <w:rPr>
          <w:rFonts w:ascii="Times New Roman" w:hAnsi="Times New Roman" w:cs="Times New Roman"/>
          <w:sz w:val="28"/>
          <w:szCs w:val="28"/>
        </w:rPr>
        <w:t xml:space="preserve">показатели роста – надо отобразить гистограммой;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веса – следует отобразить линейным графиком с маркерами;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возраста будут отображаться только как подписи для данных, а не как значения графика. Обратите внимание на форматы ячеек: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столбце A каждая ячейка содержит число и текст (так как эти значения будут подписями данных); </w:t>
      </w:r>
    </w:p>
    <w:p w:rsidR="006B7387" w:rsidRP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столбцах B и C находятся числовые значения оформлены нестандартным форматом.</w:t>
      </w:r>
    </w:p>
    <w:p w:rsidR="00B02F29" w:rsidRPr="00C87D53" w:rsidRDefault="00B02F29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2.2. Создание диаграммы на основе данных</w:t>
      </w:r>
    </w:p>
    <w:p w:rsidR="0021782F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Наш график будет построен по принципу «два в одном». Только сначала сделаем гистограмму и на нее наложим линейный график: </w:t>
      </w:r>
    </w:p>
    <w:p w:rsidR="00A12331" w:rsidRPr="00C87D53" w:rsidRDefault="00096047" w:rsidP="00931A83">
      <w:pPr>
        <w:spacing w:after="0" w:line="360" w:lineRule="auto"/>
        <w:ind w:left="-85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5351B" wp14:editId="66A328AB">
            <wp:extent cx="5729521" cy="221502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157" cy="22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lastRenderedPageBreak/>
        <w:t>1. Выделите диапазон A1:C6 и выберите инструмент: Вставка-Диаграммы-Гистограмма-Гистограмма с группировкой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CA1BD" wp14:editId="3683E51C">
            <wp:extent cx="6016983" cy="308439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379" cy="31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2. Правой кнопкой мышки щелкните по любому столбику гистограммы, но только второго ряда и выберите опцию в контекстном меню «Изменить тип диаграммы для ряда».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201B6" wp14:editId="5E6AFD19">
            <wp:extent cx="5445457" cy="2651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3.</w:t>
      </w:r>
      <w:r w:rsidR="00096047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t>В появившемся окне «Изменение типа диаграммы» укажите на новый тип: График-График с маркерами.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331" w:rsidRPr="00C87D53" w:rsidRDefault="00A12331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="00D36CB4" w:rsidRPr="00C87D53">
        <w:rPr>
          <w:rFonts w:ascii="Times New Roman" w:hAnsi="Times New Roman" w:cs="Times New Roman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t xml:space="preserve">4. Добавляем дополнительную вертикальную ось на график. Щелкните правой кнопкой мышки по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новосозданному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линейному графику и в контекстном меню выберите опцию: «Формат ряда данных». В появившемся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окне поставьте пункт напротив опции: Параметры ряда-Построить ряд-По вспомогательной оси и нажмите кнопку «Закрыть».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323B7" wp14:editId="718D2297">
            <wp:extent cx="6045834" cy="3070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21" cy="30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9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 столбце A мы отображаем числа в текстовом формате ячеек, чтобы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распознал их как подписи данных на графике. Если же этого не сделать, то при создании графического представления буде добавлен еще один ряд данных на график. И нам бы пришлось его удалить. Или же перед созданием нужно было-бы выделять диапазон, который Учебная дисциплина «Информатика» Технология обработки числовой информации Страница 9 охватывает только значения представляемых данных B1:C2. А потом изменять и настраивать выбор источника данных: «Работа с диаграммами»-«Конструктор»-«Выбрать данные». А так все настроилось автоматически.</w:t>
      </w:r>
    </w:p>
    <w:p w:rsidR="00B02F29" w:rsidRPr="00C87D53" w:rsidRDefault="00B02F29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Построенная комбинированная диаграмма наглядно демонстрирует взаимосвязь между возрастом, ростом и массой тела детей. Использование двух различных типов графиков — гистограммы и линейного графика с маркерами — позволило корректно отразить данные, отличающиеся по шкале</w:t>
      </w:r>
      <w:r w:rsidR="004F527C">
        <w:rPr>
          <w:rFonts w:ascii="Times New Roman" w:hAnsi="Times New Roman" w:cs="Times New Roman"/>
          <w:sz w:val="28"/>
          <w:szCs w:val="28"/>
        </w:rPr>
        <w:t xml:space="preserve"> </w:t>
      </w:r>
      <w:r w:rsidRPr="0092160A">
        <w:rPr>
          <w:rFonts w:ascii="Times New Roman" w:hAnsi="Times New Roman" w:cs="Times New Roman"/>
          <w:sz w:val="28"/>
          <w:szCs w:val="28"/>
        </w:rPr>
        <w:lastRenderedPageBreak/>
        <w:t>и единицам измерения.</w:t>
      </w:r>
      <w:r w:rsidR="00921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52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Применение гистограммы для отображения роста дало возможность ясно увидеть изменения показателя по мере увеличения возраста. Линейный график, визуализирующий вес, показал плавную и последовательную динамику увеличения данного параметра. Благодаря вспомогательной оси стало возможным адекватно сопоставить два ряда данных на одном графике, не искажая их визуального восприятия.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Кроме того, использование возрастных значений в качестве подписей данных позволило сделать визуализацию более информативной и понятной без перегрузки диаграммы дополнительными числовыми рядами.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В целом, построенная визуализация получилась информативной, легко читаемой и наглядной. Она способствует быстрой интерпретации данных и подтверждает, что правильно выбранный тип графика и его настройка играют ключевую роль в качестве представления информации. Полученные результаты подтверждают эффективность применения средств деловой графики в учебных и аналитических целях.</w:t>
      </w:r>
    </w:p>
    <w:p w:rsidR="0092160A" w:rsidRDefault="0092160A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  <w:sectPr w:rsidR="0092160A" w:rsidSect="0092160A">
          <w:footerReference w:type="default" r:id="rId14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B02F29" w:rsidRPr="00C87D53" w:rsidRDefault="00B02F29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87D53">
        <w:rPr>
          <w:sz w:val="28"/>
          <w:szCs w:val="28"/>
        </w:rPr>
        <w:lastRenderedPageBreak/>
        <w:t>ЗАКЛЮЧЕНИЕ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индивидуального проекта была подробно рассмотрена тема деловой графики как средства визуализации данных. В теоретической части были изучены понятия, типы графиков и диаграмм, а также программные средства, позволяющие эффективно представлять числовую информацию. Особое внимание уделено критериям выбора инструментов визуализации, таким как функциональность, удобство, доступность и совместимость.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часть проекта была направлена на построение комбинированной диаграммы с использованием возможностей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Построенная визуализация позволила отразить одновременно два различных показателя (рост и вес) с разными шкалами измерения на одной диаграмме, а также использовать возраст как текстовые подписи. Такой подход обеспечил ясность, читаемость и наглядность графического представления данных.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полученной диаграммы подтвердил, что грамотно выбранный тип графика и правильно подобранные настройки позволяют сделать информацию доступной для восприятия даже при наличии разных типов данных. Это особенно важно как в учебной, так и в профессиональной деятельности, где требуется оперативная и точная интерпретация информации.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можно сделать вывод, что средства деловой графики являются важным и востребованным инструментом для представления и анализа информации. Полученные в ходе выполнения проекта знания и навыки могут быть успешно применены в образовательной, аналитической и исследовательской деятельности. Проект подтвердил значимость визуализации данных как ключевого элемента цифровой грамотности современного специалиста.</w:t>
      </w:r>
    </w:p>
    <w:p w:rsidR="00D36CB4" w:rsidRPr="00C87D53" w:rsidRDefault="00D36CB4" w:rsidP="00096047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87D53"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:rsidR="007E1EFE" w:rsidRDefault="002A5BCD" w:rsidP="008D2FC7">
      <w:pPr>
        <w:pStyle w:val="1"/>
        <w:spacing w:before="0"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150071305"/>
      <w:r w:rsidRPr="00C87D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информационных источников</w:t>
      </w:r>
      <w:bookmarkEnd w:id="2"/>
    </w:p>
    <w:p w:rsidR="006B7387" w:rsidRPr="002C4F61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1. Семакин И.Г. Информатика. Углубленный уровень: учебник для 10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184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2. Семакин И.Г. Информатика. Углубленный уровень: учебник для 10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232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3. Семакин И.Г. Информатика. Углубленный уровень: учебник для 11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176 с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4. Семакин И.Г. Информатика. Углубленный уровень: учебник для 11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216 с.</w:t>
      </w:r>
      <w:r w:rsidRPr="00CB138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:rsidR="008D2FC7" w:rsidRPr="008D2FC7" w:rsidRDefault="008D2FC7" w:rsidP="008D2FC7"/>
    <w:sectPr w:rsidR="008D2FC7" w:rsidRPr="008D2FC7" w:rsidSect="0092160A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353" w:rsidRDefault="00CC3353">
      <w:pPr>
        <w:spacing w:after="0" w:line="240" w:lineRule="auto"/>
      </w:pPr>
      <w:r>
        <w:separator/>
      </w:r>
    </w:p>
  </w:endnote>
  <w:endnote w:type="continuationSeparator" w:id="0">
    <w:p w:rsidR="00CC3353" w:rsidRDefault="00CC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 w:rsidP="002E7ED9">
        <w:pPr>
          <w:pStyle w:val="af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8E5454">
          <w:rPr>
            <w:rFonts w:ascii="Times New Roman" w:hAnsi="Times New Roman" w:cs="Times New Roman"/>
            <w:noProof/>
          </w:rPr>
          <w:t>15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353" w:rsidRDefault="00CC3353">
      <w:pPr>
        <w:spacing w:after="0" w:line="240" w:lineRule="auto"/>
      </w:pPr>
      <w:r>
        <w:separator/>
      </w:r>
    </w:p>
  </w:footnote>
  <w:footnote w:type="continuationSeparator" w:id="0">
    <w:p w:rsidR="00CC3353" w:rsidRDefault="00CC3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C3950"/>
    <w:multiLevelType w:val="multilevel"/>
    <w:tmpl w:val="04E28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465739"/>
    <w:multiLevelType w:val="multilevel"/>
    <w:tmpl w:val="32A0B3D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479A"/>
    <w:multiLevelType w:val="multilevel"/>
    <w:tmpl w:val="C01A3E6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2DB"/>
    <w:multiLevelType w:val="multilevel"/>
    <w:tmpl w:val="D7E04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9"/>
  </w:num>
  <w:num w:numId="5">
    <w:abstractNumId w:val="17"/>
  </w:num>
  <w:num w:numId="6">
    <w:abstractNumId w:val="19"/>
  </w:num>
  <w:num w:numId="7">
    <w:abstractNumId w:val="7"/>
  </w:num>
  <w:num w:numId="8">
    <w:abstractNumId w:val="0"/>
  </w:num>
  <w:num w:numId="9">
    <w:abstractNumId w:val="18"/>
  </w:num>
  <w:num w:numId="10">
    <w:abstractNumId w:val="3"/>
  </w:num>
  <w:num w:numId="11">
    <w:abstractNumId w:val="5"/>
  </w:num>
  <w:num w:numId="12">
    <w:abstractNumId w:val="12"/>
  </w:num>
  <w:num w:numId="13">
    <w:abstractNumId w:val="6"/>
  </w:num>
  <w:num w:numId="14">
    <w:abstractNumId w:val="15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67"/>
    <w:rsid w:val="00096047"/>
    <w:rsid w:val="000C12E0"/>
    <w:rsid w:val="000D15E1"/>
    <w:rsid w:val="00131029"/>
    <w:rsid w:val="00215E53"/>
    <w:rsid w:val="0021782F"/>
    <w:rsid w:val="002257CE"/>
    <w:rsid w:val="00257AC1"/>
    <w:rsid w:val="002A5BCD"/>
    <w:rsid w:val="002C1ED8"/>
    <w:rsid w:val="002E2414"/>
    <w:rsid w:val="002E7ED9"/>
    <w:rsid w:val="003D02BB"/>
    <w:rsid w:val="00445718"/>
    <w:rsid w:val="0047352A"/>
    <w:rsid w:val="004F527C"/>
    <w:rsid w:val="0057682F"/>
    <w:rsid w:val="005A1708"/>
    <w:rsid w:val="005F6619"/>
    <w:rsid w:val="006061FD"/>
    <w:rsid w:val="00643CA7"/>
    <w:rsid w:val="006B7387"/>
    <w:rsid w:val="006C1436"/>
    <w:rsid w:val="006C7AC9"/>
    <w:rsid w:val="006D250D"/>
    <w:rsid w:val="006D566A"/>
    <w:rsid w:val="00731D75"/>
    <w:rsid w:val="007479E6"/>
    <w:rsid w:val="0075555B"/>
    <w:rsid w:val="007C5FA8"/>
    <w:rsid w:val="007D6FC6"/>
    <w:rsid w:val="007E1EFE"/>
    <w:rsid w:val="00861822"/>
    <w:rsid w:val="00885804"/>
    <w:rsid w:val="008D2FC7"/>
    <w:rsid w:val="008E5454"/>
    <w:rsid w:val="0092160A"/>
    <w:rsid w:val="0092681A"/>
    <w:rsid w:val="00931A83"/>
    <w:rsid w:val="00A12331"/>
    <w:rsid w:val="00AD4AB6"/>
    <w:rsid w:val="00AE0A55"/>
    <w:rsid w:val="00B02F29"/>
    <w:rsid w:val="00B2190A"/>
    <w:rsid w:val="00B82405"/>
    <w:rsid w:val="00BA08B9"/>
    <w:rsid w:val="00C53E87"/>
    <w:rsid w:val="00C86295"/>
    <w:rsid w:val="00C87D53"/>
    <w:rsid w:val="00CC3353"/>
    <w:rsid w:val="00D00CEB"/>
    <w:rsid w:val="00D36CB4"/>
    <w:rsid w:val="00D71DD1"/>
    <w:rsid w:val="00D928AD"/>
    <w:rsid w:val="00DF7341"/>
    <w:rsid w:val="00E431DF"/>
    <w:rsid w:val="00E611DE"/>
    <w:rsid w:val="00E6379D"/>
    <w:rsid w:val="00E92CF6"/>
    <w:rsid w:val="00E96351"/>
    <w:rsid w:val="00EA484F"/>
    <w:rsid w:val="00F02967"/>
    <w:rsid w:val="00F14108"/>
    <w:rsid w:val="00F732E0"/>
    <w:rsid w:val="00F91CB9"/>
    <w:rsid w:val="00FA7801"/>
    <w:rsid w:val="00FC3352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3E175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16E23-1F52-4DCD-848B-63670BB9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</Template>
  <TotalTime>779</TotalTime>
  <Pages>15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Maximmmd</cp:lastModifiedBy>
  <cp:revision>26</cp:revision>
  <dcterms:created xsi:type="dcterms:W3CDTF">2025-04-14T20:19:00Z</dcterms:created>
  <dcterms:modified xsi:type="dcterms:W3CDTF">2025-05-27T13:23:00Z</dcterms:modified>
</cp:coreProperties>
</file>