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sujet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http://www.cyril-rabat.fr/enseignement/Info0601/projet.php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Serveur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: coordonner plusieurs zones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Contenu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Tableau 5x5, une cellule contient une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la création du serveur, toutes les cellules sont vides.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Deux ports d’écoutes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 1 : Attente de connexion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serveur se met en attente de connexions de la parts de clients (zones)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Port 2 : Informations de configuration 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Une fois une zone connectée, le serveur envoie à la zone la configuration actuelle du tableau. (quelles cellules sont occupées ou vide), la zone choisit ensuite quelle cellule elle occupera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Pour qu’une cellule soit occupée, il faut qu’elle soit vide et qu’une des cellules adjacentes à celle ci soit occupée. Si aucune cellule n’est occupée, la cellule 0,0 est choisie par défaut.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Lors du déroulement de l’application, si des communications doivent être réalisées entre le serveur et une zone, le port 2 sera utilisé.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 premier port étant bloquant (attente de connexion), il sera nécessaire d’utiliser deux processus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Passage d’une zone A à une zone 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Soit deux zones A et 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Si les deux zones partagent une frontière en commun, alors les fourmis de la zone A peuvent se déplacer dans la zone B et inversement.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Les deux zones étant deux clients différents, il est nécessaire de faire appel au serveur pour gérer les fourmis souhaitant passer la zone A à la zone 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731200" cy="27432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Une fois passée dans la zone B, la fourmis n’existe plus pour la zone A et est uniquement gérée par la zone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savoir de quelle zone vient une fourmis, il est nécessaire de stocker le numéro de la zone d’origine dans la structure fourmi.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numéro de zone est assigné lorsque la zone se connecte au serveur.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Destruction d’une 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Avant de s’interrompre, une zone envoie un signal (dynamique) au serveur indiquant qu’elle va s’arrêter.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Ensuite, le programme client détruit la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serveur envoie une requêtes à toutes les autres zones indiquant que la zone X n’existe plus et qu’ainsi, toutes les fourmis originaires de cette zone X doivent être détruites.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yril-rabat.fr/enseignement/Info0601/projet.php" TargetMode="External"/><Relationship Id="rId6" Type="http://schemas.openxmlformats.org/officeDocument/2006/relationships/image" Target="media/image01.png"/></Relationships>
</file>