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sujet 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http://www.cyril-rabat.fr/enseignement/Info0601/projet.php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Zone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fenêtre (100x30) contient une ou plusieurs fourmilières.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Une zone fait office de client, elle est connectée au serveur.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Création : lecture d’un fichier contenant les informations de le zone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contenu du fichier est disponible sur le sujet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Création des elements. (fourmis, bibites, nourriture…)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 thread est créé pour chaque fourmi et bibite (pas opti, trop de threads, à revoir)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Gestion des fourmis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But : chercher de la nourriture et la ramener à la fourmilière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Caractéristiques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PV (points de vie) max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PV actuel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vitesse de déplacement (temps entre chaque changement de case)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Points d’attaques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Capacité de transport (nombre d’unités de nourriture 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Une fourmi est créée dans une fourmilière, elle connaît la position de la fourmilière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 chaque déplacement, une fourmi perd 1 PV.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Elle peut se régénérer en mangeant de la nourriture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Le comportement des fourmis est définit dans les fichiers “algo_ouvriere” et “algo_soldate”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Gestion des obstacles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 nombre d’obstacles est définit dans le fichier d’initialisation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Les obstacles sont placés à la création de la zone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obstacle = mutex_lock sur la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Gestion de la nourriture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 nourriture apparaît à intervalles réguliers sur la zone. Cet intervalle est définit dans le fichier d’initialisation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Gestion des bibites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Deux types de bibites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Pacifiques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Déplacement aléatoire, n’attaquent pas.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Belliqueuses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Déplacement aléatoire, attaque à vue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deux types de bibites génèrent de la nourriture à leur mort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fourmis soldates attaquent les bibites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Gestion de la fourmilière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Connaît le nombre de fourmis qui lui sont associées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Dispose d’un montant de nourriture (pas de limite 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Les fourmis peuvent se régénerer dans la fourmilière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1 pts_nourriture = 1 pts_vie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Si montant_nourriture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Les fourmis ne peuvent plus se régénerer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yril-rabat.fr/enseignement/Info0601/projet.php" TargetMode="External"/></Relationships>
</file>