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F0D6" w14:textId="77777777" w:rsidR="00156246" w:rsidRDefault="00156246" w:rsidP="00054A33">
      <w:pPr>
        <w:pStyle w:val="BodyText"/>
        <w:jc w:val="center"/>
        <w:rPr>
          <w:b/>
          <w:sz w:val="32"/>
          <w:szCs w:val="33"/>
        </w:rPr>
      </w:pPr>
      <w:r>
        <w:rPr>
          <w:b/>
          <w:sz w:val="32"/>
          <w:szCs w:val="33"/>
        </w:rPr>
        <w:t>Singapore Institute of Technology</w:t>
      </w:r>
    </w:p>
    <w:p w14:paraId="13D84086" w14:textId="3D24F849" w:rsidR="00156246" w:rsidRDefault="00411BB9" w:rsidP="00054A33">
      <w:pPr>
        <w:pStyle w:val="BodyText"/>
        <w:jc w:val="center"/>
        <w:rPr>
          <w:b/>
          <w:sz w:val="32"/>
          <w:szCs w:val="33"/>
        </w:rPr>
      </w:pPr>
      <w:r w:rsidRPr="00411BB9">
        <w:rPr>
          <w:b/>
          <w:sz w:val="32"/>
          <w:szCs w:val="33"/>
        </w:rPr>
        <w:t xml:space="preserve">Information and Communications </w:t>
      </w:r>
      <w:r w:rsidR="00156246" w:rsidRPr="00FE07AF">
        <w:rPr>
          <w:b/>
          <w:sz w:val="32"/>
          <w:szCs w:val="33"/>
        </w:rPr>
        <w:t>Technology Cluster</w:t>
      </w:r>
    </w:p>
    <w:p w14:paraId="6A30150A" w14:textId="77777777" w:rsidR="00156246" w:rsidRPr="00FE07AF" w:rsidRDefault="00156246" w:rsidP="00054A33">
      <w:pPr>
        <w:pStyle w:val="BodyText"/>
        <w:jc w:val="center"/>
        <w:rPr>
          <w:b/>
          <w:sz w:val="32"/>
          <w:szCs w:val="33"/>
        </w:rPr>
      </w:pPr>
    </w:p>
    <w:p w14:paraId="20B7A17A" w14:textId="0B81DF2F" w:rsidR="00156246" w:rsidRPr="00FE07AF" w:rsidRDefault="00D652E7" w:rsidP="00054A33">
      <w:pPr>
        <w:pStyle w:val="BodyText"/>
        <w:jc w:val="center"/>
        <w:rPr>
          <w:b/>
          <w:sz w:val="32"/>
          <w:szCs w:val="33"/>
        </w:rPr>
      </w:pPr>
      <w:r>
        <w:rPr>
          <w:b/>
          <w:sz w:val="32"/>
          <w:szCs w:val="33"/>
        </w:rPr>
        <w:t>BAC3004</w:t>
      </w:r>
      <w:r w:rsidR="005F2247">
        <w:rPr>
          <w:b/>
          <w:sz w:val="32"/>
          <w:szCs w:val="33"/>
        </w:rPr>
        <w:t xml:space="preserve"> Capstone Project</w:t>
      </w:r>
    </w:p>
    <w:p w14:paraId="3FBA8742" w14:textId="77777777" w:rsidR="00156246" w:rsidRPr="00FE07AF" w:rsidRDefault="00156246" w:rsidP="00FE07AF">
      <w:pPr>
        <w:pStyle w:val="BodyText"/>
        <w:jc w:val="center"/>
        <w:rPr>
          <w:sz w:val="28"/>
          <w:szCs w:val="28"/>
        </w:rPr>
      </w:pPr>
    </w:p>
    <w:p w14:paraId="71E3C2D2" w14:textId="72E1A28E" w:rsidR="00156246" w:rsidRPr="00FE07AF" w:rsidRDefault="005F2247" w:rsidP="00FE07AF">
      <w:pPr>
        <w:pStyle w:val="BodyText"/>
        <w:jc w:val="center"/>
        <w:rPr>
          <w:sz w:val="28"/>
          <w:szCs w:val="28"/>
          <w:u w:val="single"/>
        </w:rPr>
      </w:pPr>
      <w:r>
        <w:rPr>
          <w:sz w:val="28"/>
          <w:szCs w:val="28"/>
          <w:u w:val="single"/>
        </w:rPr>
        <w:t xml:space="preserve">Capstone Project </w:t>
      </w:r>
      <w:r w:rsidR="00A62726">
        <w:rPr>
          <w:sz w:val="28"/>
          <w:szCs w:val="28"/>
          <w:u w:val="single"/>
        </w:rPr>
        <w:t>Interim</w:t>
      </w:r>
      <w:r w:rsidR="005C6A0E">
        <w:rPr>
          <w:sz w:val="28"/>
          <w:szCs w:val="28"/>
          <w:u w:val="single"/>
        </w:rPr>
        <w:t xml:space="preserve"> Report</w:t>
      </w:r>
      <w:r w:rsidR="00010B05">
        <w:rPr>
          <w:sz w:val="28"/>
          <w:szCs w:val="28"/>
          <w:u w:val="single"/>
        </w:rPr>
        <w:t xml:space="preserve"> Submission Form</w:t>
      </w:r>
      <w:r w:rsidR="005C6A0E">
        <w:rPr>
          <w:sz w:val="28"/>
          <w:szCs w:val="28"/>
          <w:u w:val="single"/>
        </w:rPr>
        <w:t xml:space="preserve"> </w:t>
      </w:r>
    </w:p>
    <w:p w14:paraId="49B5D5F2" w14:textId="77777777" w:rsidR="00156246" w:rsidRDefault="00156246" w:rsidP="00FE07AF">
      <w:pPr>
        <w:pStyle w:val="BodyText"/>
      </w:pPr>
    </w:p>
    <w:p w14:paraId="5FDD6EDE" w14:textId="1FEB374A" w:rsidR="00156246" w:rsidRDefault="00156246" w:rsidP="00E06E5F">
      <w:pPr>
        <w:pStyle w:val="Heading1"/>
        <w:numPr>
          <w:ilvl w:val="0"/>
          <w:numId w:val="21"/>
        </w:numPr>
      </w:pPr>
      <w:r>
        <w:t>P</w:t>
      </w:r>
      <w:r w:rsidR="00EC7350">
        <w:t>reamble</w:t>
      </w:r>
    </w:p>
    <w:p w14:paraId="1DB4C2AA" w14:textId="40490BB6" w:rsidR="00EC7350" w:rsidRDefault="00EC7350" w:rsidP="00EC7350">
      <w:pPr>
        <w:pStyle w:val="BodyText"/>
      </w:pPr>
    </w:p>
    <w:p w14:paraId="4D53160A" w14:textId="0CE43888" w:rsidR="009736B9" w:rsidRDefault="009736B9" w:rsidP="00EC7350">
      <w:pPr>
        <w:pStyle w:val="BodyText"/>
      </w:pPr>
      <w:r w:rsidRPr="009736B9">
        <w:t xml:space="preserve">This form </w:t>
      </w:r>
      <w:r w:rsidR="0050466C">
        <w:t xml:space="preserve">duly filled and signed </w:t>
      </w:r>
      <w:r w:rsidRPr="009736B9">
        <w:t xml:space="preserve">must be attached </w:t>
      </w:r>
      <w:r>
        <w:t>to</w:t>
      </w:r>
      <w:r w:rsidRPr="009736B9">
        <w:t xml:space="preserve"> each </w:t>
      </w:r>
      <w:r>
        <w:t>Capstone Project Progress</w:t>
      </w:r>
      <w:r w:rsidRPr="009736B9">
        <w:t xml:space="preserve"> Report submitted.</w:t>
      </w:r>
    </w:p>
    <w:p w14:paraId="47D36AFB" w14:textId="77777777" w:rsidR="009736B9" w:rsidRDefault="009736B9" w:rsidP="00EC7350">
      <w:pPr>
        <w:pStyle w:val="BodyText"/>
      </w:pPr>
    </w:p>
    <w:p w14:paraId="0199FE5D" w14:textId="613D9A13" w:rsidR="00AE1164" w:rsidRPr="001B1652" w:rsidRDefault="005C6A0E" w:rsidP="00AE1164">
      <w:pPr>
        <w:pStyle w:val="BodyText"/>
        <w:rPr>
          <w:b/>
        </w:rPr>
      </w:pPr>
      <w:r>
        <w:rPr>
          <w:b/>
        </w:rPr>
        <w:t>Reporting Period</w:t>
      </w:r>
      <w:r w:rsidR="00AE1164">
        <w:rPr>
          <w:b/>
        </w:rPr>
        <w:t>:</w:t>
      </w:r>
    </w:p>
    <w:p w14:paraId="0BBFE07F" w14:textId="77777777" w:rsidR="00AE1164" w:rsidRDefault="00AE1164" w:rsidP="00AE1164">
      <w:pPr>
        <w:pStyle w:val="BodyText"/>
      </w:pPr>
    </w:p>
    <w:p w14:paraId="77979CAB" w14:textId="0C8C699E" w:rsidR="004F2367" w:rsidRDefault="004F2367" w:rsidP="004F2367">
      <w:pPr>
        <w:pStyle w:val="BodyText"/>
      </w:pPr>
      <w:r>
        <w:t>(</w:t>
      </w:r>
      <w:r w:rsidR="005C6A0E">
        <w:t>Reporting Period</w:t>
      </w:r>
      <w:r>
        <w:t xml:space="preserve">): </w:t>
      </w:r>
      <w:sdt>
        <w:sdtPr>
          <w:id w:val="1765113404"/>
          <w:placeholder>
            <w:docPart w:val="F4CE2519B39C4977957CC98603BC9A17"/>
          </w:placeholder>
          <w:showingPlcHdr/>
          <w15:color w:val="FF0000"/>
          <w:date>
            <w:dateFormat w:val="d/M/yyyy"/>
            <w:lid w:val="en-SG"/>
            <w:storeMappedDataAs w:val="dateTime"/>
            <w:calendar w:val="gregorian"/>
          </w:date>
        </w:sdtPr>
        <w:sdtEndPr/>
        <w:sdtContent>
          <w:r w:rsidR="005C6A0E">
            <w:rPr>
              <w:rStyle w:val="PlaceholderText"/>
              <w:i/>
              <w:color w:val="FF0000"/>
            </w:rPr>
            <w:t>F</w:t>
          </w:r>
          <w:r>
            <w:rPr>
              <w:rStyle w:val="PlaceholderText"/>
              <w:i/>
              <w:color w:val="FF0000"/>
            </w:rPr>
            <w:t>rom</w:t>
          </w:r>
        </w:sdtContent>
      </w:sdt>
      <w:r>
        <w:t xml:space="preserve">    to    </w:t>
      </w:r>
      <w:sdt>
        <w:sdtPr>
          <w:id w:val="713169863"/>
          <w:placeholder>
            <w:docPart w:val="4079428BD71E4BE68CD52C11DCF081AE"/>
          </w:placeholder>
          <w:showingPlcHdr/>
          <w15:color w:val="FF0000"/>
          <w:date>
            <w:dateFormat w:val="d/M/yyyy"/>
            <w:lid w:val="en-SG"/>
            <w:storeMappedDataAs w:val="dateTime"/>
            <w:calendar w:val="gregorian"/>
          </w:date>
        </w:sdtPr>
        <w:sdtEndPr/>
        <w:sdtContent>
          <w:r w:rsidR="005C6A0E">
            <w:rPr>
              <w:rStyle w:val="PlaceholderText"/>
              <w:i/>
              <w:color w:val="FF0000"/>
            </w:rPr>
            <w:t>T</w:t>
          </w:r>
          <w:r>
            <w:rPr>
              <w:rStyle w:val="PlaceholderText"/>
              <w:i/>
              <w:color w:val="FF0000"/>
            </w:rPr>
            <w:t>o</w:t>
          </w:r>
        </w:sdtContent>
      </w:sdt>
    </w:p>
    <w:p w14:paraId="3087CFC6" w14:textId="77777777" w:rsidR="00AE1164" w:rsidRDefault="00AE1164" w:rsidP="00AE1164">
      <w:pPr>
        <w:pStyle w:val="BodyText"/>
      </w:pPr>
    </w:p>
    <w:p w14:paraId="55D24850" w14:textId="2C36BCFD" w:rsidR="00EC7350" w:rsidRDefault="00EC7350" w:rsidP="00EC7350">
      <w:pPr>
        <w:pStyle w:val="BodyText"/>
      </w:pPr>
    </w:p>
    <w:p w14:paraId="4AFCFBF8" w14:textId="0A4FE35B" w:rsidR="00EC7350" w:rsidRPr="00AE1164" w:rsidRDefault="00AE1164" w:rsidP="00EC7350">
      <w:pPr>
        <w:pStyle w:val="BodyText"/>
        <w:rPr>
          <w:b/>
        </w:rPr>
      </w:pPr>
      <w:r w:rsidRPr="00AE1164">
        <w:rPr>
          <w:b/>
        </w:rPr>
        <w:t>Candidate Particulars:</w:t>
      </w:r>
    </w:p>
    <w:p w14:paraId="35D1DC85" w14:textId="1C21C83B" w:rsidR="00AE1164" w:rsidRDefault="00AE1164" w:rsidP="00EC7350">
      <w:pPr>
        <w:pStyle w:val="BodyText"/>
      </w:pPr>
    </w:p>
    <w:p w14:paraId="76D62696" w14:textId="650BC739" w:rsidR="00AE1164" w:rsidRDefault="00AE1164" w:rsidP="00AE1164">
      <w:pPr>
        <w:pStyle w:val="BodyText"/>
      </w:pPr>
      <w:r>
        <w:t>(</w:t>
      </w:r>
      <w:r w:rsidRPr="00AE1164">
        <w:t xml:space="preserve">Name of </w:t>
      </w:r>
      <w:r>
        <w:t>Candidate)</w:t>
      </w:r>
      <w:r w:rsidRPr="00AE1164">
        <w:t>:</w:t>
      </w:r>
      <w:r>
        <w:t xml:space="preserve"> </w:t>
      </w:r>
      <w:bookmarkStart w:id="0" w:name="Candidate_Name"/>
      <w:sdt>
        <w:sdtPr>
          <w:id w:val="-417796748"/>
          <w:placeholder>
            <w:docPart w:val="6DD08DB9B7374AAFAFE657EEF1B3938F"/>
          </w:placeholder>
          <w:showingPlcHdr/>
          <w15:color w:val="FF0000"/>
          <w:text/>
        </w:sdtPr>
        <w:sdtEndPr/>
        <w:sdtContent>
          <w:r w:rsidRPr="003938F0">
            <w:rPr>
              <w:rStyle w:val="PlaceholderText"/>
              <w:i/>
              <w:color w:val="FF0000"/>
            </w:rPr>
            <w:t xml:space="preserve">The </w:t>
          </w:r>
          <w:r w:rsidR="0050466C">
            <w:rPr>
              <w:rStyle w:val="PlaceholderText"/>
              <w:i/>
              <w:color w:val="FF0000"/>
            </w:rPr>
            <w:t>c</w:t>
          </w:r>
          <w:r>
            <w:rPr>
              <w:rStyle w:val="PlaceholderText"/>
              <w:i/>
              <w:color w:val="FF0000"/>
            </w:rPr>
            <w:t>andidate</w:t>
          </w:r>
          <w:r w:rsidR="003E5888">
            <w:rPr>
              <w:rStyle w:val="PlaceholderText"/>
              <w:i/>
              <w:color w:val="FF0000"/>
            </w:rPr>
            <w:t>’s</w:t>
          </w:r>
          <w:r w:rsidRPr="003938F0">
            <w:rPr>
              <w:rStyle w:val="PlaceholderText"/>
              <w:i/>
              <w:color w:val="FF0000"/>
            </w:rPr>
            <w:t xml:space="preserve"> name</w:t>
          </w:r>
        </w:sdtContent>
      </w:sdt>
      <w:bookmarkEnd w:id="0"/>
    </w:p>
    <w:p w14:paraId="51F3B452" w14:textId="16DFDA99" w:rsidR="00EC7350" w:rsidRDefault="00EC7350" w:rsidP="00EC7350">
      <w:pPr>
        <w:pStyle w:val="BodyText"/>
      </w:pPr>
    </w:p>
    <w:p w14:paraId="1FCC6DD1" w14:textId="77777777" w:rsidR="00AE1164" w:rsidRDefault="00AE1164" w:rsidP="00AE1164">
      <w:pPr>
        <w:pStyle w:val="BodyText"/>
      </w:pPr>
      <w:r>
        <w:t xml:space="preserve">: </w:t>
      </w:r>
      <w:bookmarkStart w:id="1" w:name="Organization_Name"/>
      <w:sdt>
        <w:sdtPr>
          <w:id w:val="-1463258527"/>
          <w:placeholder>
            <w:docPart w:val="F9259C17781C4069BB9B926D60689F86"/>
          </w:placeholder>
          <w:showingPlcHdr/>
          <w15:color w:val="FF0000"/>
          <w:text/>
        </w:sdtPr>
        <w:sdtEndPr/>
        <w:sdtContent>
          <w:r w:rsidRPr="003938F0">
            <w:rPr>
              <w:rStyle w:val="PlaceholderText"/>
              <w:i/>
              <w:color w:val="FF0000"/>
            </w:rPr>
            <w:t>The organization name</w:t>
          </w:r>
        </w:sdtContent>
      </w:sdt>
      <w:bookmarkEnd w:id="1"/>
    </w:p>
    <w:p w14:paraId="0394237C" w14:textId="05FF0648" w:rsidR="00EC7350" w:rsidRDefault="00EC7350" w:rsidP="00EC7350">
      <w:pPr>
        <w:pStyle w:val="BodyText"/>
      </w:pPr>
    </w:p>
    <w:p w14:paraId="614086F8" w14:textId="5BEDAA30" w:rsidR="00AE1164" w:rsidRDefault="00AE1164" w:rsidP="00AE1164">
      <w:pPr>
        <w:pStyle w:val="BodyText"/>
      </w:pPr>
      <w:r>
        <w:t>(</w:t>
      </w:r>
      <w:r w:rsidR="005F2247">
        <w:t>Project</w:t>
      </w:r>
      <w:r>
        <w:t xml:space="preserve"> Period): </w:t>
      </w:r>
      <w:sdt>
        <w:sdtPr>
          <w:id w:val="418453129"/>
          <w:placeholder>
            <w:docPart w:val="FE161D1AF1B44D6D8C8C774C5FCB7609"/>
          </w:placeholder>
          <w:showingPlcHdr/>
          <w15:color w:val="FF0000"/>
          <w:date>
            <w:dateFormat w:val="d/M/yyyy"/>
            <w:lid w:val="en-SG"/>
            <w:storeMappedDataAs w:val="dateTime"/>
            <w:calendar w:val="gregorian"/>
          </w:date>
        </w:sdtPr>
        <w:sdtEndPr/>
        <w:sdtContent>
          <w:r w:rsidR="005F2247">
            <w:rPr>
              <w:rStyle w:val="PlaceholderText"/>
              <w:i/>
              <w:color w:val="FF0000"/>
            </w:rPr>
            <w:t>Project</w:t>
          </w:r>
          <w:r>
            <w:rPr>
              <w:rStyle w:val="PlaceholderText"/>
              <w:i/>
              <w:color w:val="FF0000"/>
            </w:rPr>
            <w:t xml:space="preserve"> s</w:t>
          </w:r>
          <w:r w:rsidRPr="00FE33D7">
            <w:rPr>
              <w:rStyle w:val="PlaceholderText"/>
              <w:i/>
              <w:color w:val="FF0000"/>
            </w:rPr>
            <w:t>tart date</w:t>
          </w:r>
        </w:sdtContent>
      </w:sdt>
      <w:r>
        <w:t xml:space="preserve">    to    </w:t>
      </w:r>
      <w:sdt>
        <w:sdtPr>
          <w:id w:val="-2102243038"/>
          <w:placeholder>
            <w:docPart w:val="FF9D79B5DAFE4B0FB140A7C1AEC917A6"/>
          </w:placeholder>
          <w:showingPlcHdr/>
          <w15:color w:val="FF0000"/>
          <w:date>
            <w:dateFormat w:val="d/M/yyyy"/>
            <w:lid w:val="en-SG"/>
            <w:storeMappedDataAs w:val="dateTime"/>
            <w:calendar w:val="gregorian"/>
          </w:date>
        </w:sdtPr>
        <w:sdtEndPr/>
        <w:sdtContent>
          <w:r w:rsidR="005F2247">
            <w:rPr>
              <w:rStyle w:val="PlaceholderText"/>
              <w:i/>
              <w:color w:val="FF0000"/>
            </w:rPr>
            <w:t>Project</w:t>
          </w:r>
          <w:r>
            <w:rPr>
              <w:rStyle w:val="PlaceholderText"/>
              <w:i/>
              <w:color w:val="FF0000"/>
            </w:rPr>
            <w:t xml:space="preserve"> end</w:t>
          </w:r>
          <w:r w:rsidRPr="00FE33D7">
            <w:rPr>
              <w:rStyle w:val="PlaceholderText"/>
              <w:i/>
              <w:color w:val="FF0000"/>
            </w:rPr>
            <w:t xml:space="preserve"> date</w:t>
          </w:r>
        </w:sdtContent>
      </w:sdt>
    </w:p>
    <w:p w14:paraId="4D0269C8" w14:textId="2E87FEDE" w:rsidR="00EC7350" w:rsidRDefault="00EC7350" w:rsidP="00EC7350">
      <w:pPr>
        <w:pStyle w:val="BodyText"/>
      </w:pPr>
    </w:p>
    <w:p w14:paraId="32495F65" w14:textId="0B94D896" w:rsidR="00EC7350" w:rsidRDefault="00EC7350" w:rsidP="00EC7350">
      <w:pPr>
        <w:pStyle w:val="BodyText"/>
      </w:pPr>
    </w:p>
    <w:p w14:paraId="6845A045" w14:textId="7EC0975A" w:rsidR="00EC7350" w:rsidRPr="00AE1164" w:rsidRDefault="004F2367" w:rsidP="00EC7350">
      <w:pPr>
        <w:pStyle w:val="BodyText"/>
        <w:rPr>
          <w:b/>
        </w:rPr>
      </w:pPr>
      <w:r>
        <w:rPr>
          <w:b/>
        </w:rPr>
        <w:t>Main Academic</w:t>
      </w:r>
      <w:r w:rsidR="00AE1164" w:rsidRPr="00AE1164">
        <w:rPr>
          <w:b/>
        </w:rPr>
        <w:t xml:space="preserve"> Supervisor Details:</w:t>
      </w:r>
    </w:p>
    <w:p w14:paraId="55A1D027" w14:textId="77777777" w:rsidR="00EC7350" w:rsidRPr="00EC7350" w:rsidRDefault="00EC7350" w:rsidP="00EC7350">
      <w:pPr>
        <w:pStyle w:val="BodyText"/>
      </w:pPr>
    </w:p>
    <w:p w14:paraId="50DC3875" w14:textId="0B0BED52" w:rsidR="00AE1164" w:rsidRDefault="00AE1164" w:rsidP="00AE1164">
      <w:pPr>
        <w:pStyle w:val="BodyText"/>
      </w:pPr>
      <w:r>
        <w:t xml:space="preserve">(Name): </w:t>
      </w:r>
      <w:sdt>
        <w:sdtPr>
          <w:id w:val="2141225020"/>
          <w:placeholder>
            <w:docPart w:val="1F6AD644ADC941BBA4EF355C368A1FCA"/>
          </w:placeholder>
          <w:showingPlcHdr/>
          <w15:color w:val="FF0000"/>
          <w:text/>
        </w:sdtPr>
        <w:sdtEndPr/>
        <w:sdtContent>
          <w:r w:rsidR="003E5888">
            <w:rPr>
              <w:rStyle w:val="PlaceholderText"/>
              <w:i/>
              <w:color w:val="FF0000"/>
            </w:rPr>
            <w:t xml:space="preserve">The </w:t>
          </w:r>
          <w:r w:rsidR="004F2367">
            <w:rPr>
              <w:rStyle w:val="PlaceholderText"/>
              <w:i/>
              <w:color w:val="FF0000"/>
            </w:rPr>
            <w:t>academic</w:t>
          </w:r>
          <w:r w:rsidR="003E5888">
            <w:rPr>
              <w:rStyle w:val="PlaceholderText"/>
              <w:i/>
              <w:color w:val="FF0000"/>
            </w:rPr>
            <w:t xml:space="preserve"> supervisor’s name</w:t>
          </w:r>
        </w:sdtContent>
      </w:sdt>
    </w:p>
    <w:p w14:paraId="2B6ECD4D" w14:textId="77777777" w:rsidR="00AE1164" w:rsidRDefault="00AE1164" w:rsidP="00AE1164">
      <w:pPr>
        <w:pStyle w:val="BodyText"/>
      </w:pPr>
    </w:p>
    <w:p w14:paraId="54C6D2EC" w14:textId="6EB8A724" w:rsidR="00AE1164" w:rsidRDefault="00AE1164" w:rsidP="00AE1164">
      <w:pPr>
        <w:pStyle w:val="BodyText"/>
      </w:pPr>
      <w:r>
        <w:t xml:space="preserve">(Email Address): </w:t>
      </w:r>
      <w:sdt>
        <w:sdtPr>
          <w:id w:val="-320198354"/>
          <w:placeholder>
            <w:docPart w:val="0AD9E020DC2B4A28891272C0A34F2133"/>
          </w:placeholder>
          <w:showingPlcHdr/>
          <w15:color w:val="FF0000"/>
          <w:text/>
        </w:sdtPr>
        <w:sdtEndPr/>
        <w:sdtContent>
          <w:r w:rsidR="003E5888">
            <w:rPr>
              <w:rStyle w:val="PlaceholderText"/>
              <w:i/>
              <w:color w:val="FF0000"/>
            </w:rPr>
            <w:t xml:space="preserve">The </w:t>
          </w:r>
          <w:r w:rsidR="004F2367">
            <w:rPr>
              <w:rStyle w:val="PlaceholderText"/>
              <w:i/>
              <w:color w:val="FF0000"/>
            </w:rPr>
            <w:t>academic</w:t>
          </w:r>
          <w:r w:rsidR="003E5888">
            <w:rPr>
              <w:rStyle w:val="PlaceholderText"/>
              <w:i/>
              <w:color w:val="FF0000"/>
            </w:rPr>
            <w:t xml:space="preserve"> supervisor’s email address</w:t>
          </w:r>
        </w:sdtContent>
      </w:sdt>
    </w:p>
    <w:p w14:paraId="6A967A4E" w14:textId="77777777" w:rsidR="00AE1164" w:rsidRDefault="00AE1164" w:rsidP="00AE1164">
      <w:pPr>
        <w:pStyle w:val="BodyText"/>
      </w:pPr>
    </w:p>
    <w:p w14:paraId="08048453" w14:textId="0AC86E36" w:rsidR="00AE1164" w:rsidRDefault="00AE1164" w:rsidP="00AE1164">
      <w:pPr>
        <w:pStyle w:val="BodyText"/>
      </w:pPr>
      <w:r>
        <w:t xml:space="preserve">(Designation): </w:t>
      </w:r>
      <w:sdt>
        <w:sdtPr>
          <w:id w:val="-1355726687"/>
          <w:placeholder>
            <w:docPart w:val="1E6011451CF14CE8B1713588AD0F03F1"/>
          </w:placeholder>
          <w:showingPlcHdr/>
          <w15:color w:val="FF0000"/>
          <w:text/>
        </w:sdtPr>
        <w:sdtEndPr/>
        <w:sdtContent>
          <w:r w:rsidR="003E5888">
            <w:rPr>
              <w:rStyle w:val="PlaceholderText"/>
              <w:i/>
              <w:color w:val="FF0000"/>
            </w:rPr>
            <w:t xml:space="preserve">The </w:t>
          </w:r>
          <w:r w:rsidR="004F2367">
            <w:rPr>
              <w:rStyle w:val="PlaceholderText"/>
              <w:i/>
              <w:color w:val="FF0000"/>
            </w:rPr>
            <w:t>academic</w:t>
          </w:r>
          <w:r w:rsidR="003E5888">
            <w:rPr>
              <w:rStyle w:val="PlaceholderText"/>
              <w:i/>
              <w:color w:val="FF0000"/>
            </w:rPr>
            <w:t xml:space="preserve"> supervisor’s designation</w:t>
          </w:r>
        </w:sdtContent>
      </w:sdt>
    </w:p>
    <w:p w14:paraId="4E247545" w14:textId="531E18EA" w:rsidR="004F2367" w:rsidRDefault="004F2367" w:rsidP="003E5888">
      <w:pPr>
        <w:pStyle w:val="BodyText"/>
      </w:pPr>
    </w:p>
    <w:p w14:paraId="44AEA8D7" w14:textId="2B3AFFD4" w:rsidR="0079356D" w:rsidRDefault="0079356D" w:rsidP="003E5888">
      <w:pPr>
        <w:pStyle w:val="BodyText"/>
      </w:pPr>
    </w:p>
    <w:p w14:paraId="71F218E7" w14:textId="77777777" w:rsidR="005C6A0E" w:rsidRPr="00AE1164" w:rsidRDefault="005C6A0E" w:rsidP="005C6A0E">
      <w:pPr>
        <w:pStyle w:val="BodyText"/>
        <w:rPr>
          <w:b/>
        </w:rPr>
      </w:pPr>
      <w:r w:rsidRPr="00AE1164">
        <w:rPr>
          <w:b/>
        </w:rPr>
        <w:t>Industry Supervisor Details:</w:t>
      </w:r>
    </w:p>
    <w:p w14:paraId="6FB244CF" w14:textId="77777777" w:rsidR="005C6A0E" w:rsidRPr="00EC7350" w:rsidRDefault="005C6A0E" w:rsidP="005C6A0E">
      <w:pPr>
        <w:pStyle w:val="BodyText"/>
      </w:pPr>
    </w:p>
    <w:p w14:paraId="2506B2CF" w14:textId="77777777" w:rsidR="005C6A0E" w:rsidRDefault="005C6A0E" w:rsidP="005C6A0E">
      <w:pPr>
        <w:pStyle w:val="BodyText"/>
      </w:pPr>
      <w:r>
        <w:t xml:space="preserve">(Name): </w:t>
      </w:r>
      <w:bookmarkStart w:id="2" w:name="Industry_Supervisor_Name"/>
      <w:sdt>
        <w:sdtPr>
          <w:id w:val="861784053"/>
          <w:placeholder>
            <w:docPart w:val="3F6ABC78D0B4409CB5985305CBDFD17F"/>
          </w:placeholder>
          <w:showingPlcHdr/>
          <w15:color w:val="FF0000"/>
          <w:text/>
        </w:sdtPr>
        <w:sdtEndPr/>
        <w:sdtContent>
          <w:r>
            <w:rPr>
              <w:rStyle w:val="PlaceholderText"/>
              <w:i/>
              <w:color w:val="FF0000"/>
            </w:rPr>
            <w:t>The industry supervisor’s name</w:t>
          </w:r>
        </w:sdtContent>
      </w:sdt>
      <w:bookmarkEnd w:id="2"/>
    </w:p>
    <w:p w14:paraId="0D06818D" w14:textId="77777777" w:rsidR="005C6A0E" w:rsidRDefault="005C6A0E" w:rsidP="005C6A0E">
      <w:pPr>
        <w:pStyle w:val="BodyText"/>
      </w:pPr>
    </w:p>
    <w:p w14:paraId="4DA4A33D" w14:textId="77777777" w:rsidR="005C6A0E" w:rsidRDefault="005C6A0E" w:rsidP="005C6A0E">
      <w:pPr>
        <w:pStyle w:val="BodyText"/>
      </w:pPr>
      <w:r>
        <w:t xml:space="preserve">(Email Address): </w:t>
      </w:r>
      <w:bookmarkStart w:id="3" w:name="Industry_Supervisor_Email_Address"/>
      <w:sdt>
        <w:sdtPr>
          <w:id w:val="2058896490"/>
          <w:placeholder>
            <w:docPart w:val="38C31B29343F40C5A1AF42C2A634725C"/>
          </w:placeholder>
          <w:showingPlcHdr/>
          <w15:color w:val="FF0000"/>
          <w:text/>
        </w:sdtPr>
        <w:sdtEndPr/>
        <w:sdtContent>
          <w:r>
            <w:rPr>
              <w:rStyle w:val="PlaceholderText"/>
              <w:i/>
              <w:color w:val="FF0000"/>
            </w:rPr>
            <w:t>The industry supervisor’s email address</w:t>
          </w:r>
        </w:sdtContent>
      </w:sdt>
      <w:bookmarkEnd w:id="3"/>
    </w:p>
    <w:p w14:paraId="40172AA9" w14:textId="77777777" w:rsidR="005C6A0E" w:rsidRDefault="005C6A0E" w:rsidP="005C6A0E">
      <w:pPr>
        <w:pStyle w:val="BodyText"/>
      </w:pPr>
    </w:p>
    <w:p w14:paraId="1FE6089F" w14:textId="77777777" w:rsidR="005C6A0E" w:rsidRDefault="005C6A0E" w:rsidP="005C6A0E">
      <w:pPr>
        <w:pStyle w:val="BodyText"/>
      </w:pPr>
      <w:r>
        <w:t xml:space="preserve">(Designation): </w:t>
      </w:r>
      <w:bookmarkStart w:id="4" w:name="Industry_Supervisor_Designation"/>
      <w:sdt>
        <w:sdtPr>
          <w:id w:val="1956675477"/>
          <w:placeholder>
            <w:docPart w:val="2D49B0DB708E4155827F38847AAD8AC0"/>
          </w:placeholder>
          <w:showingPlcHdr/>
          <w15:color w:val="FF0000"/>
          <w:text/>
        </w:sdtPr>
        <w:sdtEndPr/>
        <w:sdtContent>
          <w:r>
            <w:rPr>
              <w:rStyle w:val="PlaceholderText"/>
              <w:i/>
              <w:color w:val="FF0000"/>
            </w:rPr>
            <w:t>The industry supervisor’s designation</w:t>
          </w:r>
        </w:sdtContent>
      </w:sdt>
      <w:bookmarkEnd w:id="4"/>
    </w:p>
    <w:p w14:paraId="56E57AC6" w14:textId="77777777" w:rsidR="005C6A0E" w:rsidRDefault="005C6A0E" w:rsidP="005C6A0E">
      <w:pPr>
        <w:pStyle w:val="BodyText"/>
      </w:pPr>
    </w:p>
    <w:p w14:paraId="3CA3F4EB" w14:textId="77777777" w:rsidR="005C6A0E" w:rsidRDefault="005C6A0E" w:rsidP="005C6A0E">
      <w:pPr>
        <w:pStyle w:val="BodyText"/>
      </w:pPr>
      <w:r>
        <w:t xml:space="preserve">(Department / Division): </w:t>
      </w:r>
      <w:bookmarkStart w:id="5" w:name="Industry_Supervisor_Department_Division"/>
      <w:sdt>
        <w:sdtPr>
          <w:id w:val="244779553"/>
          <w:placeholder>
            <w:docPart w:val="A92AF85AF5D84D779DB18A06A4763D26"/>
          </w:placeholder>
          <w:showingPlcHdr/>
          <w15:color w:val="FF0000"/>
          <w:text/>
        </w:sdtPr>
        <w:sdtEndPr/>
        <w:sdtContent>
          <w:r>
            <w:rPr>
              <w:rStyle w:val="PlaceholderText"/>
              <w:i/>
              <w:color w:val="FF0000"/>
            </w:rPr>
            <w:t>The industry supervisor’s department / division</w:t>
          </w:r>
        </w:sdtContent>
      </w:sdt>
      <w:bookmarkEnd w:id="5"/>
    </w:p>
    <w:p w14:paraId="0F5C68C9" w14:textId="3F7336C9" w:rsidR="003E5888" w:rsidRDefault="003E5888" w:rsidP="003E5888">
      <w:pPr>
        <w:pStyle w:val="BodyText"/>
      </w:pPr>
      <w:r>
        <w:br w:type="page"/>
      </w:r>
    </w:p>
    <w:p w14:paraId="7DA83BFB" w14:textId="3521211D" w:rsidR="005C6A0E" w:rsidRDefault="005C6A0E" w:rsidP="003E5888">
      <w:pPr>
        <w:pStyle w:val="Heading1"/>
        <w:numPr>
          <w:ilvl w:val="0"/>
          <w:numId w:val="21"/>
        </w:numPr>
      </w:pPr>
      <w:r>
        <w:lastRenderedPageBreak/>
        <w:t>Declaration of Conformity</w:t>
      </w:r>
    </w:p>
    <w:p w14:paraId="53001287" w14:textId="19C789EB" w:rsidR="005C6A0E" w:rsidRDefault="005C6A0E" w:rsidP="005C6A0E">
      <w:pPr>
        <w:pStyle w:val="BodyText"/>
      </w:pPr>
    </w:p>
    <w:p w14:paraId="49570409" w14:textId="020E00A2" w:rsidR="005C6A0E" w:rsidRDefault="00075B0B" w:rsidP="005C6A0E">
      <w:pPr>
        <w:pStyle w:val="Heading3"/>
        <w:numPr>
          <w:ilvl w:val="1"/>
          <w:numId w:val="21"/>
        </w:numPr>
      </w:pPr>
      <w:r>
        <w:t xml:space="preserve">Declaration by </w:t>
      </w:r>
      <w:r w:rsidR="005C6A0E">
        <w:t>Industry Supervisor</w:t>
      </w:r>
    </w:p>
    <w:p w14:paraId="2A429AAC" w14:textId="77777777" w:rsidR="005C6A0E" w:rsidRDefault="005C6A0E" w:rsidP="005C6A0E">
      <w:pPr>
        <w:pStyle w:val="BodyText"/>
      </w:pPr>
    </w:p>
    <w:p w14:paraId="58348450" w14:textId="3FB647E9" w:rsidR="005C6A0E" w:rsidRDefault="005C6A0E" w:rsidP="005C6A0E">
      <w:pPr>
        <w:pStyle w:val="BodyText"/>
      </w:pPr>
      <w:r>
        <w:t xml:space="preserve">I hereby acknowledge that I </w:t>
      </w:r>
      <w:r w:rsidRPr="000E2382">
        <w:rPr>
          <w:u w:val="single"/>
        </w:rPr>
        <w:t xml:space="preserve">have </w:t>
      </w:r>
      <w:r>
        <w:rPr>
          <w:u w:val="single"/>
        </w:rPr>
        <w:t>read and understood</w:t>
      </w:r>
      <w:r>
        <w:t xml:space="preserve"> the contents of the </w:t>
      </w:r>
      <w:r w:rsidR="005F2247">
        <w:t>Capstone Project Progress</w:t>
      </w:r>
      <w:r>
        <w:t xml:space="preserve"> Report, and </w:t>
      </w:r>
      <w:r w:rsidR="00075B0B">
        <w:t>deem the contents</w:t>
      </w:r>
      <w:r>
        <w:t xml:space="preserve"> appropriate for release to the Singapore Institute of Technology</w:t>
      </w:r>
      <w:r w:rsidR="000B7508">
        <w:t xml:space="preserve"> for use in the assessment of the candidate</w:t>
      </w:r>
      <w:r>
        <w:t>.</w:t>
      </w:r>
    </w:p>
    <w:p w14:paraId="71C4C401" w14:textId="77777777" w:rsidR="005C6A0E" w:rsidRDefault="005C6A0E" w:rsidP="005C6A0E">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5C6A0E" w14:paraId="2E879733" w14:textId="77777777" w:rsidTr="00A33623">
        <w:trPr>
          <w:cantSplit/>
          <w:trHeight w:val="1134"/>
        </w:trPr>
        <w:tc>
          <w:tcPr>
            <w:tcW w:w="4979" w:type="dxa"/>
            <w:tcBorders>
              <w:bottom w:val="single" w:sz="4" w:space="0" w:color="auto"/>
            </w:tcBorders>
            <w:tcMar>
              <w:top w:w="170" w:type="dxa"/>
              <w:bottom w:w="170" w:type="dxa"/>
            </w:tcMar>
            <w:vAlign w:val="bottom"/>
          </w:tcPr>
          <w:p w14:paraId="24A05D7D" w14:textId="2D850A31" w:rsidR="005C6A0E" w:rsidRPr="00666025" w:rsidRDefault="005C6A0E" w:rsidP="00A33623">
            <w:pPr>
              <w:pStyle w:val="BodyText"/>
              <w:tabs>
                <w:tab w:val="clear" w:pos="426"/>
              </w:tabs>
              <w:ind w:left="0"/>
              <w:jc w:val="left"/>
              <w:rPr>
                <w:i/>
                <w:sz w:val="18"/>
              </w:rPr>
            </w:pPr>
            <w:r w:rsidRPr="00666025">
              <w:rPr>
                <w:i/>
                <w:sz w:val="18"/>
              </w:rPr>
              <w:t>Signature</w:t>
            </w:r>
            <w:r w:rsidR="00AD27C2">
              <w:rPr>
                <w:i/>
                <w:sz w:val="18"/>
              </w:rPr>
              <w:t xml:space="preserve">      </w:t>
            </w:r>
            <w:sdt>
              <w:sdtPr>
                <w:rPr>
                  <w:i/>
                  <w:sz w:val="18"/>
                </w:rPr>
                <w:id w:val="-369766446"/>
                <w:showingPlcHdr/>
                <w15:color w:val="FF0000"/>
                <w:picture/>
              </w:sdtPr>
              <w:sdtEndPr/>
              <w:sdtContent>
                <w:r w:rsidR="00AD27C2">
                  <w:rPr>
                    <w:i/>
                    <w:noProof/>
                    <w:sz w:val="18"/>
                    <w:lang w:eastAsia="en-SG"/>
                  </w:rPr>
                  <w:drawing>
                    <wp:inline distT="0" distB="0" distL="0" distR="0" wp14:anchorId="6B1130C0" wp14:editId="07057DF1">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372F5974" w14:textId="77777777" w:rsidR="005C6A0E" w:rsidRPr="00D330B7" w:rsidRDefault="005C6A0E" w:rsidP="00A33623">
            <w:pPr>
              <w:pStyle w:val="BodyText"/>
              <w:tabs>
                <w:tab w:val="clear" w:pos="426"/>
              </w:tabs>
              <w:ind w:left="0"/>
              <w:jc w:val="left"/>
            </w:pPr>
          </w:p>
        </w:tc>
      </w:tr>
      <w:tr w:rsidR="005C6A0E" w14:paraId="3AE145CC" w14:textId="77777777" w:rsidTr="00A33623">
        <w:trPr>
          <w:cantSplit/>
        </w:trPr>
        <w:tc>
          <w:tcPr>
            <w:tcW w:w="8656" w:type="dxa"/>
            <w:gridSpan w:val="2"/>
            <w:tcMar>
              <w:top w:w="170" w:type="dxa"/>
              <w:bottom w:w="170" w:type="dxa"/>
            </w:tcMar>
          </w:tcPr>
          <w:p w14:paraId="22C05420" w14:textId="77777777" w:rsidR="005C6A0E" w:rsidRDefault="005C6A0E" w:rsidP="00A33623">
            <w:pPr>
              <w:pStyle w:val="BodyText"/>
              <w:tabs>
                <w:tab w:val="clear" w:pos="426"/>
              </w:tabs>
              <w:ind w:left="0"/>
              <w:jc w:val="left"/>
            </w:pPr>
          </w:p>
          <w:p w14:paraId="476805DF" w14:textId="5B9FD671" w:rsidR="005C6A0E" w:rsidRDefault="005C6A0E" w:rsidP="00A33623">
            <w:pPr>
              <w:pStyle w:val="BodyText"/>
              <w:tabs>
                <w:tab w:val="clear" w:pos="426"/>
              </w:tabs>
              <w:ind w:left="0"/>
              <w:jc w:val="left"/>
            </w:pPr>
            <w:r w:rsidRPr="00666025">
              <w:rPr>
                <w:b/>
              </w:rPr>
              <w:t>Name</w:t>
            </w:r>
            <w:r w:rsidR="00075B0B">
              <w:rPr>
                <w:b/>
              </w:rPr>
              <w:t xml:space="preserve"> of Industry Supervisor</w:t>
            </w:r>
            <w:r w:rsidRPr="00666025">
              <w:rPr>
                <w:b/>
              </w:rPr>
              <w:t>:</w:t>
            </w:r>
            <w:r>
              <w:t xml:space="preserve"> </w:t>
            </w:r>
            <w:r w:rsidR="003A7B43">
              <w:fldChar w:fldCharType="begin"/>
            </w:r>
            <w:r w:rsidR="003A7B43">
              <w:instrText xml:space="preserve"> REF Industry_Supervisor_Name \h </w:instrText>
            </w:r>
            <w:r w:rsidR="003A7B43">
              <w:fldChar w:fldCharType="separate"/>
            </w:r>
            <w:sdt>
              <w:sdtPr>
                <w:id w:val="-1172180759"/>
                <w:placeholder>
                  <w:docPart w:val="666D566A18864EE48E2986C82A1D599D"/>
                </w:placeholder>
                <w:showingPlcHdr/>
                <w15:color w:val="FF0000"/>
                <w:text/>
              </w:sdtPr>
              <w:sdtEndPr/>
              <w:sdtContent>
                <w:r w:rsidR="003A7B43">
                  <w:rPr>
                    <w:rStyle w:val="PlaceholderText"/>
                    <w:i/>
                    <w:color w:val="FF0000"/>
                  </w:rPr>
                  <w:t>The industry supervisor’s name</w:t>
                </w:r>
              </w:sdtContent>
            </w:sdt>
            <w:r w:rsidR="003A7B43">
              <w:fldChar w:fldCharType="end"/>
            </w:r>
          </w:p>
          <w:p w14:paraId="7CB62954" w14:textId="18B3A6F3" w:rsidR="005C6A0E" w:rsidRDefault="005C6A0E" w:rsidP="00A33623">
            <w:pPr>
              <w:pStyle w:val="BodyText"/>
              <w:tabs>
                <w:tab w:val="clear" w:pos="426"/>
              </w:tabs>
              <w:ind w:left="0"/>
              <w:jc w:val="left"/>
            </w:pPr>
            <w:r w:rsidRPr="00666025">
              <w:rPr>
                <w:b/>
              </w:rPr>
              <w:t xml:space="preserve">Designation: </w:t>
            </w:r>
            <w:r w:rsidR="003A7B43">
              <w:rPr>
                <w:b/>
              </w:rPr>
              <w:fldChar w:fldCharType="begin"/>
            </w:r>
            <w:r w:rsidR="003A7B43">
              <w:rPr>
                <w:b/>
              </w:rPr>
              <w:instrText xml:space="preserve"> REF Industry_Supervisor_Designation \h </w:instrText>
            </w:r>
            <w:r w:rsidR="003A7B43">
              <w:rPr>
                <w:b/>
              </w:rPr>
            </w:r>
            <w:r w:rsidR="003A7B43">
              <w:rPr>
                <w:b/>
              </w:rPr>
              <w:fldChar w:fldCharType="separate"/>
            </w:r>
            <w:sdt>
              <w:sdtPr>
                <w:id w:val="2114624489"/>
                <w:placeholder>
                  <w:docPart w:val="77B2AE1BFDC4400A8C91FE6230F58967"/>
                </w:placeholder>
                <w:showingPlcHdr/>
                <w15:color w:val="FF0000"/>
                <w:text/>
              </w:sdtPr>
              <w:sdtEndPr/>
              <w:sdtContent>
                <w:r w:rsidR="003A7B43">
                  <w:rPr>
                    <w:rStyle w:val="PlaceholderText"/>
                    <w:i/>
                    <w:color w:val="FF0000"/>
                  </w:rPr>
                  <w:t>The industry supervisor’s designation</w:t>
                </w:r>
              </w:sdtContent>
            </w:sdt>
            <w:r w:rsidR="003A7B43">
              <w:rPr>
                <w:b/>
              </w:rPr>
              <w:fldChar w:fldCharType="end"/>
            </w:r>
          </w:p>
          <w:p w14:paraId="735C7C3D" w14:textId="6DE7DFAF" w:rsidR="005C6A0E" w:rsidRDefault="005C6A0E" w:rsidP="00A33623">
            <w:pPr>
              <w:pStyle w:val="BodyText"/>
              <w:tabs>
                <w:tab w:val="clear" w:pos="426"/>
              </w:tabs>
              <w:ind w:left="0"/>
              <w:jc w:val="left"/>
            </w:pPr>
            <w:r w:rsidRPr="00666025">
              <w:rPr>
                <w:b/>
              </w:rPr>
              <w:t>Department:</w:t>
            </w:r>
            <w:r>
              <w:t xml:space="preserve"> </w:t>
            </w:r>
            <w:r w:rsidR="003A7B43">
              <w:fldChar w:fldCharType="begin"/>
            </w:r>
            <w:r w:rsidR="003A7B43">
              <w:instrText xml:space="preserve"> REF Industry_Supervisor_Department_Division \h </w:instrText>
            </w:r>
            <w:r w:rsidR="003A7B43">
              <w:fldChar w:fldCharType="separate"/>
            </w:r>
            <w:sdt>
              <w:sdtPr>
                <w:id w:val="206371367"/>
                <w:placeholder>
                  <w:docPart w:val="AECF3849626A45808C1306B70393C8AF"/>
                </w:placeholder>
                <w:showingPlcHdr/>
                <w15:color w:val="FF0000"/>
                <w:text/>
              </w:sdtPr>
              <w:sdtEndPr/>
              <w:sdtContent>
                <w:r w:rsidR="003A7B43">
                  <w:rPr>
                    <w:rStyle w:val="PlaceholderText"/>
                    <w:i/>
                    <w:color w:val="FF0000"/>
                  </w:rPr>
                  <w:t>The industry supervisor’s department / division</w:t>
                </w:r>
              </w:sdtContent>
            </w:sdt>
            <w:r w:rsidR="003A7B43">
              <w:fldChar w:fldCharType="end"/>
            </w:r>
          </w:p>
          <w:p w14:paraId="3E1732C3" w14:textId="2ADC10CA" w:rsidR="005C6A0E" w:rsidRDefault="00075B0B" w:rsidP="00A33623">
            <w:pPr>
              <w:pStyle w:val="BodyText"/>
              <w:tabs>
                <w:tab w:val="clear" w:pos="426"/>
              </w:tabs>
              <w:ind w:left="0"/>
              <w:jc w:val="left"/>
            </w:pPr>
            <w:r>
              <w:rPr>
                <w:b/>
              </w:rPr>
              <w:t>Contact</w:t>
            </w:r>
            <w:r w:rsidR="005C6A0E" w:rsidRPr="00666025">
              <w:rPr>
                <w:b/>
              </w:rPr>
              <w:t xml:space="preserve"> No:</w:t>
            </w:r>
            <w:r w:rsidR="005C6A0E">
              <w:t xml:space="preserve"> </w:t>
            </w:r>
            <w:r w:rsidR="003A7B43">
              <w:fldChar w:fldCharType="begin"/>
            </w:r>
            <w:r w:rsidR="003A7B43">
              <w:instrText xml:space="preserve"> REF Industry_Supervisor_Contact_Number \h </w:instrText>
            </w:r>
            <w:r w:rsidR="003A7B43">
              <w:fldChar w:fldCharType="separate"/>
            </w:r>
            <w:sdt>
              <w:sdtPr>
                <w:id w:val="-1229148670"/>
                <w:placeholder>
                  <w:docPart w:val="145BB523784A41CABD998F8B30D196B6"/>
                </w:placeholder>
                <w:showingPlcHdr/>
                <w15:color w:val="FF0000"/>
                <w:text/>
              </w:sdtPr>
              <w:sdtEndPr/>
              <w:sdtContent>
                <w:r w:rsidR="003A7B43">
                  <w:rPr>
                    <w:rStyle w:val="PlaceholderText"/>
                    <w:i/>
                    <w:color w:val="FF0000"/>
                  </w:rPr>
                  <w:t>The industry supervisor’s contact number</w:t>
                </w:r>
              </w:sdtContent>
            </w:sdt>
            <w:r w:rsidR="003A7B43">
              <w:fldChar w:fldCharType="end"/>
            </w:r>
          </w:p>
          <w:p w14:paraId="1B032D65" w14:textId="39FBD2DC" w:rsidR="005C6A0E" w:rsidRDefault="005C6A0E" w:rsidP="00A33623">
            <w:pPr>
              <w:pStyle w:val="BodyText"/>
              <w:tabs>
                <w:tab w:val="clear" w:pos="426"/>
              </w:tabs>
              <w:ind w:left="0"/>
              <w:jc w:val="left"/>
            </w:pPr>
            <w:r w:rsidRPr="00666025">
              <w:rPr>
                <w:b/>
              </w:rPr>
              <w:t>Email:</w:t>
            </w:r>
            <w:r>
              <w:t xml:space="preserve"> </w:t>
            </w:r>
            <w:r w:rsidR="003A7B43">
              <w:fldChar w:fldCharType="begin"/>
            </w:r>
            <w:r w:rsidR="003A7B43">
              <w:instrText xml:space="preserve"> REF Industry_Supervisor_Email_Address \h </w:instrText>
            </w:r>
            <w:r w:rsidR="003A7B43">
              <w:fldChar w:fldCharType="separate"/>
            </w:r>
            <w:sdt>
              <w:sdtPr>
                <w:id w:val="807980107"/>
                <w:placeholder>
                  <w:docPart w:val="CE80591B1A3E4F95BAFA9F2293FE691E"/>
                </w:placeholder>
                <w:showingPlcHdr/>
                <w15:color w:val="FF0000"/>
                <w:text/>
              </w:sdtPr>
              <w:sdtEndPr/>
              <w:sdtContent>
                <w:r w:rsidR="003A7B43">
                  <w:rPr>
                    <w:rStyle w:val="PlaceholderText"/>
                    <w:i/>
                    <w:color w:val="FF0000"/>
                  </w:rPr>
                  <w:t>The industry supervisor’s email address</w:t>
                </w:r>
              </w:sdtContent>
            </w:sdt>
            <w:r w:rsidR="003A7B43">
              <w:fldChar w:fldCharType="end"/>
            </w:r>
          </w:p>
          <w:p w14:paraId="63F14B43" w14:textId="746DA698" w:rsidR="005C6A0E" w:rsidRDefault="005C6A0E" w:rsidP="00A33623">
            <w:pPr>
              <w:pStyle w:val="BodyText"/>
              <w:tabs>
                <w:tab w:val="clear" w:pos="426"/>
              </w:tabs>
              <w:ind w:left="0"/>
              <w:jc w:val="left"/>
            </w:pPr>
            <w:r w:rsidRPr="009634C9">
              <w:rPr>
                <w:b/>
              </w:rPr>
              <w:t>Date:</w:t>
            </w:r>
            <w:r>
              <w:t xml:space="preserve"> </w:t>
            </w:r>
            <w:sdt>
              <w:sdtPr>
                <w:id w:val="-747414225"/>
                <w:placeholder>
                  <w:docPart w:val="CB5B06D127EC49918DDBD8D3DFCF8D51"/>
                </w:placeholder>
                <w:showingPlcHdr/>
                <w15:color w:val="FF0000"/>
                <w:date>
                  <w:dateFormat w:val="d/M/yyyy"/>
                  <w:lid w:val="en-SG"/>
                  <w:storeMappedDataAs w:val="dateTime"/>
                  <w:calendar w:val="gregorian"/>
                </w:date>
              </w:sdtPr>
              <w:sdtEndPr/>
              <w:sdtContent>
                <w:r w:rsidRPr="00075B0B">
                  <w:rPr>
                    <w:rStyle w:val="PlaceholderText"/>
                    <w:i/>
                    <w:color w:val="FF0000"/>
                  </w:rPr>
                  <w:t>Click or tap to enter a date</w:t>
                </w:r>
              </w:sdtContent>
            </w:sdt>
          </w:p>
        </w:tc>
      </w:tr>
    </w:tbl>
    <w:p w14:paraId="6F3F71A2" w14:textId="77777777" w:rsidR="005C6A0E" w:rsidRPr="00064120" w:rsidRDefault="005C6A0E" w:rsidP="005C6A0E">
      <w:pPr>
        <w:pStyle w:val="BodyText"/>
      </w:pPr>
    </w:p>
    <w:p w14:paraId="6FF73B7A" w14:textId="2F4FA858" w:rsidR="005C6A0E" w:rsidRDefault="00075B0B" w:rsidP="005C6A0E">
      <w:pPr>
        <w:pStyle w:val="Heading3"/>
        <w:numPr>
          <w:ilvl w:val="1"/>
          <w:numId w:val="21"/>
        </w:numPr>
      </w:pPr>
      <w:r>
        <w:t>Declaration by Candidate</w:t>
      </w:r>
    </w:p>
    <w:p w14:paraId="7AB19940" w14:textId="77777777" w:rsidR="005C6A0E" w:rsidRDefault="005C6A0E" w:rsidP="005C6A0E">
      <w:pPr>
        <w:pStyle w:val="BodyText"/>
      </w:pPr>
    </w:p>
    <w:p w14:paraId="0A5115AD" w14:textId="313DAD34" w:rsidR="005C6A0E" w:rsidRDefault="005C6A0E" w:rsidP="005C6A0E">
      <w:pPr>
        <w:pStyle w:val="BodyText"/>
      </w:pPr>
      <w:r w:rsidRPr="000E2382">
        <w:t xml:space="preserve">I hereby acknowledge that I </w:t>
      </w:r>
      <w:r w:rsidRPr="000E2382">
        <w:rPr>
          <w:u w:val="single"/>
        </w:rPr>
        <w:t>have engaged and discussed with my Industry Supervisor</w:t>
      </w:r>
      <w:r w:rsidRPr="000E2382">
        <w:t xml:space="preserve"> on the </w:t>
      </w:r>
      <w:r w:rsidR="00075B0B">
        <w:t xml:space="preserve">contents of the </w:t>
      </w:r>
      <w:r w:rsidR="005F2247" w:rsidRPr="005F2247">
        <w:t>Capstone Project Progress Report</w:t>
      </w:r>
      <w:r w:rsidR="00075B0B">
        <w:t>, and have sought approval for the release of the report to the Singapore Institute of Technology</w:t>
      </w:r>
      <w:r w:rsidRPr="00064120">
        <w:t>.</w:t>
      </w:r>
    </w:p>
    <w:p w14:paraId="63B95733" w14:textId="77777777" w:rsidR="005C6A0E" w:rsidRDefault="005C6A0E" w:rsidP="005C6A0E">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AD27C2" w14:paraId="576FB097" w14:textId="77777777" w:rsidTr="004C007B">
        <w:trPr>
          <w:cantSplit/>
          <w:trHeight w:val="1134"/>
        </w:trPr>
        <w:tc>
          <w:tcPr>
            <w:tcW w:w="4979" w:type="dxa"/>
            <w:tcBorders>
              <w:bottom w:val="single" w:sz="4" w:space="0" w:color="auto"/>
            </w:tcBorders>
            <w:tcMar>
              <w:top w:w="170" w:type="dxa"/>
              <w:bottom w:w="170" w:type="dxa"/>
            </w:tcMar>
            <w:vAlign w:val="bottom"/>
          </w:tcPr>
          <w:p w14:paraId="7401BE96" w14:textId="77777777" w:rsidR="00AD27C2" w:rsidRPr="00666025" w:rsidRDefault="00AD27C2" w:rsidP="004C007B">
            <w:pPr>
              <w:pStyle w:val="BodyText"/>
              <w:tabs>
                <w:tab w:val="clear" w:pos="426"/>
              </w:tabs>
              <w:ind w:left="0"/>
              <w:jc w:val="left"/>
              <w:rPr>
                <w:i/>
                <w:sz w:val="18"/>
              </w:rPr>
            </w:pPr>
            <w:r w:rsidRPr="00666025">
              <w:rPr>
                <w:i/>
                <w:sz w:val="18"/>
              </w:rPr>
              <w:t>Signature</w:t>
            </w:r>
            <w:r>
              <w:rPr>
                <w:i/>
                <w:sz w:val="18"/>
              </w:rPr>
              <w:t xml:space="preserve">      </w:t>
            </w:r>
            <w:sdt>
              <w:sdtPr>
                <w:rPr>
                  <w:i/>
                  <w:sz w:val="18"/>
                </w:rPr>
                <w:id w:val="274074566"/>
                <w:showingPlcHdr/>
                <w15:color w:val="FF0000"/>
                <w:picture/>
              </w:sdtPr>
              <w:sdtEndPr/>
              <w:sdtContent>
                <w:r>
                  <w:rPr>
                    <w:i/>
                    <w:noProof/>
                    <w:sz w:val="18"/>
                    <w:lang w:eastAsia="en-SG"/>
                  </w:rPr>
                  <w:drawing>
                    <wp:inline distT="0" distB="0" distL="0" distR="0" wp14:anchorId="72D664ED" wp14:editId="25EAC14D">
                      <wp:extent cx="2088000" cy="648000"/>
                      <wp:effectExtent l="0" t="0" r="762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01F963A0" w14:textId="77777777" w:rsidR="00AD27C2" w:rsidRPr="00D330B7" w:rsidRDefault="00AD27C2" w:rsidP="004C007B">
            <w:pPr>
              <w:pStyle w:val="BodyText"/>
              <w:tabs>
                <w:tab w:val="clear" w:pos="426"/>
              </w:tabs>
              <w:ind w:left="0"/>
              <w:jc w:val="left"/>
            </w:pPr>
          </w:p>
        </w:tc>
      </w:tr>
      <w:tr w:rsidR="005C6A0E" w14:paraId="0166EB47" w14:textId="77777777" w:rsidTr="00A33623">
        <w:trPr>
          <w:cantSplit/>
        </w:trPr>
        <w:tc>
          <w:tcPr>
            <w:tcW w:w="8656" w:type="dxa"/>
            <w:gridSpan w:val="2"/>
            <w:tcMar>
              <w:top w:w="170" w:type="dxa"/>
              <w:bottom w:w="170" w:type="dxa"/>
            </w:tcMar>
          </w:tcPr>
          <w:p w14:paraId="3F30B035" w14:textId="77777777" w:rsidR="005C6A0E" w:rsidRDefault="005C6A0E" w:rsidP="00A33623">
            <w:pPr>
              <w:pStyle w:val="BodyText"/>
              <w:tabs>
                <w:tab w:val="clear" w:pos="426"/>
              </w:tabs>
              <w:ind w:left="0"/>
              <w:jc w:val="left"/>
            </w:pPr>
          </w:p>
          <w:p w14:paraId="49E4B387" w14:textId="4F99D4DC" w:rsidR="005C6A0E" w:rsidRDefault="005C6A0E" w:rsidP="00A33623">
            <w:pPr>
              <w:pStyle w:val="BodyText"/>
              <w:tabs>
                <w:tab w:val="clear" w:pos="426"/>
              </w:tabs>
              <w:ind w:left="0"/>
              <w:jc w:val="left"/>
            </w:pPr>
            <w:r w:rsidRPr="00666025">
              <w:rPr>
                <w:b/>
              </w:rPr>
              <w:t>Name</w:t>
            </w:r>
            <w:r w:rsidR="00075B0B">
              <w:rPr>
                <w:b/>
              </w:rPr>
              <w:t xml:space="preserve"> of Candidate</w:t>
            </w:r>
            <w:r w:rsidRPr="00666025">
              <w:rPr>
                <w:b/>
              </w:rPr>
              <w:t>:</w:t>
            </w:r>
            <w:r>
              <w:t xml:space="preserve"> </w:t>
            </w:r>
            <w:r w:rsidR="003A7B43">
              <w:fldChar w:fldCharType="begin"/>
            </w:r>
            <w:r w:rsidR="003A7B43">
              <w:instrText xml:space="preserve"> REF Candidate_Name \h </w:instrText>
            </w:r>
            <w:r w:rsidR="003A7B43">
              <w:fldChar w:fldCharType="separate"/>
            </w:r>
            <w:sdt>
              <w:sdtPr>
                <w:id w:val="-1188451246"/>
                <w:placeholder>
                  <w:docPart w:val="CD0D9F21470C482BAEC36A80B3152D84"/>
                </w:placeholder>
                <w:showingPlcHdr/>
                <w15:color w:val="FF0000"/>
                <w:text/>
              </w:sdtPr>
              <w:sdtEndPr/>
              <w:sdtContent>
                <w:r w:rsidR="003A7B43" w:rsidRPr="003938F0">
                  <w:rPr>
                    <w:rStyle w:val="PlaceholderText"/>
                    <w:i/>
                    <w:color w:val="FF0000"/>
                  </w:rPr>
                  <w:t xml:space="preserve">The </w:t>
                </w:r>
                <w:r w:rsidR="003A7B43">
                  <w:rPr>
                    <w:rStyle w:val="PlaceholderText"/>
                    <w:i/>
                    <w:color w:val="FF0000"/>
                  </w:rPr>
                  <w:t>candidate’s</w:t>
                </w:r>
                <w:r w:rsidR="003A7B43" w:rsidRPr="003938F0">
                  <w:rPr>
                    <w:rStyle w:val="PlaceholderText"/>
                    <w:i/>
                    <w:color w:val="FF0000"/>
                  </w:rPr>
                  <w:t xml:space="preserve"> name</w:t>
                </w:r>
              </w:sdtContent>
            </w:sdt>
            <w:r w:rsidR="003A7B43">
              <w:fldChar w:fldCharType="end"/>
            </w:r>
          </w:p>
          <w:p w14:paraId="65C81D74" w14:textId="71725440" w:rsidR="005C6A0E" w:rsidRDefault="00075B0B" w:rsidP="00A33623">
            <w:pPr>
              <w:pStyle w:val="BodyText"/>
              <w:tabs>
                <w:tab w:val="clear" w:pos="426"/>
              </w:tabs>
              <w:ind w:left="0"/>
              <w:jc w:val="left"/>
            </w:pPr>
            <w:r>
              <w:rPr>
                <w:b/>
              </w:rPr>
              <w:t>Contact</w:t>
            </w:r>
            <w:r w:rsidR="005C6A0E" w:rsidRPr="00666025">
              <w:rPr>
                <w:b/>
              </w:rPr>
              <w:t xml:space="preserve"> No:</w:t>
            </w:r>
            <w:r w:rsidR="005C6A0E">
              <w:t xml:space="preserve"> </w:t>
            </w:r>
            <w:sdt>
              <w:sdtPr>
                <w:id w:val="-1557696194"/>
                <w:placeholder>
                  <w:docPart w:val="33E8792DD0CF493CA43E39AC248F4D8F"/>
                </w:placeholder>
                <w:showingPlcHdr/>
                <w15:color w:val="FF0000"/>
                <w:text/>
              </w:sdtPr>
              <w:sdtEndPr/>
              <w:sdtContent>
                <w:r w:rsidR="00AD27C2" w:rsidRPr="00075B0B">
                  <w:rPr>
                    <w:rStyle w:val="PlaceholderText"/>
                    <w:i/>
                    <w:color w:val="FF0000"/>
                  </w:rPr>
                  <w:t xml:space="preserve">The </w:t>
                </w:r>
                <w:r w:rsidR="00AD27C2">
                  <w:rPr>
                    <w:rStyle w:val="PlaceholderText"/>
                    <w:i/>
                    <w:color w:val="FF0000"/>
                  </w:rPr>
                  <w:t>candidate’s</w:t>
                </w:r>
                <w:r w:rsidR="00AD27C2" w:rsidRPr="00075B0B">
                  <w:rPr>
                    <w:rStyle w:val="PlaceholderText"/>
                    <w:i/>
                    <w:color w:val="FF0000"/>
                  </w:rPr>
                  <w:t xml:space="preserve"> </w:t>
                </w:r>
                <w:r w:rsidR="0054366C">
                  <w:rPr>
                    <w:rStyle w:val="PlaceholderText"/>
                    <w:i/>
                    <w:color w:val="FF0000"/>
                  </w:rPr>
                  <w:t>contact number</w:t>
                </w:r>
              </w:sdtContent>
            </w:sdt>
          </w:p>
          <w:p w14:paraId="491EDC0F" w14:textId="27E7A63F" w:rsidR="005C6A0E" w:rsidRDefault="005C6A0E" w:rsidP="00A33623">
            <w:pPr>
              <w:pStyle w:val="BodyText"/>
              <w:tabs>
                <w:tab w:val="clear" w:pos="426"/>
              </w:tabs>
              <w:ind w:left="0"/>
              <w:jc w:val="left"/>
            </w:pPr>
            <w:r w:rsidRPr="00666025">
              <w:rPr>
                <w:b/>
              </w:rPr>
              <w:t>Email:</w:t>
            </w:r>
            <w:r>
              <w:t xml:space="preserve"> </w:t>
            </w:r>
            <w:sdt>
              <w:sdtPr>
                <w:id w:val="-311101592"/>
                <w:placeholder>
                  <w:docPart w:val="421203AF17024CBDA97AA74042B6633E"/>
                </w:placeholder>
                <w:showingPlcHdr/>
                <w15:color w:val="FF0000"/>
              </w:sdtPr>
              <w:sdtEndPr/>
              <w:sdtContent>
                <w:r w:rsidR="0054366C" w:rsidRPr="0054366C">
                  <w:rPr>
                    <w:rStyle w:val="PlaceholderText"/>
                    <w:i/>
                    <w:color w:val="FF0000"/>
                  </w:rPr>
                  <w:t>The candidate’s email address</w:t>
                </w:r>
              </w:sdtContent>
            </w:sdt>
          </w:p>
          <w:p w14:paraId="3FECFB06" w14:textId="13900FD7" w:rsidR="005C6A0E" w:rsidRDefault="005C6A0E" w:rsidP="00A33623">
            <w:pPr>
              <w:pStyle w:val="BodyText"/>
              <w:tabs>
                <w:tab w:val="clear" w:pos="426"/>
              </w:tabs>
              <w:ind w:left="0"/>
              <w:jc w:val="left"/>
            </w:pPr>
            <w:r w:rsidRPr="009634C9">
              <w:rPr>
                <w:b/>
              </w:rPr>
              <w:t>Date:</w:t>
            </w:r>
            <w:r>
              <w:t xml:space="preserve"> </w:t>
            </w:r>
            <w:sdt>
              <w:sdtPr>
                <w:id w:val="-273939231"/>
                <w:placeholder>
                  <w:docPart w:val="D5B6DE68D3514FCC9031B6D31888F619"/>
                </w:placeholder>
                <w:showingPlcHdr/>
                <w15:color w:val="FF0000"/>
                <w:date>
                  <w:dateFormat w:val="d/M/yyyy"/>
                  <w:lid w:val="en-SG"/>
                  <w:storeMappedDataAs w:val="dateTime"/>
                  <w:calendar w:val="gregorian"/>
                </w:date>
              </w:sdtPr>
              <w:sdtEndPr/>
              <w:sdtContent>
                <w:r w:rsidRPr="00075B0B">
                  <w:rPr>
                    <w:rStyle w:val="PlaceholderText"/>
                    <w:i/>
                    <w:color w:val="FF0000"/>
                  </w:rPr>
                  <w:t>Click or tap to enter a date</w:t>
                </w:r>
              </w:sdtContent>
            </w:sdt>
          </w:p>
        </w:tc>
      </w:tr>
    </w:tbl>
    <w:p w14:paraId="645CAAF4" w14:textId="77777777" w:rsidR="005C6A0E" w:rsidRPr="00064120" w:rsidRDefault="005C6A0E" w:rsidP="005C6A0E">
      <w:pPr>
        <w:pStyle w:val="BodyText"/>
      </w:pPr>
    </w:p>
    <w:p w14:paraId="67F50E5C" w14:textId="026D7571" w:rsidR="00CD181D" w:rsidRDefault="00CD181D" w:rsidP="00C22261">
      <w:pPr>
        <w:pStyle w:val="BodyText"/>
      </w:pPr>
    </w:p>
    <w:p w14:paraId="3C3F18D0" w14:textId="4618EF4A" w:rsidR="00CD181D" w:rsidRDefault="00CD181D" w:rsidP="00CD181D">
      <w:pPr>
        <w:pStyle w:val="BodyText"/>
        <w:jc w:val="center"/>
        <w:rPr>
          <w:b/>
        </w:rPr>
      </w:pPr>
      <w:r w:rsidRPr="00CD181D">
        <w:rPr>
          <w:b/>
        </w:rPr>
        <w:t xml:space="preserve">END OF </w:t>
      </w:r>
      <w:r w:rsidR="005F2247">
        <w:rPr>
          <w:b/>
        </w:rPr>
        <w:t xml:space="preserve">FORM </w:t>
      </w:r>
    </w:p>
    <w:p w14:paraId="78F5C0BE" w14:textId="2666D823" w:rsidR="00C011B7" w:rsidRPr="00C011B7" w:rsidRDefault="00C011B7" w:rsidP="00C011B7">
      <w:pPr>
        <w:pStyle w:val="BodyText"/>
      </w:pPr>
    </w:p>
    <w:p w14:paraId="373A6779" w14:textId="77777777" w:rsidR="00C011B7" w:rsidRDefault="00C011B7" w:rsidP="00C011B7">
      <w:pPr>
        <w:pStyle w:val="BodyText"/>
        <w:sectPr w:rsidR="00C011B7" w:rsidSect="00C22261">
          <w:headerReference w:type="default" r:id="rId9"/>
          <w:footerReference w:type="default" r:id="rId10"/>
          <w:pgSz w:w="11906" w:h="16838"/>
          <w:pgMar w:top="1560" w:right="1440" w:bottom="1560" w:left="1440" w:header="708" w:footer="708" w:gutter="0"/>
          <w:pgNumType w:start="1"/>
          <w:cols w:space="708"/>
          <w:docGrid w:linePitch="360"/>
        </w:sectPr>
      </w:pPr>
    </w:p>
    <w:tbl>
      <w:tblPr>
        <w:tblW w:w="0" w:type="auto"/>
        <w:tblLook w:val="04A0" w:firstRow="1" w:lastRow="0" w:firstColumn="1" w:lastColumn="0" w:noHBand="0" w:noVBand="1"/>
      </w:tblPr>
      <w:tblGrid>
        <w:gridCol w:w="9016"/>
      </w:tblGrid>
      <w:tr w:rsidR="0054366C" w:rsidRPr="00DC7422" w14:paraId="7FAAEB22" w14:textId="77777777" w:rsidTr="004931B0">
        <w:tc>
          <w:tcPr>
            <w:tcW w:w="9016" w:type="dxa"/>
            <w:tcMar>
              <w:top w:w="170" w:type="dxa"/>
              <w:bottom w:w="1213" w:type="dxa"/>
            </w:tcMar>
          </w:tcPr>
          <w:p w14:paraId="2D8E6ED3" w14:textId="77777777" w:rsidR="0054366C" w:rsidRPr="00DC7422" w:rsidRDefault="0054366C" w:rsidP="004931B0">
            <w:pPr>
              <w:pStyle w:val="BodyText"/>
              <w:ind w:left="0"/>
              <w:rPr>
                <w:b/>
                <w:sz w:val="28"/>
              </w:rPr>
            </w:pPr>
            <w:r w:rsidRPr="00DC7422">
              <w:rPr>
                <w:b/>
                <w:noProof/>
                <w:sz w:val="28"/>
                <w:lang w:eastAsia="en-SG"/>
              </w:rPr>
              <w:lastRenderedPageBreak/>
              <w:drawing>
                <wp:inline distT="0" distB="0" distL="0" distR="0" wp14:anchorId="0E23F64B" wp14:editId="14AC511F">
                  <wp:extent cx="2676525" cy="1209675"/>
                  <wp:effectExtent l="0" t="0" r="9525" b="952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gapore_Institute_of_Technology_logo.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676525" cy="1209675"/>
                          </a:xfrm>
                          <a:prstGeom prst="rect">
                            <a:avLst/>
                          </a:prstGeom>
                        </pic:spPr>
                      </pic:pic>
                    </a:graphicData>
                  </a:graphic>
                </wp:inline>
              </w:drawing>
            </w:r>
          </w:p>
          <w:p w14:paraId="4C3E5BC2" w14:textId="77777777" w:rsidR="0054366C" w:rsidRPr="00DC7422" w:rsidRDefault="0054366C" w:rsidP="004931B0">
            <w:pPr>
              <w:pStyle w:val="BodyText"/>
              <w:ind w:left="0"/>
              <w:rPr>
                <w:b/>
                <w:sz w:val="28"/>
              </w:rPr>
            </w:pPr>
          </w:p>
          <w:p w14:paraId="0F5309C8" w14:textId="77777777" w:rsidR="0054366C" w:rsidRPr="00DC7422" w:rsidRDefault="0054366C" w:rsidP="004931B0">
            <w:pPr>
              <w:pStyle w:val="BodyText"/>
              <w:ind w:left="0"/>
              <w:rPr>
                <w:b/>
                <w:sz w:val="28"/>
              </w:rPr>
            </w:pPr>
            <w:r w:rsidRPr="00DC7422">
              <w:rPr>
                <w:b/>
                <w:sz w:val="28"/>
              </w:rPr>
              <w:t>Information and Communication</w:t>
            </w:r>
            <w:r>
              <w:rPr>
                <w:b/>
                <w:sz w:val="28"/>
              </w:rPr>
              <w:t>s</w:t>
            </w:r>
            <w:r w:rsidRPr="00DC7422">
              <w:rPr>
                <w:b/>
                <w:sz w:val="28"/>
              </w:rPr>
              <w:t xml:space="preserve"> Technology Cluster</w:t>
            </w:r>
          </w:p>
        </w:tc>
      </w:tr>
      <w:tr w:rsidR="0054366C" w:rsidRPr="00DC7422" w14:paraId="72B9E33D" w14:textId="77777777" w:rsidTr="004931B0">
        <w:tc>
          <w:tcPr>
            <w:tcW w:w="9016" w:type="dxa"/>
            <w:tcMar>
              <w:top w:w="170" w:type="dxa"/>
              <w:bottom w:w="1213" w:type="dxa"/>
            </w:tcMar>
          </w:tcPr>
          <w:sdt>
            <w:sdtPr>
              <w:rPr>
                <w:sz w:val="40"/>
                <w:szCs w:val="40"/>
              </w:rPr>
              <w:id w:val="-1024170651"/>
              <w:placeholder>
                <w:docPart w:val="A0EE924207754975BECAEAA3B886C922"/>
              </w:placeholder>
              <w:showingPlcHdr/>
              <w:text/>
            </w:sdtPr>
            <w:sdtEndPr/>
            <w:sdtContent>
              <w:p w14:paraId="5B0B815E" w14:textId="77777777" w:rsidR="0054366C" w:rsidRPr="00A7272D" w:rsidRDefault="0054366C" w:rsidP="004931B0">
                <w:pPr>
                  <w:pStyle w:val="BodyTextSerif"/>
                  <w:rPr>
                    <w:sz w:val="40"/>
                    <w:szCs w:val="40"/>
                  </w:rPr>
                </w:pPr>
                <w:r w:rsidRPr="00A7272D">
                  <w:rPr>
                    <w:rStyle w:val="PlaceholderText"/>
                    <w:i/>
                    <w:sz w:val="40"/>
                    <w:szCs w:val="40"/>
                  </w:rPr>
                  <w:t>Project Title</w:t>
                </w:r>
              </w:p>
            </w:sdtContent>
          </w:sdt>
          <w:p w14:paraId="636EE377" w14:textId="77777777" w:rsidR="0054366C" w:rsidRPr="00A7272D" w:rsidRDefault="0054366C" w:rsidP="004931B0">
            <w:pPr>
              <w:pStyle w:val="BodyTextSerif"/>
              <w:rPr>
                <w:sz w:val="40"/>
                <w:szCs w:val="40"/>
              </w:rPr>
            </w:pPr>
          </w:p>
          <w:p w14:paraId="301930C9" w14:textId="3FEFB8BA" w:rsidR="0054366C" w:rsidRPr="00A7272D" w:rsidRDefault="0054366C" w:rsidP="004931B0">
            <w:pPr>
              <w:pStyle w:val="BodyTextSerif"/>
              <w:rPr>
                <w:sz w:val="40"/>
                <w:szCs w:val="40"/>
              </w:rPr>
            </w:pPr>
            <w:r w:rsidRPr="00A7272D">
              <w:rPr>
                <w:sz w:val="40"/>
                <w:szCs w:val="40"/>
              </w:rPr>
              <w:t xml:space="preserve">Capstone Project </w:t>
            </w:r>
            <w:r w:rsidR="00A62726">
              <w:rPr>
                <w:sz w:val="40"/>
                <w:szCs w:val="40"/>
              </w:rPr>
              <w:t>Interim</w:t>
            </w:r>
            <w:r w:rsidRPr="00A7272D">
              <w:rPr>
                <w:sz w:val="40"/>
                <w:szCs w:val="40"/>
              </w:rPr>
              <w:t xml:space="preserve"> Report</w:t>
            </w:r>
          </w:p>
          <w:p w14:paraId="51715FB7" w14:textId="77777777" w:rsidR="0054366C" w:rsidRPr="00A7272D" w:rsidRDefault="0054366C" w:rsidP="004931B0">
            <w:pPr>
              <w:pStyle w:val="BodyTextSerif"/>
              <w:rPr>
                <w:sz w:val="40"/>
                <w:szCs w:val="40"/>
              </w:rPr>
            </w:pPr>
            <w:r w:rsidRPr="00A7272D">
              <w:rPr>
                <w:sz w:val="40"/>
                <w:szCs w:val="40"/>
              </w:rPr>
              <w:t>(Prudential Assurance Company Singapore</w:t>
            </w:r>
            <w:sdt>
              <w:sdtPr>
                <w:rPr>
                  <w:sz w:val="40"/>
                  <w:szCs w:val="40"/>
                </w:rPr>
                <w:id w:val="1536081634"/>
                <w:placeholder>
                  <w:docPart w:val="B53E3A2A85E24959B8E691F2D849FC21"/>
                </w:placeholder>
                <w:showingPlcHdr/>
                <w:text/>
              </w:sdtPr>
              <w:sdtEndPr/>
              <w:sdtContent>
                <w:r w:rsidRPr="00A7272D">
                  <w:rPr>
                    <w:rStyle w:val="PlaceholderText"/>
                    <w:i/>
                    <w:sz w:val="40"/>
                    <w:szCs w:val="40"/>
                  </w:rPr>
                  <w:t>Organization Name</w:t>
                </w:r>
              </w:sdtContent>
            </w:sdt>
            <w:r w:rsidRPr="00A7272D">
              <w:rPr>
                <w:sz w:val="40"/>
                <w:szCs w:val="40"/>
              </w:rPr>
              <w:t>)</w:t>
            </w:r>
          </w:p>
          <w:p w14:paraId="0571E160" w14:textId="77777777" w:rsidR="0054366C" w:rsidRDefault="0054366C" w:rsidP="004931B0">
            <w:pPr>
              <w:pStyle w:val="BodyTextSerif"/>
              <w:rPr>
                <w:sz w:val="40"/>
              </w:rPr>
            </w:pPr>
          </w:p>
          <w:p w14:paraId="7CDFD6F2" w14:textId="77777777" w:rsidR="0054366C" w:rsidRPr="00DC7422" w:rsidRDefault="0054366C" w:rsidP="004931B0">
            <w:pPr>
              <w:pStyle w:val="BodyTextSerif"/>
              <w:rPr>
                <w:sz w:val="32"/>
                <w:szCs w:val="32"/>
              </w:rPr>
            </w:pPr>
            <w:r w:rsidRPr="00DC7422">
              <w:rPr>
                <w:sz w:val="32"/>
                <w:szCs w:val="32"/>
              </w:rPr>
              <w:t>For the reporting period from February 2026 to April 2026</w:t>
            </w:r>
            <w:bookmarkStart w:id="6" w:name="Reporting_Period_From"/>
            <w:sdt>
              <w:sdtPr>
                <w:rPr>
                  <w:sz w:val="32"/>
                  <w:szCs w:val="32"/>
                </w:rPr>
                <w:id w:val="1206919824"/>
                <w:placeholder>
                  <w:docPart w:val="21C7EF94DCF24208B3AD8F507DF3FBD5"/>
                </w:placeholder>
                <w:showingPlcHdr/>
                <w:date>
                  <w:dateFormat w:val="d/M/yyyy"/>
                  <w:lid w:val="en-SG"/>
                  <w:storeMappedDataAs w:val="dateTime"/>
                  <w:calendar w:val="gregorian"/>
                </w:date>
              </w:sdtPr>
              <w:sdtEndPr/>
              <w:sdtContent>
                <w:r w:rsidRPr="00DC7422">
                  <w:rPr>
                    <w:rStyle w:val="PlaceholderText"/>
                    <w:i/>
                    <w:sz w:val="32"/>
                    <w:szCs w:val="32"/>
                  </w:rPr>
                  <w:t>From date</w:t>
                </w:r>
              </w:sdtContent>
            </w:sdt>
            <w:bookmarkEnd w:id="6"/>
            <w:r w:rsidRPr="00DC7422">
              <w:rPr>
                <w:sz w:val="32"/>
                <w:szCs w:val="32"/>
              </w:rPr>
            </w:r>
            <w:bookmarkStart w:id="7" w:name="Reporting_Period_To"/>
            <w:sdt>
              <w:sdtPr>
                <w:rPr>
                  <w:sz w:val="32"/>
                  <w:szCs w:val="32"/>
                </w:rPr>
                <w:id w:val="2102214237"/>
                <w:placeholder>
                  <w:docPart w:val="8B82170ADB7D40E5B74285A883D813E1"/>
                </w:placeholder>
                <w:showingPlcHdr/>
                <w:date>
                  <w:dateFormat w:val="d/M/yyyy"/>
                  <w:lid w:val="en-SG"/>
                  <w:storeMappedDataAs w:val="dateTime"/>
                  <w:calendar w:val="gregorian"/>
                </w:date>
              </w:sdtPr>
              <w:sdtEndPr/>
              <w:sdtContent>
                <w:r w:rsidRPr="00DC7422">
                  <w:rPr>
                    <w:rStyle w:val="PlaceholderText"/>
                    <w:i/>
                    <w:sz w:val="32"/>
                    <w:szCs w:val="32"/>
                  </w:rPr>
                  <w:t>To date</w:t>
                </w:r>
              </w:sdtContent>
            </w:sdt>
            <w:bookmarkEnd w:id="7"/>
          </w:p>
          <w:p w14:paraId="3245EF29" w14:textId="77777777" w:rsidR="0054366C" w:rsidRDefault="0054366C" w:rsidP="004931B0">
            <w:pPr>
              <w:pStyle w:val="BodyTextSerif"/>
              <w:rPr>
                <w:sz w:val="40"/>
              </w:rPr>
            </w:pPr>
            <w:r>
              <w:rPr>
                <w:rFonts w:ascii="Arial" w:hAnsi="Arial"/>
                <w:i/>
              </w:rPr>
              <w:t>Lin Zhenming</w:t>
            </w:r>
          </w:p>
          <w:sdt>
            <w:sdtPr>
              <w:rPr>
                <w:sz w:val="28"/>
                <w:szCs w:val="28"/>
              </w:rPr>
              <w:id w:val="-88771694"/>
              <w:placeholder>
                <w:docPart w:val="B01E95DBE09448BBB741A9D683F6D316"/>
              </w:placeholder>
              <w:showingPlcHdr/>
              <w:text/>
            </w:sdtPr>
            <w:sdtEndPr/>
            <w:sdtContent>
              <w:p w14:paraId="3FF4CB71" w14:textId="77777777" w:rsidR="0054366C" w:rsidRPr="00DC7422" w:rsidRDefault="0054366C" w:rsidP="004931B0">
                <w:pPr>
                  <w:pStyle w:val="BodyTextSerif"/>
                  <w:rPr>
                    <w:sz w:val="28"/>
                    <w:szCs w:val="28"/>
                  </w:rPr>
                </w:pPr>
                <w:r>
                  <w:rPr>
                    <w:rStyle w:val="PlaceholderText"/>
                    <w:i/>
                    <w:sz w:val="28"/>
                    <w:szCs w:val="28"/>
                  </w:rPr>
                  <w:t>Name of C</w:t>
                </w:r>
                <w:r w:rsidRPr="00DC7422">
                  <w:rPr>
                    <w:rStyle w:val="PlaceholderText"/>
                    <w:i/>
                    <w:sz w:val="28"/>
                    <w:szCs w:val="28"/>
                  </w:rPr>
                  <w:t>andidate</w:t>
                </w:r>
              </w:p>
            </w:sdtContent>
          </w:sdt>
          <w:sdt>
            <w:sdtPr>
              <w:rPr>
                <w:sz w:val="28"/>
                <w:szCs w:val="28"/>
              </w:rPr>
              <w:id w:val="20828687"/>
              <w:placeholder>
                <w:docPart w:val="407E836D4B4F4F10BD15EBC0A9A15285"/>
              </w:placeholder>
              <w:showingPlcHdr/>
              <w:text/>
            </w:sdtPr>
            <w:sdtEndPr/>
            <w:sdtContent>
              <w:p w14:paraId="2D2D75D5" w14:textId="77777777" w:rsidR="0054366C" w:rsidRPr="00DC7422" w:rsidRDefault="0054366C" w:rsidP="004931B0">
                <w:pPr>
                  <w:pStyle w:val="BodyTextSerif"/>
                  <w:rPr>
                    <w:sz w:val="28"/>
                    <w:szCs w:val="28"/>
                  </w:rPr>
                </w:pPr>
                <w:r w:rsidRPr="00DC7422">
                  <w:rPr>
                    <w:rStyle w:val="PlaceholderText"/>
                    <w:i/>
                    <w:sz w:val="28"/>
                    <w:szCs w:val="28"/>
                  </w:rPr>
                  <w:t>Matriculation Number</w:t>
                </w:r>
              </w:p>
            </w:sdtContent>
          </w:sdt>
          <w:p w14:paraId="440E46AB" w14:textId="77777777" w:rsidR="0054366C" w:rsidRPr="00DC7422" w:rsidRDefault="0054366C" w:rsidP="004931B0">
            <w:pPr>
              <w:pStyle w:val="BodyTextSerif"/>
              <w:rPr>
                <w:sz w:val="40"/>
              </w:rPr>
            </w:pPr>
            <w:r>
              <w:rPr>
                <w:rFonts w:ascii="Arial" w:hAnsi="Arial"/>
                <w:i/>
              </w:rPr>
              <w:t>2302993</w:t>
            </w:r>
          </w:p>
        </w:tc>
      </w:tr>
      <w:tr w:rsidR="0054366C" w:rsidRPr="00DC7422" w14:paraId="6B2634D7" w14:textId="77777777" w:rsidTr="004931B0">
        <w:tc>
          <w:tcPr>
            <w:tcW w:w="9016" w:type="dxa"/>
            <w:tcMar>
              <w:top w:w="170" w:type="dxa"/>
              <w:bottom w:w="1213" w:type="dxa"/>
            </w:tcMar>
          </w:tcPr>
          <w:p w14:paraId="604F822F" w14:textId="77777777" w:rsidR="0054366C" w:rsidRPr="005E70C4" w:rsidRDefault="0054366C" w:rsidP="004931B0">
            <w:pPr>
              <w:pStyle w:val="BodyTextSerif"/>
              <w:rPr>
                <w:sz w:val="24"/>
                <w:szCs w:val="24"/>
              </w:rPr>
            </w:pPr>
            <w:r w:rsidRPr="005E70C4">
              <w:rPr>
                <w:sz w:val="24"/>
                <w:szCs w:val="24"/>
              </w:rPr>
              <w:t>Name of Industry Supervisor: Chin Wei Shan</w:t>
            </w:r>
            <w:sdt>
              <w:sdtPr>
                <w:rPr>
                  <w:sz w:val="24"/>
                  <w:szCs w:val="24"/>
                </w:rPr>
                <w:id w:val="1429083190"/>
                <w:placeholder>
                  <w:docPart w:val="63ACE03F8CAF47038F9F2690B78AAFC8"/>
                </w:placeholder>
                <w:showingPlcHdr/>
                <w:text/>
              </w:sdtPr>
              <w:sdtEndPr/>
              <w:sdtContent>
                <w:r w:rsidRPr="005E70C4">
                  <w:rPr>
                    <w:rStyle w:val="PlaceholderText"/>
                    <w:i/>
                    <w:sz w:val="24"/>
                    <w:szCs w:val="24"/>
                  </w:rPr>
                  <w:t>Name of Industry Supervisor</w:t>
                </w:r>
              </w:sdtContent>
            </w:sdt>
          </w:p>
          <w:p w14:paraId="65423BFC" w14:textId="77777777" w:rsidR="0054366C" w:rsidRPr="005E70C4" w:rsidRDefault="0054366C" w:rsidP="004931B0">
            <w:pPr>
              <w:pStyle w:val="BodyTextSerif"/>
              <w:rPr>
                <w:sz w:val="24"/>
                <w:szCs w:val="24"/>
              </w:rPr>
            </w:pPr>
          </w:p>
          <w:p w14:paraId="39041681" w14:textId="77777777" w:rsidR="0054366C" w:rsidRPr="005E70C4" w:rsidRDefault="0054366C" w:rsidP="004931B0">
            <w:pPr>
              <w:pStyle w:val="BodyTextSerif"/>
              <w:rPr>
                <w:sz w:val="24"/>
                <w:szCs w:val="24"/>
              </w:rPr>
            </w:pPr>
            <w:r w:rsidRPr="005E70C4">
              <w:rPr>
                <w:sz w:val="24"/>
                <w:szCs w:val="24"/>
              </w:rPr>
              <w:t>Name of Academic Supervisor: Xu Bing Jie</w:t>
            </w:r>
            <w:sdt>
              <w:sdtPr>
                <w:rPr>
                  <w:sz w:val="24"/>
                  <w:szCs w:val="24"/>
                </w:rPr>
                <w:id w:val="1940942904"/>
                <w:placeholder>
                  <w:docPart w:val="501184E9CFBC4E46A61F8E7D93DF4333"/>
                </w:placeholder>
                <w:showingPlcHdr/>
                <w:text/>
              </w:sdtPr>
              <w:sdtEndPr/>
              <w:sdtContent>
                <w:r w:rsidRPr="005E70C4">
                  <w:rPr>
                    <w:rStyle w:val="PlaceholderText"/>
                    <w:i/>
                    <w:sz w:val="24"/>
                    <w:szCs w:val="24"/>
                  </w:rPr>
                  <w:t>Name of Academic Supervisor</w:t>
                </w:r>
              </w:sdtContent>
            </w:sdt>
          </w:p>
          <w:p w14:paraId="6CE0122D" w14:textId="77777777" w:rsidR="0054366C" w:rsidRPr="00DC7422" w:rsidRDefault="0054366C" w:rsidP="004931B0">
            <w:pPr>
              <w:pStyle w:val="BodyTextSerif"/>
              <w:rPr>
                <w:sz w:val="24"/>
              </w:rPr>
            </w:pPr>
          </w:p>
        </w:tc>
      </w:tr>
      <w:tr w:rsidR="0054366C" w:rsidRPr="00DC7422" w14:paraId="524FD369" w14:textId="77777777" w:rsidTr="004931B0">
        <w:tc>
          <w:tcPr>
            <w:tcW w:w="9016" w:type="dxa"/>
            <w:tcMar>
              <w:top w:w="170" w:type="dxa"/>
              <w:bottom w:w="170" w:type="dxa"/>
            </w:tcMar>
          </w:tcPr>
          <w:p w14:paraId="33C61CE9" w14:textId="7810F02E" w:rsidR="0054366C" w:rsidRPr="00DC7422" w:rsidRDefault="0054366C" w:rsidP="004931B0">
            <w:pPr>
              <w:pStyle w:val="BodyTextSerif"/>
              <w:jc w:val="center"/>
              <w:rPr>
                <w:sz w:val="24"/>
              </w:rPr>
            </w:pPr>
            <w:r w:rsidRPr="00DC7422">
              <w:rPr>
                <w:sz w:val="24"/>
              </w:rPr>
              <w:t xml:space="preserve">Submitted as </w:t>
            </w:r>
            <w:r>
              <w:rPr>
                <w:sz w:val="24"/>
              </w:rPr>
              <w:t xml:space="preserve">part of the </w:t>
            </w:r>
            <w:r w:rsidRPr="00DC7422">
              <w:rPr>
                <w:sz w:val="24"/>
              </w:rPr>
              <w:t xml:space="preserve">requirement for </w:t>
            </w:r>
            <w:r w:rsidR="00D652E7">
              <w:rPr>
                <w:sz w:val="24"/>
              </w:rPr>
              <w:t>BAC3004</w:t>
            </w:r>
            <w:r>
              <w:rPr>
                <w:sz w:val="24"/>
              </w:rPr>
              <w:t xml:space="preserve"> Capstone Project</w:t>
            </w:r>
          </w:p>
        </w:tc>
      </w:tr>
    </w:tbl>
    <w:p w14:paraId="5B6E48E5" w14:textId="77777777" w:rsidR="0054366C" w:rsidRDefault="0054366C" w:rsidP="0054366C">
      <w:pPr>
        <w:pStyle w:val="BodyText"/>
      </w:pPr>
    </w:p>
    <w:p w14:paraId="30EF6CA8" w14:textId="77777777" w:rsidR="0054366C" w:rsidRPr="00C22261" w:rsidRDefault="0054366C" w:rsidP="0054366C">
      <w:pPr>
        <w:pStyle w:val="BodyText"/>
      </w:pPr>
    </w:p>
    <w:p w14:paraId="6C283F59" w14:textId="77777777" w:rsidR="0054366C" w:rsidRDefault="0054366C" w:rsidP="0054366C">
      <w:pPr>
        <w:pStyle w:val="BodyText"/>
        <w:sectPr w:rsidR="0054366C" w:rsidSect="00C22261">
          <w:headerReference w:type="default" r:id="rId13"/>
          <w:footerReference w:type="default" r:id="rId14"/>
          <w:pgSz w:w="11906" w:h="16838"/>
          <w:pgMar w:top="1560" w:right="1440" w:bottom="1560" w:left="1440" w:header="708" w:footer="708" w:gutter="0"/>
          <w:pgNumType w:start="1"/>
          <w:cols w:space="708"/>
          <w:titlePg/>
          <w:docGrid w:linePitch="360"/>
        </w:sectPr>
      </w:pPr>
    </w:p>
    <w:p>
      <w:pPr>
        <w:pStyle w:val="BodyText"/>
        <w:jc w:val="center"/>
      </w:pPr>
      <w:r>
        <w:rPr>
          <w:rFonts w:ascii="Arial" w:hAnsi="Arial"/>
          <w:b/>
          <w:sz w:val="32"/>
        </w:rPr>
        <w:t>Capstone Project Progress Report for the Period of February 2026, to April 2026</w:t>
      </w:r>
    </w:p>
    <w:p>
      <w:pPr>
        <w:pStyle w:val="Heading1"/>
      </w:pPr>
      <w:r>
        <w:t>Introduction</w:t>
      </w:r>
    </w:p>
    <w:p>
      <w:pPr>
        <w:pStyle w:val="Heading3"/>
      </w:pPr>
      <w:r>
        <w:t>Background and Motivation</w:t>
      </w:r>
    </w:p>
    <w:p>
      <w:pPr>
        <w:pStyle w:val="BodyText"/>
      </w:pPr>
      <w:r>
        <w:t>Retail participation in financial markets has grown substantially in Singapore over the past decade. The COVID-19 period accelerated this trend, as retail brokerage account openings reached record levels across platforms such as Moomoo, Tiger Brokers, and POEMS. This demographic of self-directed investors — often employed full-time with limited hours for market research — is increasingly receptive to AI-assisted decision support. Yet the tools available fall into two unsatisfying categories: fully manual platforms with no AI reasoning layer, or algorithmically driven systems that remove the human entirely from the decision loop with no explanation.</w:t>
      </w:r>
    </w:p>
    <w:p>
      <w:pPr>
        <w:pStyle w:val="BodyText"/>
      </w:pPr>
      <w:r>
        <w:t>The Monetary Authority of Singapore (MAS) guidelines on AI and data analytics (ADA) call for AI systems in financial services to be transparent in their decision logic, auditable in their outputs, and appropriately supervised by human actors. The MAS Technology Risk Management Guidelines further require effective oversight of AI systems. This regulatory posture actively disfavours black-box AI trading systems and rewards designs with human-in-the-loop mechanisms.</w:t>
      </w:r>
    </w:p>
    <w:p>
      <w:pPr>
        <w:pStyle w:val="Heading3"/>
      </w:pPr>
      <w:r>
        <w:t>Gap in Existing Platforms</w:t>
      </w:r>
    </w:p>
    <w:p>
      <w:pPr>
        <w:pStyle w:val="BodyText"/>
      </w:pPr>
      <w:r>
        <w:t>Commercial AI trading tools exhibit two failure modes. Black-box systems such as Trade Ideas’ Holly AI (USD 178–254/month) surface signals without exposing reasoning. Rule-based platforms such as Composer (USD 32/month) and 3Commas translate human-defined rules into execution rather than independently analysing market conditions. StockHero (USD 30–100/month, 100,000+ users) offers Alpaca-integrated bots but no multi-agent reasoning, no transparency, and no configurable execution authority. No existing retail platform offers: (1) a multi-agent reasoning pipeline with full intermediate visibility; (2) configurable execution authority; and (3) a reasoning-trace record enabling retrospective error-pattern analysis.</w:t>
      </w:r>
    </w:p>
    <w:p>
      <w:pPr>
        <w:pStyle w:val="Heading3"/>
      </w:pPr>
      <w:r>
        <w:t>Research Question</w:t>
      </w:r>
    </w:p>
    <w:p>
      <w:pPr>
        <w:pStyle w:val="BodyText"/>
      </w:pPr>
      <w:r>
        <w:rPr>
          <w:b/>
          <w:i/>
        </w:rPr>
        <w:t>How should the boundary of execution authority between human and AI be configured in a retail trading assistant to optimise for both performance and user trust?</w:t>
      </w:r>
    </w:p>
    <w:p>
      <w:pPr>
        <w:pStyle w:val="Heading3"/>
      </w:pPr>
      <w:r>
        <w:t>One Key Message and Technical Contributions</w:t>
      </w:r>
    </w:p>
    <w:p>
      <w:pPr>
        <w:pStyle w:val="BodyText"/>
      </w:pPr>
      <w:r>
        <w:rPr>
          <w:b/>
          <w:i w:val="0"/>
        </w:rPr>
        <w:t xml:space="preserve">One key message: </w:t>
      </w:r>
      <w:r>
        <w:t>Atlas is the first retail trading system that treats the human–AI execution boundary as a measurable, configurable research parameter rather than a fixed architectural decision — enabling controlled comparison of how different authority configurations affect both trading performance and user trust.</w:t>
      </w:r>
    </w:p>
    <w:p>
      <w:pPr>
        <w:pStyle w:val="BodyText"/>
      </w:pPr>
      <w:r>
        <w:t>This claim is grounded in four original technical contributions beyond API integration:</w:t>
      </w:r>
    </w:p>
    <w:p>
      <w:pPr>
        <w:pStyle w:val="ListParagraph"/>
        <w:ind w:left="1080"/>
      </w:pPr>
      <w:r>
        <w:rPr>
          <w:rFonts w:ascii="Arial" w:hAnsi="Arial"/>
          <w:sz w:val="22"/>
        </w:rPr>
        <w:t>•  The Execution Boundary Controller (EBC) as a formal research instrument — same pipeline, same data, same risk rules; only execution authority changes.</w:t>
      </w:r>
    </w:p>
    <w:p>
      <w:pPr>
        <w:pStyle w:val="ListParagraph"/>
        <w:ind w:left="1080"/>
      </w:pPr>
      <w:r>
        <w:rPr>
          <w:rFonts w:ascii="Arial" w:hAnsi="Arial"/>
          <w:sz w:val="22"/>
        </w:rPr>
        <w:t>•  Real-LLM-replay backtesting methodology — replays the actual Gemini pipeline on historical data rather than testing a rule-based proxy.</w:t>
      </w:r>
    </w:p>
    <w:p>
      <w:pPr>
        <w:pStyle w:val="ListParagraph"/>
        <w:ind w:left="1080"/>
      </w:pPr>
      <w:r>
        <w:rPr>
          <w:rFonts w:ascii="Arial" w:hAnsi="Arial"/>
          <w:sz w:val="22"/>
        </w:rPr>
        <w:t>•  Reasoning trace architecture as an error-pattern learning mechanism — every pipeline run persists a structured MongoDB document enabling retrospective analysis of when and why the AI errs (Section 5).</w:t>
      </w:r>
    </w:p>
    <w:p>
      <w:pPr>
        <w:pStyle w:val="ListParagraph"/>
        <w:ind w:left="1080"/>
      </w:pPr>
      <w:r>
        <w:rPr>
          <w:rFonts w:ascii="Arial" w:hAnsi="Arial"/>
          <w:sz w:val="22"/>
        </w:rPr>
        <w:t>•  Investment philosophy overlay as an experimental axis — named reasoning frameworks (Buffett, Soros, Lynch) applied at the prompt level without modifying the graph topology.</w:t>
      </w:r>
    </w:p>
    <w:p>
      <w:pPr>
        <w:pStyle w:val="Heading1"/>
      </w:pPr>
      <w:r>
        <w:t>Literature Review</w:t>
      </w:r>
    </w:p>
    <w:p>
      <w:pPr>
        <w:pStyle w:val="Heading3"/>
      </w:pPr>
      <w:r>
        <w:t>Multi-Agent AI Trading Pipelines</w:t>
      </w:r>
    </w:p>
    <w:p>
      <w:pPr>
        <w:pStyle w:val="BodyText"/>
      </w:pPr>
      <w:r>
        <w:t>TradingAgents (Xiao et al., 2024) proposes a multi-agent LLM framework where specialised agents operate in a coordinated pipeline. The key insight — that dividing analytical labour across specialists produces better-calibrated signals than a monolithic LLM — is adopted by Atlas and extended with the EBC.</w:t>
      </w:r>
    </w:p>
    <w:p>
      <w:pPr>
        <w:pStyle w:val="BodyText"/>
      </w:pPr>
      <w:r>
        <w:t>FinMem (Yu et al., 2023) addresses memory in LLM trading agents through a layered system (working, short-term, long-term memory). This directly supports the importance of error-pattern review: agents with access to their own history outperform memoryless agents. Atlas implements this principle through MongoDB reasoning traces and the planned Retrospective Review Agent (Section 5).</w:t>
      </w:r>
    </w:p>
    <w:p>
      <w:pPr>
        <w:pStyle w:val="BodyText"/>
      </w:pPr>
      <w:r>
        <w:t>AI-Trader (HKUDS, 2024) establishes evaluation conventions — cumulative return, Sharpe ratio, maximum drawdown — adopted directly in Atlas’s backtesting. StockClaw (24mlight) replays an LLM pipeline over frozen historical datasets with strict T−1 constraints; Atlas independently arrived at the same principle via an as_of_date parameter. AlphaClaw (熵简科技) introduces Philosophy Skills — named investment philosophies as reasoning frameworks — adopted as Atlas’s third experimental axis.</w:t>
      </w:r>
    </w:p>
    <w:p>
      <w:pPr>
        <w:pStyle w:val="Heading3"/>
      </w:pPr>
      <w:r>
        <w:t>Why LLM-Driven Trading and How to Ensure Reliability</w:t>
      </w:r>
    </w:p>
    <w:p>
      <w:pPr>
        <w:pStyle w:val="BodyText"/>
      </w:pPr>
      <w:r>
        <w:t>Traditional algorithmic systems are fast and deterministic but fundamentally brittle: they cannot reason about a novel earnings surprise or a macroeconomic shift unless a programmer has encoded a rule for that exact scenario. LLM-driven systems offer three structural advantages: multi-modal reasoning (jointly processing price action, fundamentals, and sentiment), natural-language explainability (supporting MAS ADA transparency requirements), and adaptability to novel market conditions.</w:t>
      </w:r>
    </w:p>
    <w:p>
      <w:pPr>
        <w:pStyle w:val="BodyText"/>
      </w:pPr>
      <w:r>
        <w:t>However, LLM-driven trading introduces reliability and safety concerns that must be addressed architecturally. Atlas addresses these through five mechanisms: (1) structured output enforcement via Gemini’s response_mime_type for schema-validated JSON; (2) a deterministic Risk agent in pure Python that the LLM cannot override (2% portfolio risk per trade, 2:1 reward-to-risk); (3) confidence-gated execution (≥ 65% threshold for autonomous mode); (4) a 5-minute human override window with audit logging; and (5) mandatory reasoning trace persistence before any execution.</w:t>
      </w:r>
    </w:p>
    <w:p>
      <w:pPr>
        <w:pStyle w:val="Heading3"/>
      </w:pPr>
      <w:r>
        <w:t>Human–AI Teaming Theory</w:t>
      </w:r>
    </w:p>
    <w:p>
      <w:pPr>
        <w:pStyle w:val="BodyText"/>
      </w:pPr>
      <w:r>
        <w:t>The EBC draws on Endsley’s situational awareness model (1995), where Advisory mode optimises for perception, comprehension, and projection; and Parasuraman’s levels of automation (2000), where Advisory maps to information-acquisition automation and Autonomous to action-implementation automation with human veto. Making this mapping explicit and measurable is Atlas’s theoretical contribution.</w:t>
      </w:r>
    </w:p>
    <w:p>
      <w:pPr>
        <w:pStyle w:val="Heading1"/>
      </w:pPr>
      <w:r>
        <w:t>System Design</w:t>
      </w:r>
    </w:p>
    <w:p>
      <w:pPr>
        <w:pStyle w:val="Heading3"/>
      </w:pPr>
      <w:r>
        <w:t>Architecture Overview</w:t>
      </w:r>
    </w:p>
    <w:p>
      <w:pPr>
        <w:pStyle w:val="BodyText"/>
      </w:pPr>
      <w:r>
        <w:t>Atlas is a cloud-native web application with three independently deployed layers: a Next.js 16 frontend (Vercel), a FastAPI backend (Render), and a dual-database layer (Supabase PostgreSQL + MongoDB Atlas). Authentication is handled end-to-end by Clerk.</w:t>
      </w:r>
    </w:p>
    <w:tbl>
      <w:tblPr>
        <w:tblStyle w:val="TableGrid"/>
        <w:tblW w:type="auto" w:w="0"/>
        <w:tblLook w:firstColumn="1" w:firstRow="1" w:lastColumn="0" w:lastRow="0" w:noHBand="0" w:noVBand="1" w:val="04A0"/>
      </w:tblPr>
      <w:tblGrid>
        <w:gridCol w:w="3009"/>
        <w:gridCol w:w="3009"/>
        <w:gridCol w:w="3009"/>
      </w:tblGrid>
      <w:tr>
        <w:tc>
          <w:tcPr>
            <w:tcW w:type="dxa" w:w="1872"/>
            <w:shd w:fill="D9E2F3"/>
          </w:tcPr>
          <w:p>
            <w:r>
              <w:rPr>
                <w:rFonts w:ascii="Arial" w:hAnsi="Arial"/>
                <w:b/>
                <w:sz w:val="18"/>
              </w:rPr>
              <w:t>Layer</w:t>
            </w:r>
          </w:p>
        </w:tc>
        <w:tc>
          <w:tcPr>
            <w:tcW w:type="dxa" w:w="4608"/>
            <w:shd w:fill="D9E2F3"/>
          </w:tcPr>
          <w:p>
            <w:r>
              <w:rPr>
                <w:rFonts w:ascii="Arial" w:hAnsi="Arial"/>
                <w:b/>
                <w:sz w:val="18"/>
              </w:rPr>
              <w:t>Technology</w:t>
            </w:r>
          </w:p>
        </w:tc>
        <w:tc>
          <w:tcPr>
            <w:tcW w:type="dxa" w:w="2160"/>
            <w:shd w:fill="D9E2F3"/>
          </w:tcPr>
          <w:p>
            <w:r>
              <w:rPr>
                <w:rFonts w:ascii="Arial" w:hAnsi="Arial"/>
                <w:b/>
                <w:sz w:val="18"/>
              </w:rPr>
              <w:t>Deployment</w:t>
            </w:r>
          </w:p>
        </w:tc>
      </w:tr>
      <w:tr>
        <w:tc>
          <w:tcPr>
            <w:tcW w:type="dxa" w:w="1872"/>
          </w:tcPr>
          <w:p>
            <w:r>
              <w:rPr>
                <w:rFonts w:ascii="Arial" w:hAnsi="Arial"/>
                <w:sz w:val="18"/>
              </w:rPr>
              <w:t>Frontend</w:t>
            </w:r>
          </w:p>
        </w:tc>
        <w:tc>
          <w:tcPr>
            <w:tcW w:type="dxa" w:w="4608"/>
          </w:tcPr>
          <w:p>
            <w:r>
              <w:rPr>
                <w:rFonts w:ascii="Arial" w:hAnsi="Arial"/>
                <w:sz w:val="18"/>
              </w:rPr>
              <w:t>Next.js 16, TypeScript, Tailwind CSS v4</w:t>
            </w:r>
          </w:p>
        </w:tc>
        <w:tc>
          <w:tcPr>
            <w:tcW w:type="dxa" w:w="2160"/>
          </w:tcPr>
          <w:p>
            <w:r>
              <w:rPr>
                <w:rFonts w:ascii="Arial" w:hAnsi="Arial"/>
                <w:sz w:val="18"/>
              </w:rPr>
              <w:t>Vercel</w:t>
            </w:r>
          </w:p>
        </w:tc>
      </w:tr>
      <w:tr>
        <w:tc>
          <w:tcPr>
            <w:tcW w:type="dxa" w:w="1872"/>
          </w:tcPr>
          <w:p>
            <w:r>
              <w:rPr>
                <w:rFonts w:ascii="Arial" w:hAnsi="Arial"/>
                <w:sz w:val="18"/>
              </w:rPr>
              <w:t>Backend</w:t>
            </w:r>
          </w:p>
        </w:tc>
        <w:tc>
          <w:tcPr>
            <w:tcW w:type="dxa" w:w="4608"/>
          </w:tcPr>
          <w:p>
            <w:r>
              <w:rPr>
                <w:rFonts w:ascii="Arial" w:hAnsi="Arial"/>
                <w:sz w:val="18"/>
              </w:rPr>
              <w:t>FastAPI, Python 3.11+, LangGraph, Docker</w:t>
            </w:r>
          </w:p>
        </w:tc>
        <w:tc>
          <w:tcPr>
            <w:tcW w:type="dxa" w:w="2160"/>
          </w:tcPr>
          <w:p>
            <w:r>
              <w:rPr>
                <w:rFonts w:ascii="Arial" w:hAnsi="Arial"/>
                <w:sz w:val="18"/>
              </w:rPr>
              <w:t>Render</w:t>
            </w:r>
          </w:p>
        </w:tc>
      </w:tr>
      <w:tr>
        <w:tc>
          <w:tcPr>
            <w:tcW w:type="dxa" w:w="1872"/>
          </w:tcPr>
          <w:p>
            <w:r>
              <w:rPr>
                <w:rFonts w:ascii="Arial" w:hAnsi="Arial"/>
                <w:sz w:val="18"/>
              </w:rPr>
              <w:t>Agents</w:t>
            </w:r>
          </w:p>
        </w:tc>
        <w:tc>
          <w:tcPr>
            <w:tcW w:type="dxa" w:w="4608"/>
          </w:tcPr>
          <w:p>
            <w:r>
              <w:rPr>
                <w:rFonts w:ascii="Arial" w:hAnsi="Arial"/>
                <w:sz w:val="18"/>
              </w:rPr>
              <w:t>LangGraph DAG, Gemini 2.5 Flash</w:t>
            </w:r>
          </w:p>
        </w:tc>
        <w:tc>
          <w:tcPr>
            <w:tcW w:type="dxa" w:w="2160"/>
          </w:tcPr>
          <w:p>
            <w:r>
              <w:rPr>
                <w:rFonts w:ascii="Arial" w:hAnsi="Arial"/>
                <w:sz w:val="18"/>
              </w:rPr>
              <w:t>Render</w:t>
            </w:r>
          </w:p>
        </w:tc>
      </w:tr>
      <w:tr>
        <w:tc>
          <w:tcPr>
            <w:tcW w:type="dxa" w:w="1872"/>
          </w:tcPr>
          <w:p>
            <w:r>
              <w:rPr>
                <w:rFonts w:ascii="Arial" w:hAnsi="Arial"/>
                <w:sz w:val="18"/>
              </w:rPr>
              <w:t>Auth</w:t>
            </w:r>
          </w:p>
        </w:tc>
        <w:tc>
          <w:tcPr>
            <w:tcW w:type="dxa" w:w="4608"/>
          </w:tcPr>
          <w:p>
            <w:r>
              <w:rPr>
                <w:rFonts w:ascii="Arial" w:hAnsi="Arial"/>
                <w:sz w:val="18"/>
              </w:rPr>
              <w:t>Clerk (JWT + JWKS)</w:t>
            </w:r>
          </w:p>
        </w:tc>
        <w:tc>
          <w:tcPr>
            <w:tcW w:type="dxa" w:w="2160"/>
          </w:tcPr>
          <w:p>
            <w:r>
              <w:rPr>
                <w:rFonts w:ascii="Arial" w:hAnsi="Arial"/>
                <w:sz w:val="18"/>
              </w:rPr>
              <w:t>Clerk Cloud</w:t>
            </w:r>
          </w:p>
        </w:tc>
      </w:tr>
      <w:tr>
        <w:tc>
          <w:tcPr>
            <w:tcW w:type="dxa" w:w="1872"/>
          </w:tcPr>
          <w:p>
            <w:r>
              <w:rPr>
                <w:rFonts w:ascii="Arial" w:hAnsi="Arial"/>
                <w:sz w:val="18"/>
              </w:rPr>
              <w:t>Relational DB</w:t>
            </w:r>
          </w:p>
        </w:tc>
        <w:tc>
          <w:tcPr>
            <w:tcW w:type="dxa" w:w="4608"/>
          </w:tcPr>
          <w:p>
            <w:r>
              <w:rPr>
                <w:rFonts w:ascii="Arial" w:hAnsi="Arial"/>
                <w:sz w:val="18"/>
              </w:rPr>
              <w:t>Supabase PostgreSQL (RLS)</w:t>
            </w:r>
          </w:p>
        </w:tc>
        <w:tc>
          <w:tcPr>
            <w:tcW w:type="dxa" w:w="2160"/>
          </w:tcPr>
          <w:p>
            <w:r>
              <w:rPr>
                <w:rFonts w:ascii="Arial" w:hAnsi="Arial"/>
                <w:sz w:val="18"/>
              </w:rPr>
              <w:t>Supabase Cloud</w:t>
            </w:r>
          </w:p>
        </w:tc>
      </w:tr>
      <w:tr>
        <w:tc>
          <w:tcPr>
            <w:tcW w:type="dxa" w:w="1872"/>
          </w:tcPr>
          <w:p>
            <w:r>
              <w:rPr>
                <w:rFonts w:ascii="Arial" w:hAnsi="Arial"/>
                <w:sz w:val="18"/>
              </w:rPr>
              <w:t>Document DB</w:t>
            </w:r>
          </w:p>
        </w:tc>
        <w:tc>
          <w:tcPr>
            <w:tcW w:type="dxa" w:w="4608"/>
          </w:tcPr>
          <w:p>
            <w:r>
              <w:rPr>
                <w:rFonts w:ascii="Arial" w:hAnsi="Arial"/>
                <w:sz w:val="18"/>
              </w:rPr>
              <w:t>MongoDB Atlas</w:t>
            </w:r>
          </w:p>
        </w:tc>
        <w:tc>
          <w:tcPr>
            <w:tcW w:type="dxa" w:w="2160"/>
          </w:tcPr>
          <w:p>
            <w:r>
              <w:rPr>
                <w:rFonts w:ascii="Arial" w:hAnsi="Arial"/>
                <w:sz w:val="18"/>
              </w:rPr>
              <w:t>MongoDB Cloud</w:t>
            </w:r>
          </w:p>
        </w:tc>
      </w:tr>
      <w:tr>
        <w:tc>
          <w:tcPr>
            <w:tcW w:type="dxa" w:w="1872"/>
          </w:tcPr>
          <w:p>
            <w:r>
              <w:rPr>
                <w:rFonts w:ascii="Arial" w:hAnsi="Arial"/>
                <w:sz w:val="18"/>
              </w:rPr>
              <w:t>Broker</w:t>
            </w:r>
          </w:p>
        </w:tc>
        <w:tc>
          <w:tcPr>
            <w:tcW w:type="dxa" w:w="4608"/>
          </w:tcPr>
          <w:p>
            <w:r>
              <w:rPr>
                <w:rFonts w:ascii="Arial" w:hAnsi="Arial"/>
                <w:sz w:val="18"/>
              </w:rPr>
              <w:t>Alpaca Paper Trading</w:t>
            </w:r>
          </w:p>
        </w:tc>
        <w:tc>
          <w:tcPr>
            <w:tcW w:type="dxa" w:w="2160"/>
          </w:tcPr>
          <w:p>
            <w:r>
              <w:rPr>
                <w:rFonts w:ascii="Arial" w:hAnsi="Arial"/>
                <w:sz w:val="18"/>
              </w:rPr>
              <w:t>Alpaca Cloud</w:t>
            </w:r>
          </w:p>
        </w:tc>
      </w:tr>
    </w:tbl>
    <w:p>
      <w:pPr>
        <w:pStyle w:val="Heading3"/>
      </w:pPr>
      <w:r>
        <w:t>Agent Pipeline</w:t>
      </w:r>
    </w:p>
    <w:p>
      <w:pPr>
        <w:pStyle w:val="BodyText"/>
      </w:pPr>
      <w:r>
        <w:t>The pipeline comprises eight LangGraph nodes: fetch_data (concurrent OHLCV, fundamentals, news via yfinance); three parallel analyst agents (Technical, Fundamental, Sentiment) executing via fan-out; Synthesis (structured bull/bear debate); Risk (deterministic, pure Python — no LLM); Portfolio Decision (final BUY/SELL/HOLD with calibrated confidence 0–1); and save_trace (mandatory MongoDB persistence). A custom operator.or_ reducer merges parallel analyst outputs. Two-tier model configuration separates “quick” calls (analysts) from “deep” calls (synthesis, decision) via environment variables.</w:t>
      </w:r>
    </w:p>
    <w:p>
      <w:pPr>
        <w:pStyle w:val="Heading3"/>
      </w:pPr>
      <w:r>
        <w:t>Execution Boundary Controller</w:t>
      </w:r>
    </w:p>
    <w:p>
      <w:pPr>
        <w:pStyle w:val="BodyText"/>
      </w:pPr>
      <w:r>
        <w:t>The EBC sits between Portfolio Decision and the broker adapter. The same pipeline, data, and risk rules produce identical reasoning regardless of mode — only execution authority changes, making the EBC a valid experimental variable.</w:t>
      </w:r>
    </w:p>
    <w:tbl>
      <w:tblPr>
        <w:tblStyle w:val="TableGrid"/>
        <w:tblW w:type="auto" w:w="0"/>
        <w:tblLook w:firstColumn="1" w:firstRow="1" w:lastColumn="0" w:lastRow="0" w:noHBand="0" w:noVBand="1" w:val="04A0"/>
      </w:tblPr>
      <w:tblGrid>
        <w:gridCol w:w="2256"/>
        <w:gridCol w:w="2256"/>
        <w:gridCol w:w="2256"/>
        <w:gridCol w:w="2256"/>
      </w:tblGrid>
      <w:tr>
        <w:tc>
          <w:tcPr>
            <w:tcW w:type="dxa" w:w="1728"/>
            <w:shd w:fill="D9E2F3"/>
          </w:tcPr>
          <w:p>
            <w:r>
              <w:rPr>
                <w:rFonts w:ascii="Arial" w:hAnsi="Arial"/>
                <w:b/>
                <w:sz w:val="18"/>
              </w:rPr>
              <w:t>Mode</w:t>
            </w:r>
          </w:p>
        </w:tc>
        <w:tc>
          <w:tcPr>
            <w:tcW w:type="dxa" w:w="5040"/>
            <w:shd w:fill="D9E2F3"/>
          </w:tcPr>
          <w:p>
            <w:r>
              <w:rPr>
                <w:rFonts w:ascii="Arial" w:hAnsi="Arial"/>
                <w:b/>
                <w:sz w:val="18"/>
              </w:rPr>
              <w:t>Behaviour</w:t>
            </w:r>
          </w:p>
        </w:tc>
        <w:tc>
          <w:tcPr>
            <w:tcW w:type="dxa" w:w="1152"/>
            <w:shd w:fill="D9E2F3"/>
          </w:tcPr>
          <w:p>
            <w:r>
              <w:rPr>
                <w:rFonts w:ascii="Arial" w:hAnsi="Arial"/>
                <w:b/>
                <w:sz w:val="18"/>
              </w:rPr>
              <w:t>Threshold</w:t>
            </w:r>
          </w:p>
        </w:tc>
        <w:tc>
          <w:tcPr>
            <w:tcW w:type="dxa" w:w="1008"/>
            <w:shd w:fill="D9E2F3"/>
          </w:tcPr>
          <w:p>
            <w:r>
              <w:rPr>
                <w:rFonts w:ascii="Arial" w:hAnsi="Arial"/>
                <w:b/>
                <w:sz w:val="18"/>
              </w:rPr>
              <w:t>Override</w:t>
            </w:r>
          </w:p>
        </w:tc>
      </w:tr>
      <w:tr>
        <w:tc>
          <w:tcPr>
            <w:tcW w:type="dxa" w:w="1728"/>
          </w:tcPr>
          <w:p>
            <w:r>
              <w:rPr>
                <w:rFonts w:ascii="Arial" w:hAnsi="Arial"/>
                <w:sz w:val="18"/>
              </w:rPr>
              <w:t>Advisory</w:t>
            </w:r>
          </w:p>
        </w:tc>
        <w:tc>
          <w:tcPr>
            <w:tcW w:type="dxa" w:w="5040"/>
          </w:tcPr>
          <w:p>
            <w:r>
              <w:rPr>
                <w:rFonts w:ascii="Arial" w:hAnsi="Arial"/>
                <w:sz w:val="18"/>
              </w:rPr>
              <w:t>Signals queue for human review. No automated execution.</w:t>
            </w:r>
          </w:p>
        </w:tc>
        <w:tc>
          <w:tcPr>
            <w:tcW w:type="dxa" w:w="1152"/>
          </w:tcPr>
          <w:p>
            <w:r>
              <w:rPr>
                <w:rFonts w:ascii="Arial" w:hAnsi="Arial"/>
                <w:sz w:val="18"/>
              </w:rPr>
              <w:t>N/A</w:t>
            </w:r>
          </w:p>
        </w:tc>
        <w:tc>
          <w:tcPr>
            <w:tcW w:type="dxa" w:w="1008"/>
          </w:tcPr>
          <w:p>
            <w:r>
              <w:rPr>
                <w:rFonts w:ascii="Arial" w:hAnsi="Arial"/>
                <w:sz w:val="18"/>
              </w:rPr>
              <w:t>N/A</w:t>
            </w:r>
          </w:p>
        </w:tc>
      </w:tr>
      <w:tr>
        <w:tc>
          <w:tcPr>
            <w:tcW w:type="dxa" w:w="1728"/>
          </w:tcPr>
          <w:p>
            <w:r>
              <w:rPr>
                <w:rFonts w:ascii="Arial" w:hAnsi="Arial"/>
                <w:sz w:val="18"/>
              </w:rPr>
              <w:t>Autonomous</w:t>
            </w:r>
          </w:p>
        </w:tc>
        <w:tc>
          <w:tcPr>
            <w:tcW w:type="dxa" w:w="5040"/>
          </w:tcPr>
          <w:p>
            <w:r>
              <w:rPr>
                <w:rFonts w:ascii="Arial" w:hAnsi="Arial"/>
                <w:sz w:val="18"/>
              </w:rPr>
              <w:t>AI executes when confidence ≥ threshold. Human has override window.</w:t>
            </w:r>
          </w:p>
        </w:tc>
        <w:tc>
          <w:tcPr>
            <w:tcW w:type="dxa" w:w="1152"/>
          </w:tcPr>
          <w:p>
            <w:r>
              <w:rPr>
                <w:rFonts w:ascii="Arial" w:hAnsi="Arial"/>
                <w:sz w:val="18"/>
              </w:rPr>
              <w:t>≥ 65%</w:t>
            </w:r>
          </w:p>
        </w:tc>
        <w:tc>
          <w:tcPr>
            <w:tcW w:type="dxa" w:w="1008"/>
          </w:tcPr>
          <w:p>
            <w:r>
              <w:rPr>
                <w:rFonts w:ascii="Arial" w:hAnsi="Arial"/>
                <w:sz w:val="18"/>
              </w:rPr>
              <w:t>5 min</w:t>
            </w:r>
          </w:p>
        </w:tc>
      </w:tr>
    </w:tbl>
    <w:p>
      <w:pPr>
        <w:pStyle w:val="Heading3"/>
      </w:pPr>
      <w:r>
        <w:t>Backtesting Engine</w:t>
      </w:r>
    </w:p>
    <w:p>
      <w:pPr>
        <w:pStyle w:val="BodyText"/>
      </w:pPr>
      <w:r>
        <w:t>The backtesting engine replays the real Gemini pipeline over historical date ranges rather than substituting a rule-based simulation — a deliberate methodological choice to measure actual AI decision quality. The as_of_date parameter constrains price and fundamental data to the simulated date; virtual portfolio starts at USD 10,000 with USD 1,000 notional per trade; execution at next trading day’s open. Advisory mode produces signals only (total_trades = 0) for a clean baseline.</w:t>
      </w:r>
    </w:p>
    <w:p>
      <w:pPr>
        <w:pStyle w:val="BodyText"/>
      </w:pPr>
      <w:r>
        <w:rPr>
          <w:b/>
          <w:i w:val="0"/>
        </w:rPr>
        <w:t xml:space="preserve">Known limitation: </w:t>
      </w:r>
      <w:r>
        <w:t>yfinance’s news endpoint returns current headlines regardless of as_of_date, introducing potential look-ahead bias in sentiment. Fix via Alpaca News API planned.</w:t>
      </w:r>
    </w:p>
    <w:p>
      <w:pPr>
        <w:pStyle w:val="Heading3"/>
      </w:pPr>
      <w:r>
        <w:t>Database Architecture</w:t>
      </w:r>
    </w:p>
    <w:p>
      <w:pPr>
        <w:pStyle w:val="BodyText"/>
      </w:pPr>
      <w:r>
        <w:t>Supabase PostgreSQL: 7 tables (profiles, portfolios, positions, trades, override_log, backtest_jobs, broker_connections) with Row-Level Security, managed via 10 migrations. MongoDB Atlas: 2 collections (reasoning_traces, backtest_results). The document model accommodates variable-depth agent outputs without schema migrations.</w:t>
      </w:r>
    </w:p>
    <w:p>
      <w:pPr>
        <w:pStyle w:val="Heading1"/>
      </w:pPr>
      <w:r>
        <w:t>Implementation</w:t>
      </w:r>
    </w:p>
    <w:p>
      <w:pPr>
        <w:pStyle w:val="Heading3"/>
      </w:pPr>
      <w:r>
        <w:t>Build Progress</w:t>
      </w:r>
    </w:p>
    <w:p>
      <w:pPr>
        <w:pStyle w:val="BodyText"/>
      </w:pPr>
      <w:r>
        <w:t>The system is ahead of schedule. Broker integration (originally Phase 4) and backtesting (Phase 3) were both completed within Phase 2. All 11 originally scoped features are live with no stubs.</w:t>
      </w:r>
    </w:p>
    <w:tbl>
      <w:tblPr>
        <w:tblStyle w:val="TableGrid"/>
        <w:tblW w:type="auto" w:w="0"/>
        <w:tblLook w:firstColumn="1" w:firstRow="1" w:lastColumn="0" w:lastRow="0" w:noHBand="0" w:noVBand="1" w:val="04A0"/>
      </w:tblPr>
      <w:tblGrid>
        <w:gridCol w:w="4513"/>
        <w:gridCol w:w="4513"/>
      </w:tblGrid>
      <w:tr>
        <w:tc>
          <w:tcPr>
            <w:tcW w:type="dxa" w:w="6480"/>
            <w:shd w:fill="D9E2F3"/>
          </w:tcPr>
          <w:p>
            <w:r>
              <w:rPr>
                <w:rFonts w:ascii="Arial" w:hAnsi="Arial"/>
                <w:b/>
                <w:sz w:val="18"/>
              </w:rPr>
              <w:t>Component</w:t>
            </w:r>
          </w:p>
        </w:tc>
        <w:tc>
          <w:tcPr>
            <w:tcW w:type="dxa" w:w="1008"/>
            <w:shd w:fill="D9E2F3"/>
          </w:tcPr>
          <w:p>
            <w:r>
              <w:rPr>
                <w:rFonts w:ascii="Arial" w:hAnsi="Arial"/>
                <w:b/>
                <w:sz w:val="18"/>
              </w:rPr>
              <w:t>Status</w:t>
            </w:r>
          </w:p>
        </w:tc>
      </w:tr>
      <w:tr>
        <w:tc>
          <w:tcPr>
            <w:tcW w:type="dxa" w:w="6480"/>
          </w:tcPr>
          <w:p>
            <w:r>
              <w:rPr>
                <w:rFonts w:ascii="Arial" w:hAnsi="Arial"/>
                <w:sz w:val="18"/>
              </w:rPr>
              <w:t>Agent pipeline (5 agents, parallel LangGraph)</w:t>
            </w:r>
          </w:p>
        </w:tc>
        <w:tc>
          <w:tcPr>
            <w:tcW w:type="dxa" w:w="1008"/>
          </w:tcPr>
          <w:p>
            <w:r>
              <w:rPr>
                <w:rFonts w:ascii="Arial" w:hAnsi="Arial"/>
                <w:sz w:val="18"/>
              </w:rPr>
              <w:t>Live</w:t>
            </w:r>
          </w:p>
        </w:tc>
      </w:tr>
      <w:tr>
        <w:tc>
          <w:tcPr>
            <w:tcW w:type="dxa" w:w="6480"/>
          </w:tcPr>
          <w:p>
            <w:r>
              <w:rPr>
                <w:rFonts w:ascii="Arial" w:hAnsi="Arial"/>
                <w:sz w:val="18"/>
              </w:rPr>
              <w:t>Execution Boundary Controller (2 modes)</w:t>
            </w:r>
          </w:p>
        </w:tc>
        <w:tc>
          <w:tcPr>
            <w:tcW w:type="dxa" w:w="1008"/>
          </w:tcPr>
          <w:p>
            <w:r>
              <w:rPr>
                <w:rFonts w:ascii="Arial" w:hAnsi="Arial"/>
                <w:sz w:val="18"/>
              </w:rPr>
              <w:t>Live</w:t>
            </w:r>
          </w:p>
        </w:tc>
      </w:tr>
      <w:tr>
        <w:tc>
          <w:tcPr>
            <w:tcW w:type="dxa" w:w="6480"/>
          </w:tcPr>
          <w:p>
            <w:r>
              <w:rPr>
                <w:rFonts w:ascii="Arial" w:hAnsi="Arial"/>
                <w:sz w:val="18"/>
              </w:rPr>
              <w:t>Auth (Clerk JWT end-to-end)</w:t>
            </w:r>
          </w:p>
        </w:tc>
        <w:tc>
          <w:tcPr>
            <w:tcW w:type="dxa" w:w="1008"/>
          </w:tcPr>
          <w:p>
            <w:r>
              <w:rPr>
                <w:rFonts w:ascii="Arial" w:hAnsi="Arial"/>
                <w:sz w:val="18"/>
              </w:rPr>
              <w:t>Live</w:t>
            </w:r>
          </w:p>
        </w:tc>
      </w:tr>
      <w:tr>
        <w:tc>
          <w:tcPr>
            <w:tcW w:type="dxa" w:w="6480"/>
          </w:tcPr>
          <w:p>
            <w:r>
              <w:rPr>
                <w:rFonts w:ascii="Arial" w:hAnsi="Arial"/>
                <w:sz w:val="18"/>
              </w:rPr>
              <w:t>Broker (Alpaca paper trading, per-user)</w:t>
            </w:r>
          </w:p>
        </w:tc>
        <w:tc>
          <w:tcPr>
            <w:tcW w:type="dxa" w:w="1008"/>
          </w:tcPr>
          <w:p>
            <w:r>
              <w:rPr>
                <w:rFonts w:ascii="Arial" w:hAnsi="Arial"/>
                <w:sz w:val="18"/>
              </w:rPr>
              <w:t>Live</w:t>
            </w:r>
          </w:p>
        </w:tc>
      </w:tr>
      <w:tr>
        <w:tc>
          <w:tcPr>
            <w:tcW w:type="dxa" w:w="6480"/>
          </w:tcPr>
          <w:p>
            <w:r>
              <w:rPr>
                <w:rFonts w:ascii="Arial" w:hAnsi="Arial"/>
                <w:sz w:val="18"/>
              </w:rPr>
              <w:t>Override window (cancel + audit log)</w:t>
            </w:r>
          </w:p>
        </w:tc>
        <w:tc>
          <w:tcPr>
            <w:tcW w:type="dxa" w:w="1008"/>
          </w:tcPr>
          <w:p>
            <w:r>
              <w:rPr>
                <w:rFonts w:ascii="Arial" w:hAnsi="Arial"/>
                <w:sz w:val="18"/>
              </w:rPr>
              <w:t>Live</w:t>
            </w:r>
          </w:p>
        </w:tc>
      </w:tr>
      <w:tr>
        <w:tc>
          <w:tcPr>
            <w:tcW w:type="dxa" w:w="6480"/>
          </w:tcPr>
          <w:p>
            <w:r>
              <w:rPr>
                <w:rFonts w:ascii="Arial" w:hAnsi="Arial"/>
                <w:sz w:val="18"/>
              </w:rPr>
              <w:t>Signal approval/rejection (idempotent)</w:t>
            </w:r>
          </w:p>
        </w:tc>
        <w:tc>
          <w:tcPr>
            <w:tcW w:type="dxa" w:w="1008"/>
          </w:tcPr>
          <w:p>
            <w:r>
              <w:rPr>
                <w:rFonts w:ascii="Arial" w:hAnsi="Arial"/>
                <w:sz w:val="18"/>
              </w:rPr>
              <w:t>Live</w:t>
            </w:r>
          </w:p>
        </w:tc>
      </w:tr>
      <w:tr>
        <w:tc>
          <w:tcPr>
            <w:tcW w:type="dxa" w:w="6480"/>
          </w:tcPr>
          <w:p>
            <w:r>
              <w:rPr>
                <w:rFonts w:ascii="Arial" w:hAnsi="Arial"/>
                <w:sz w:val="18"/>
              </w:rPr>
              <w:t>Backtesting engine (async, real Gemini)</w:t>
            </w:r>
          </w:p>
        </w:tc>
        <w:tc>
          <w:tcPr>
            <w:tcW w:type="dxa" w:w="1008"/>
          </w:tcPr>
          <w:p>
            <w:r>
              <w:rPr>
                <w:rFonts w:ascii="Arial" w:hAnsi="Arial"/>
                <w:sz w:val="18"/>
              </w:rPr>
              <w:t>Live</w:t>
            </w:r>
          </w:p>
        </w:tc>
      </w:tr>
      <w:tr>
        <w:tc>
          <w:tcPr>
            <w:tcW w:type="dxa" w:w="6480"/>
          </w:tcPr>
          <w:p>
            <w:r>
              <w:rPr>
                <w:rFonts w:ascii="Arial" w:hAnsi="Arial"/>
                <w:sz w:val="18"/>
              </w:rPr>
              <w:t>Pricing page (Free/Pro/Max)</w:t>
            </w:r>
          </w:p>
        </w:tc>
        <w:tc>
          <w:tcPr>
            <w:tcW w:type="dxa" w:w="1008"/>
          </w:tcPr>
          <w:p>
            <w:r>
              <w:rPr>
                <w:rFonts w:ascii="Arial" w:hAnsi="Arial"/>
                <w:sz w:val="18"/>
              </w:rPr>
              <w:t>Live</w:t>
            </w:r>
          </w:p>
        </w:tc>
      </w:tr>
      <w:tr>
        <w:tc>
          <w:tcPr>
            <w:tcW w:type="dxa" w:w="6480"/>
          </w:tcPr>
          <w:p>
            <w:r>
              <w:rPr>
                <w:rFonts w:ascii="Arial" w:hAnsi="Arial"/>
                <w:sz w:val="18"/>
              </w:rPr>
              <w:t>Scheduled pipeline runs (9:30 AM ET)</w:t>
            </w:r>
          </w:p>
        </w:tc>
        <w:tc>
          <w:tcPr>
            <w:tcW w:type="dxa" w:w="1008"/>
          </w:tcPr>
          <w:p>
            <w:r>
              <w:rPr>
                <w:rFonts w:ascii="Arial" w:hAnsi="Arial"/>
                <w:sz w:val="18"/>
              </w:rPr>
              <w:t>Live</w:t>
            </w:r>
          </w:p>
        </w:tc>
      </w:tr>
      <w:tr>
        <w:tc>
          <w:tcPr>
            <w:tcW w:type="dxa" w:w="6480"/>
          </w:tcPr>
          <w:p>
            <w:r>
              <w:rPr>
                <w:rFonts w:ascii="Arial" w:hAnsi="Arial"/>
                <w:sz w:val="18"/>
              </w:rPr>
              <w:t>RBAC (User/Admin/SuperAdmin)</w:t>
            </w:r>
          </w:p>
        </w:tc>
        <w:tc>
          <w:tcPr>
            <w:tcW w:type="dxa" w:w="1008"/>
          </w:tcPr>
          <w:p>
            <w:r>
              <w:rPr>
                <w:rFonts w:ascii="Arial" w:hAnsi="Arial"/>
                <w:sz w:val="18"/>
              </w:rPr>
              <w:t>Live</w:t>
            </w:r>
          </w:p>
        </w:tc>
      </w:tr>
      <w:tr>
        <w:tc>
          <w:tcPr>
            <w:tcW w:type="dxa" w:w="6480"/>
          </w:tcPr>
          <w:p>
            <w:r>
              <w:rPr>
                <w:rFonts w:ascii="Arial" w:hAnsi="Arial"/>
                <w:sz w:val="18"/>
              </w:rPr>
              <w:t>Investment philosophy overlay</w:t>
            </w:r>
          </w:p>
        </w:tc>
        <w:tc>
          <w:tcPr>
            <w:tcW w:type="dxa" w:w="1008"/>
          </w:tcPr>
          <w:p>
            <w:r>
              <w:rPr>
                <w:rFonts w:ascii="Arial" w:hAnsi="Arial"/>
                <w:sz w:val="18"/>
              </w:rPr>
              <w:t>Live</w:t>
            </w:r>
          </w:p>
        </w:tc>
      </w:tr>
    </w:tbl>
    <w:p>
      <w:pPr>
        <w:pStyle w:val="Heading3"/>
      </w:pPr>
      <w:r>
        <w:t>API Surface</w:t>
      </w:r>
    </w:p>
    <w:p>
      <w:pPr>
        <w:pStyle w:val="BodyText"/>
      </w:pPr>
      <w:r>
        <w:t>The backend exposes 12 authenticated API endpoints: health check; pipeline execution; signal fetch, approve, reject; portfolio data and equity curve; trade history and override; backtest create, list, get, delete. All routes are versioned under /v1/ and require Clerk JWT. The API-first architecture means the dashboard is one client among many — enabling future mobile and developer API access.</w:t>
      </w:r>
    </w:p>
    <w:p>
      <w:pPr>
        <w:pStyle w:val="Heading3"/>
      </w:pPr>
      <w:r>
        <w:t>Key Technical Decisions</w:t>
      </w:r>
    </w:p>
    <w:tbl>
      <w:tblPr>
        <w:tblStyle w:val="TableGrid"/>
        <w:tblW w:type="auto" w:w="0"/>
        <w:tblLook w:firstColumn="1" w:firstRow="1" w:lastColumn="0" w:lastRow="0" w:noHBand="0" w:noVBand="1" w:val="04A0"/>
      </w:tblPr>
      <w:tblGrid>
        <w:gridCol w:w="4513"/>
        <w:gridCol w:w="4513"/>
      </w:tblGrid>
      <w:tr>
        <w:tc>
          <w:tcPr>
            <w:tcW w:type="dxa" w:w="2880"/>
            <w:shd w:fill="D9E2F3"/>
          </w:tcPr>
          <w:p>
            <w:r>
              <w:rPr>
                <w:rFonts w:ascii="Arial" w:hAnsi="Arial"/>
                <w:b/>
                <w:sz w:val="18"/>
              </w:rPr>
              <w:t>Decision</w:t>
            </w:r>
          </w:p>
        </w:tc>
        <w:tc>
          <w:tcPr>
            <w:tcW w:type="dxa" w:w="6048"/>
            <w:shd w:fill="D9E2F3"/>
          </w:tcPr>
          <w:p>
            <w:r>
              <w:rPr>
                <w:rFonts w:ascii="Arial" w:hAnsi="Arial"/>
                <w:b/>
                <w:sz w:val="18"/>
              </w:rPr>
              <w:t>Rationale</w:t>
            </w:r>
          </w:p>
        </w:tc>
      </w:tr>
      <w:tr>
        <w:tc>
          <w:tcPr>
            <w:tcW w:type="dxa" w:w="2880"/>
          </w:tcPr>
          <w:p>
            <w:r>
              <w:rPr>
                <w:rFonts w:ascii="Arial" w:hAnsi="Arial"/>
                <w:sz w:val="18"/>
              </w:rPr>
              <w:t>Gemini 2.5 Flash</w:t>
            </w:r>
          </w:p>
        </w:tc>
        <w:tc>
          <w:tcPr>
            <w:tcW w:type="dxa" w:w="6048"/>
          </w:tcPr>
          <w:p>
            <w:r>
              <w:rPr>
                <w:rFonts w:ascii="Arial" w:hAnsi="Arial"/>
                <w:sz w:val="18"/>
              </w:rPr>
              <w:t>Cost-effective, supports schema-enforced JSON output</w:t>
            </w:r>
          </w:p>
        </w:tc>
      </w:tr>
      <w:tr>
        <w:tc>
          <w:tcPr>
            <w:tcW w:type="dxa" w:w="2880"/>
          </w:tcPr>
          <w:p>
            <w:r>
              <w:rPr>
                <w:rFonts w:ascii="Arial" w:hAnsi="Arial"/>
                <w:sz w:val="18"/>
              </w:rPr>
              <w:t>LangGraph</w:t>
            </w:r>
          </w:p>
        </w:tc>
        <w:tc>
          <w:tcPr>
            <w:tcW w:type="dxa" w:w="6048"/>
          </w:tcPr>
          <w:p>
            <w:r>
              <w:rPr>
                <w:rFonts w:ascii="Arial" w:hAnsi="Arial"/>
                <w:sz w:val="18"/>
              </w:rPr>
              <w:t>Native parallel execution, explicit state, conditional routing</w:t>
            </w:r>
          </w:p>
        </w:tc>
      </w:tr>
      <w:tr>
        <w:tc>
          <w:tcPr>
            <w:tcW w:type="dxa" w:w="2880"/>
          </w:tcPr>
          <w:p>
            <w:r>
              <w:rPr>
                <w:rFonts w:ascii="Arial" w:hAnsi="Arial"/>
                <w:sz w:val="18"/>
              </w:rPr>
              <w:t>Deterministic Risk agent</w:t>
            </w:r>
          </w:p>
        </w:tc>
        <w:tc>
          <w:tcPr>
            <w:tcW w:type="dxa" w:w="6048"/>
          </w:tcPr>
          <w:p>
            <w:r>
              <w:rPr>
                <w:rFonts w:ascii="Arial" w:hAnsi="Arial"/>
                <w:sz w:val="18"/>
              </w:rPr>
              <w:t>Pure Python safety floor the LLM cannot override</w:t>
            </w:r>
          </w:p>
        </w:tc>
      </w:tr>
      <w:tr>
        <w:tc>
          <w:tcPr>
            <w:tcW w:type="dxa" w:w="2880"/>
          </w:tcPr>
          <w:p>
            <w:r>
              <w:rPr>
                <w:rFonts w:ascii="Arial" w:hAnsi="Arial"/>
                <w:sz w:val="18"/>
              </w:rPr>
              <w:t>Real LLM replay in backtesting</w:t>
            </w:r>
          </w:p>
        </w:tc>
        <w:tc>
          <w:tcPr>
            <w:tcW w:type="dxa" w:w="6048"/>
          </w:tcPr>
          <w:p>
            <w:r>
              <w:rPr>
                <w:rFonts w:ascii="Arial" w:hAnsi="Arial"/>
                <w:sz w:val="18"/>
              </w:rPr>
              <w:t>Tests actual AI quality, not a proxy</w:t>
            </w:r>
          </w:p>
        </w:tc>
      </w:tr>
      <w:tr>
        <w:tc>
          <w:tcPr>
            <w:tcW w:type="dxa" w:w="2880"/>
          </w:tcPr>
          <w:p>
            <w:r>
              <w:rPr>
                <w:rFonts w:ascii="Arial" w:hAnsi="Arial"/>
                <w:sz w:val="18"/>
              </w:rPr>
              <w:t>Two EBC modes (not three)</w:t>
            </w:r>
          </w:p>
        </w:tc>
        <w:tc>
          <w:tcPr>
            <w:tcW w:type="dxa" w:w="6048"/>
          </w:tcPr>
          <w:p>
            <w:r>
              <w:rPr>
                <w:rFonts w:ascii="Arial" w:hAnsi="Arial"/>
                <w:sz w:val="18"/>
              </w:rPr>
              <w:t>Conditional collapsed into Advisory — both require human action</w:t>
            </w:r>
          </w:p>
        </w:tc>
      </w:tr>
      <w:tr>
        <w:tc>
          <w:tcPr>
            <w:tcW w:type="dxa" w:w="2880"/>
          </w:tcPr>
          <w:p>
            <w:r>
              <w:rPr>
                <w:rFonts w:ascii="Arial" w:hAnsi="Arial"/>
                <w:sz w:val="18"/>
              </w:rPr>
              <w:t>Mandatory trace persistence</w:t>
            </w:r>
          </w:p>
        </w:tc>
        <w:tc>
          <w:tcPr>
            <w:tcW w:type="dxa" w:w="6048"/>
          </w:tcPr>
          <w:p>
            <w:r>
              <w:rPr>
                <w:rFonts w:ascii="Arial" w:hAnsi="Arial"/>
                <w:sz w:val="18"/>
              </w:rPr>
              <w:t>save_trace is a graph node, not optional middleware</w:t>
            </w:r>
          </w:p>
        </w:tc>
      </w:tr>
    </w:tbl>
    <w:p>
      <w:pPr>
        <w:pStyle w:val="Heading1"/>
      </w:pPr>
      <w:r>
        <w:t>Error Pattern Recording and Retrospective Review</w:t>
      </w:r>
    </w:p>
    <w:p>
      <w:pPr>
        <w:pStyle w:val="BodyText"/>
      </w:pPr>
      <w:r>
        <w:t>Feedback from trading professionals during early demos, combined with discussions with AI practitioners, converged on a critical insight: it is essential for AI agents to record and review their own past error patterns. This aligns with FinMem’s finding that memory-augmented agents outperform memoryless agents, and has been elevated from a planned enhancement to a core architectural priority.</w:t>
      </w:r>
    </w:p>
    <w:p>
      <w:pPr>
        <w:pStyle w:val="BodyText"/>
      </w:pPr>
      <w:r>
        <w:t>Atlas’s reasoning trace architecture provides the data foundation. Every pipeline run persists a structured document to MongoDB containing: each analyst’s signal, indicators, and reasoning; the synthesis bull/bear debate; risk parameters; the final decision with confidence; and execution outcome. When combined with subsequent price data, each trace becomes a labelled datapoint — correct or incorrect.</w:t>
      </w:r>
    </w:p>
    <w:p>
      <w:pPr>
        <w:pStyle w:val="BodyText"/>
      </w:pPr>
      <w:r>
        <w:t>Three levels of error-pattern analysis are planned:</w:t>
      </w:r>
    </w:p>
    <w:p>
      <w:pPr>
        <w:pStyle w:val="ListParagraph"/>
        <w:ind w:left="1080"/>
      </w:pPr>
      <w:r>
        <w:rPr>
          <w:rFonts w:ascii="Arial" w:hAnsi="Arial"/>
          <w:sz w:val="22"/>
        </w:rPr>
        <w:t>•  Level 1 — Dashboard Error Analytics: Aggregate traces with outcome data to surface directional accuracy by ticker, by analyst, and by confidence band. Reveals patterns like “Sentiment Analyst is consistently wrong on TSLA during earnings weeks.”</w:t>
      </w:r>
    </w:p>
    <w:p>
      <w:pPr>
        <w:pStyle w:val="ListParagraph"/>
        <w:ind w:left="1080"/>
      </w:pPr>
      <w:r>
        <w:rPr>
          <w:rFonts w:ascii="Arial" w:hAnsi="Arial"/>
          <w:sz w:val="22"/>
        </w:rPr>
        <w:t>•  Level 2 — Retrospective Review Agent: A new pipeline node that queries MongoDB for recent traces on the same ticker and summarises the AI’s track record before Synthesis. The prompt asks: “What error patterns have occurred in recent decisions on this ticker?”</w:t>
      </w:r>
    </w:p>
    <w:p>
      <w:pPr>
        <w:pStyle w:val="ListParagraph"/>
        <w:ind w:left="1080"/>
      </w:pPr>
      <w:r>
        <w:rPr>
          <w:rFonts w:ascii="Arial" w:hAnsi="Arial"/>
          <w:sz w:val="22"/>
        </w:rPr>
        <w:t>•  Level 3 — Confidence Recalibration: Use accumulated trace-vs-outcome data to empirically recalibrate the EBC’s confidence threshold. If 70% confidence signals only win 55% of the time, the threshold should be raised. This closes the feedback loop between past performance and future execution authority.</w:t>
      </w:r>
    </w:p>
    <w:p>
      <w:pPr>
        <w:pStyle w:val="BodyText"/>
      </w:pPr>
      <w:r>
        <w:t>The key architectural decision enabling all three levels is that trace persistence is a mandatory graph node (save_trace), not optional middleware. Every run — live or backtest — produces a trace regardless of execution.</w:t>
      </w:r>
    </w:p>
    <w:p>
      <w:pPr>
        <w:pStyle w:val="Heading1"/>
      </w:pPr>
      <w:r>
        <w:t>Technical Challenges</w:t>
      </w:r>
    </w:p>
    <w:p>
      <w:pPr>
        <w:pStyle w:val="Heading3"/>
      </w:pPr>
      <w:r>
        <w:t>Parallel Agent Execution</w:t>
      </w:r>
    </w:p>
    <w:p>
      <w:pPr>
        <w:pStyle w:val="BodyText"/>
      </w:pPr>
      <w:r>
        <w:t>LangGraph’s fan-out requires careful state management. The three analysts write to a shared AgentState TypedDict; a custom Annotated dict reducer using operator.or_ merges parallel outputs. Debugging required trace-level logging to identify which agent produced malformed output.</w:t>
      </w:r>
    </w:p>
    <w:p>
      <w:pPr>
        <w:pStyle w:val="Heading3"/>
      </w:pPr>
      <w:r>
        <w:t>Three-Way Authentication</w:t>
      </w:r>
    </w:p>
    <w:p>
      <w:pPr>
        <w:pStyle w:val="BodyText"/>
      </w:pPr>
      <w:r>
        <w:t>Clerk, Supabase, and FastAPI each have different JWT expectations. Solution: Clerk issues JWTs with a custom atlas-supabase template (HS256, Supabase JWT secret, audience "authenticated"). The backend verifies via JWKS and extracts sub as user ID. A frontend AuthSync component upserts profiles on every sign-in to keep systems synchronised.</w:t>
      </w:r>
    </w:p>
    <w:p>
      <w:pPr>
        <w:pStyle w:val="Heading3"/>
      </w:pPr>
      <w:r>
        <w:t>Idempotent Trade Execution</w:t>
      </w:r>
    </w:p>
    <w:p>
      <w:pPr>
        <w:pStyle w:val="BodyText"/>
      </w:pPr>
      <w:r>
        <w:t>The approval endpoint must be idempotent. The solution checks MongoDB’s execution.executed flag before calling the broker; if already executed, it returns the existing order ID rather than placing a duplicate.</w:t>
      </w:r>
    </w:p>
    <w:p>
      <w:pPr>
        <w:pStyle w:val="Heading3"/>
      </w:pPr>
      <w:r>
        <w:t>Backtesting Look-Ahead Bias</w:t>
      </w:r>
    </w:p>
    <w:p>
      <w:pPr>
        <w:pStyle w:val="BodyText"/>
      </w:pPr>
      <w:r>
        <w:t>An as_of_date parameter threads through every data fetcher to prevent the AI from “seeing the future.” Price and fundamental data are truncated. However, yfinance’s news endpoint ignores date parameters — a documented limitation with a planned fix via Alpaca News API.</w:t>
      </w:r>
    </w:p>
    <w:p>
      <w:pPr>
        <w:pStyle w:val="Heading1"/>
      </w:pPr>
      <w:r>
        <w:t>Evaluation Framework</w:t>
      </w:r>
    </w:p>
    <w:p>
      <w:pPr>
        <w:pStyle w:val="Heading3"/>
      </w:pPr>
      <w:r>
        <w:t>Quantitative Metrics</w:t>
      </w:r>
    </w:p>
    <w:tbl>
      <w:tblPr>
        <w:tblStyle w:val="TableGrid"/>
        <w:tblW w:type="auto" w:w="0"/>
        <w:tblLook w:firstColumn="1" w:firstRow="1" w:lastColumn="0" w:lastRow="0" w:noHBand="0" w:noVBand="1" w:val="04A0"/>
      </w:tblPr>
      <w:tblGrid>
        <w:gridCol w:w="4513"/>
        <w:gridCol w:w="4513"/>
      </w:tblGrid>
      <w:tr>
        <w:tc>
          <w:tcPr>
            <w:tcW w:type="dxa" w:w="2592"/>
            <w:shd w:fill="D9E2F3"/>
          </w:tcPr>
          <w:p>
            <w:r>
              <w:rPr>
                <w:rFonts w:ascii="Arial" w:hAnsi="Arial"/>
                <w:b/>
                <w:sz w:val="18"/>
              </w:rPr>
              <w:t>Metric</w:t>
            </w:r>
          </w:p>
        </w:tc>
        <w:tc>
          <w:tcPr>
            <w:tcW w:type="dxa" w:w="6336"/>
            <w:shd w:fill="D9E2F3"/>
          </w:tcPr>
          <w:p>
            <w:r>
              <w:rPr>
                <w:rFonts w:ascii="Arial" w:hAnsi="Arial"/>
                <w:b/>
                <w:sz w:val="18"/>
              </w:rPr>
              <w:t>Description</w:t>
            </w:r>
          </w:p>
        </w:tc>
      </w:tr>
      <w:tr>
        <w:tc>
          <w:tcPr>
            <w:tcW w:type="dxa" w:w="2592"/>
          </w:tcPr>
          <w:p>
            <w:r>
              <w:rPr>
                <w:rFonts w:ascii="Arial" w:hAnsi="Arial"/>
                <w:sz w:val="18"/>
              </w:rPr>
              <w:t>Cumulative Return</w:t>
            </w:r>
          </w:p>
        </w:tc>
        <w:tc>
          <w:tcPr>
            <w:tcW w:type="dxa" w:w="6336"/>
          </w:tcPr>
          <w:p>
            <w:r>
              <w:rPr>
                <w:rFonts w:ascii="Arial" w:hAnsi="Arial"/>
                <w:sz w:val="18"/>
              </w:rPr>
              <w:t>Total return as % of starting capital</w:t>
            </w:r>
          </w:p>
        </w:tc>
      </w:tr>
      <w:tr>
        <w:tc>
          <w:tcPr>
            <w:tcW w:type="dxa" w:w="2592"/>
          </w:tcPr>
          <w:p>
            <w:r>
              <w:rPr>
                <w:rFonts w:ascii="Arial" w:hAnsi="Arial"/>
                <w:sz w:val="18"/>
              </w:rPr>
              <w:t>Sharpe Ratio</w:t>
            </w:r>
          </w:p>
        </w:tc>
        <w:tc>
          <w:tcPr>
            <w:tcW w:type="dxa" w:w="6336"/>
          </w:tcPr>
          <w:p>
            <w:r>
              <w:rPr>
                <w:rFonts w:ascii="Arial" w:hAnsi="Arial"/>
                <w:sz w:val="18"/>
              </w:rPr>
              <w:t>Annualised excess return per unit volatility (risk-free = 0%)</w:t>
            </w:r>
          </w:p>
        </w:tc>
      </w:tr>
      <w:tr>
        <w:tc>
          <w:tcPr>
            <w:tcW w:type="dxa" w:w="2592"/>
          </w:tcPr>
          <w:p>
            <w:r>
              <w:rPr>
                <w:rFonts w:ascii="Arial" w:hAnsi="Arial"/>
                <w:sz w:val="18"/>
              </w:rPr>
              <w:t>Maximum Drawdown</w:t>
            </w:r>
          </w:p>
        </w:tc>
        <w:tc>
          <w:tcPr>
            <w:tcW w:type="dxa" w:w="6336"/>
          </w:tcPr>
          <w:p>
            <w:r>
              <w:rPr>
                <w:rFonts w:ascii="Arial" w:hAnsi="Arial"/>
                <w:sz w:val="18"/>
              </w:rPr>
              <w:t>Largest peak-to-trough decline</w:t>
            </w:r>
          </w:p>
        </w:tc>
      </w:tr>
      <w:tr>
        <w:tc>
          <w:tcPr>
            <w:tcW w:type="dxa" w:w="2592"/>
          </w:tcPr>
          <w:p>
            <w:r>
              <w:rPr>
                <w:rFonts w:ascii="Arial" w:hAnsi="Arial"/>
                <w:sz w:val="18"/>
              </w:rPr>
              <w:t>Win Rate</w:t>
            </w:r>
          </w:p>
        </w:tc>
        <w:tc>
          <w:tcPr>
            <w:tcW w:type="dxa" w:w="6336"/>
          </w:tcPr>
          <w:p>
            <w:r>
              <w:rPr>
                <w:rFonts w:ascii="Arial" w:hAnsi="Arial"/>
                <w:sz w:val="18"/>
              </w:rPr>
              <w:t>Proportion of closed trades with positive return</w:t>
            </w:r>
          </w:p>
        </w:tc>
      </w:tr>
      <w:tr>
        <w:tc>
          <w:tcPr>
            <w:tcW w:type="dxa" w:w="2592"/>
          </w:tcPr>
          <w:p>
            <w:r>
              <w:rPr>
                <w:rFonts w:ascii="Arial" w:hAnsi="Arial"/>
                <w:sz w:val="18"/>
              </w:rPr>
              <w:t>Signal-to-Execution Rate</w:t>
            </w:r>
          </w:p>
        </w:tc>
        <w:tc>
          <w:tcPr>
            <w:tcW w:type="dxa" w:w="6336"/>
          </w:tcPr>
          <w:p>
            <w:r>
              <w:rPr>
                <w:rFonts w:ascii="Arial" w:hAnsi="Arial"/>
                <w:sz w:val="18"/>
              </w:rPr>
              <w:t>Signals resulting in trades (Advisory: 0%, Autonomous: ~100%)</w:t>
            </w:r>
          </w:p>
        </w:tc>
      </w:tr>
      <w:tr>
        <w:tc>
          <w:tcPr>
            <w:tcW w:type="dxa" w:w="2592"/>
          </w:tcPr>
          <w:p>
            <w:r>
              <w:rPr>
                <w:rFonts w:ascii="Arial" w:hAnsi="Arial"/>
                <w:sz w:val="18"/>
              </w:rPr>
              <w:t>Directional Accuracy</w:t>
            </w:r>
          </w:p>
        </w:tc>
        <w:tc>
          <w:tcPr>
            <w:tcW w:type="dxa" w:w="6336"/>
          </w:tcPr>
          <w:p>
            <w:r>
              <w:rPr>
                <w:rFonts w:ascii="Arial" w:hAnsi="Arial"/>
                <w:sz w:val="18"/>
              </w:rPr>
              <w:t>Signals whose direction matched subsequent price movement</w:t>
            </w:r>
          </w:p>
        </w:tc>
      </w:tr>
    </w:tbl>
    <w:p>
      <w:pPr>
        <w:pStyle w:val="Heading3"/>
      </w:pPr>
      <w:r>
        <w:t>Qualitative Metrics (UAT — Phase 5)</w:t>
      </w:r>
    </w:p>
    <w:p>
      <w:pPr>
        <w:pStyle w:val="BodyText"/>
      </w:pPr>
      <w:r>
        <w:t>User confidence per EBC mode, decision regret, reasoning clarity, mode preference, and override satisfaction.</w:t>
      </w:r>
    </w:p>
    <w:p>
      <w:pPr>
        <w:pStyle w:val="Heading3"/>
      </w:pPr>
      <w:r>
        <w:t>Composite Optimal Boundary Score</w:t>
      </w:r>
    </w:p>
    <w:p>
      <w:pPr>
        <w:pStyle w:val="BodyText"/>
      </w:pPr>
      <w:r>
        <w:rPr>
          <w:b w:val="0"/>
          <w:i/>
        </w:rPr>
        <w:t>OBS = α·Sharpe + β·(1−|MaxDrawdown|) + γ·TrustScore + δ·ExecutionEfficiency</w:t>
      </w:r>
    </w:p>
    <w:p>
      <w:pPr>
        <w:pStyle w:val="BodyText"/>
      </w:pPr>
      <w:r>
        <w:t>Weighting coefficients determined empirically from UAT. Enables single numerical comparison across modes incorporating performance and trust.</w:t>
      </w:r>
    </w:p>
    <w:p>
      <w:pPr>
        <w:pStyle w:val="Heading3"/>
      </w:pPr>
      <w:r>
        <w:t>Three Experimental Axes</w:t>
      </w:r>
    </w:p>
    <w:p>
      <w:pPr>
        <w:pStyle w:val="BodyText"/>
      </w:pPr>
      <w:r>
        <w:t>Axis 1 (primary): EBC Mode — Advisory vs. Autonomous. Axis 2: Orchestration — v2 parallel fan-out vs. v3 Adaptive Conductor. Axis 3: Philosophy Skills — Buffett / Soros / Lynch / Balanced.</w:t>
      </w:r>
    </w:p>
    <w:p>
      <w:pPr>
        <w:pStyle w:val="Heading1"/>
      </w:pPr>
      <w:r>
        <w:t>Early Results</w:t>
      </w:r>
    </w:p>
    <w:p>
      <w:pPr>
        <w:pStyle w:val="Heading3"/>
      </w:pPr>
      <w:r>
        <w:t>System Status</w:t>
      </w:r>
    </w:p>
    <w:p>
      <w:pPr>
        <w:pStyle w:val="BodyText"/>
      </w:pPr>
      <w:r>
        <w:t>All core components are deployed to UAT (frontend: atlas-broker-frontend-uat.vercel.app; backend: atlas-broker-backend-uat.onrender.com). End-to-end flows validated: onboarding, pipeline execution, signal approval/rejection, autonomous execution with override, and scheduled daily runs.</w:t>
      </w:r>
    </w:p>
    <w:p>
      <w:pPr>
        <w:pStyle w:val="Heading3"/>
      </w:pPr>
      <w:r>
        <w:t>Backtesting Status</w:t>
      </w:r>
    </w:p>
    <w:p>
      <w:pPr>
        <w:pStyle w:val="BodyText"/>
      </w:pPr>
      <w:r>
        <w:t>The engine is functional and initial batches are in progress: 5 tickers (AAPL, MSFT, TSLA, NVDA, META) × 2 modes × 60-day window = 10 jobs, each involving ~300 real Gemini API calls. Completed results with equity curves and Sharpe ratios will be included in the final report. The sentiment look-ahead bias fix remains the key outstanding item.</w:t>
      </w:r>
    </w:p>
    <w:p>
      <w:pPr>
        <w:pStyle w:val="Heading3"/>
      </w:pPr>
      <w:r>
        <w:t>Preliminary Observations</w:t>
      </w:r>
    </w:p>
    <w:p>
      <w:pPr>
        <w:pStyle w:val="ListParagraph"/>
        <w:ind w:left="1080"/>
      </w:pPr>
      <w:r>
        <w:rPr>
          <w:rFonts w:ascii="Arial" w:hAnsi="Arial"/>
          <w:sz w:val="22"/>
        </w:rPr>
        <w:t>•  The three-analyst fan-out consistently produces richer context than any single analyst. Cases of technical/fundamental disagreement are particularly informative — the synthesis debate surfaces tension explicitly, a structural advantage over monolithic approaches.</w:t>
      </w:r>
    </w:p>
    <w:p>
      <w:pPr>
        <w:pStyle w:val="ListParagraph"/>
        <w:ind w:left="1080"/>
      </w:pPr>
      <w:r>
        <w:rPr>
          <w:rFonts w:ascii="Arial" w:hAnsi="Arial"/>
          <w:sz w:val="22"/>
        </w:rPr>
        <w:t>•  Sentiment signals show the most day-to-day variance, validating the look-ahead bias fix as high priority and suggesting the Retrospective Review Agent should weight sentiment error patterns heavily.</w:t>
      </w:r>
    </w:p>
    <w:p>
      <w:pPr>
        <w:pStyle w:val="ListParagraph"/>
        <w:ind w:left="1080"/>
      </w:pPr>
      <w:r>
        <w:rPr>
          <w:rFonts w:ascii="Arial" w:hAnsi="Arial"/>
          <w:sz w:val="22"/>
        </w:rPr>
        <w:t>•  The 65% confidence threshold appears well-calibrated: sub-threshold signals show weaker analyst consensus. Rigorous validation via full backtest data is needed.</w:t>
      </w:r>
    </w:p>
    <w:p>
      <w:pPr>
        <w:pStyle w:val="ListParagraph"/>
        <w:ind w:left="1080"/>
      </w:pPr>
      <w:r>
        <w:rPr>
          <w:rFonts w:ascii="Arial" w:hAnsi="Arial"/>
          <w:sz w:val="22"/>
        </w:rPr>
        <w:t>•  Reasoning trace clarity is high. Trading professionals in early demos found the structured traces comprehensible and useful — their strongest feedback was that the system should learn from its own mistakes over time, directly motivating Section 5.</w:t>
      </w:r>
    </w:p>
    <w:p>
      <w:pPr>
        <w:pStyle w:val="Heading1"/>
      </w:pPr>
      <w:r>
        <w:t>Knowledge Applied</w:t>
      </w:r>
    </w:p>
    <w:p>
      <w:pPr>
        <w:pStyle w:val="Heading3"/>
      </w:pPr>
      <w:r>
        <w:t>Classroom Knowledge</w:t>
      </w:r>
    </w:p>
    <w:p>
      <w:pPr>
        <w:pStyle w:val="ListParagraph"/>
        <w:ind w:left="1080"/>
      </w:pPr>
      <w:r>
        <w:rPr>
          <w:rFonts w:ascii="Arial" w:hAnsi="Arial"/>
          <w:sz w:val="22"/>
        </w:rPr>
        <w:t>•  Programming / Software Engineering: Python (FastAPI, LangGraph), TypeScript (Next.js 16), API-first design, test suites (Jest + pytest).</w:t>
      </w:r>
    </w:p>
    <w:p>
      <w:pPr>
        <w:pStyle w:val="ListParagraph"/>
        <w:ind w:left="1080"/>
      </w:pPr>
      <w:r>
        <w:rPr>
          <w:rFonts w:ascii="Arial" w:hAnsi="Arial"/>
          <w:sz w:val="22"/>
        </w:rPr>
        <w:t>•  Database Systems: Dual-database architecture — PostgreSQL (ACID, RLS) and MongoDB (document flexibility). 10 schema migrations.</w:t>
      </w:r>
    </w:p>
    <w:p>
      <w:pPr>
        <w:pStyle w:val="ListParagraph"/>
        <w:ind w:left="1080"/>
      </w:pPr>
      <w:r>
        <w:rPr>
          <w:rFonts w:ascii="Arial" w:hAnsi="Arial"/>
          <w:sz w:val="22"/>
        </w:rPr>
        <w:t>•  Web Development: Full-stack REST API, JWT auth, CORS, Tailwind CSS v4, dark/light theming.</w:t>
      </w:r>
    </w:p>
    <w:p>
      <w:pPr>
        <w:pStyle w:val="ListParagraph"/>
        <w:ind w:left="1080"/>
      </w:pPr>
      <w:r>
        <w:rPr>
          <w:rFonts w:ascii="Arial" w:hAnsi="Arial"/>
          <w:sz w:val="22"/>
        </w:rPr>
        <w:t>•  Fintech: Trade lifecycles, risk management, portfolio metrics, broker API integration.</w:t>
      </w:r>
    </w:p>
    <w:p>
      <w:pPr>
        <w:pStyle w:val="Heading3"/>
      </w:pPr>
      <w:r>
        <w:t>Beyond-Classroom Knowledge</w:t>
      </w:r>
    </w:p>
    <w:p>
      <w:pPr>
        <w:pStyle w:val="ListParagraph"/>
        <w:ind w:left="1080"/>
      </w:pPr>
      <w:r>
        <w:rPr>
          <w:rFonts w:ascii="Arial" w:hAnsi="Arial"/>
          <w:sz w:val="22"/>
        </w:rPr>
        <w:t>•  Multi-agent systems: LangGraph DAG, parallel fan-out/fan-in, custom state reducers.</w:t>
      </w:r>
    </w:p>
    <w:p>
      <w:pPr>
        <w:pStyle w:val="ListParagraph"/>
        <w:ind w:left="1080"/>
      </w:pPr>
      <w:r>
        <w:rPr>
          <w:rFonts w:ascii="Arial" w:hAnsi="Arial"/>
          <w:sz w:val="22"/>
        </w:rPr>
        <w:t>•  LLM structured output: Gemini schema-enforced JSON, two-tier model config, financial prompt engineering.</w:t>
      </w:r>
    </w:p>
    <w:p>
      <w:pPr>
        <w:pStyle w:val="ListParagraph"/>
        <w:ind w:left="1080"/>
      </w:pPr>
      <w:r>
        <w:rPr>
          <w:rFonts w:ascii="Arial" w:hAnsi="Arial"/>
          <w:sz w:val="22"/>
        </w:rPr>
        <w:t>•  Human–AI teaming: Parasuraman’s levels of automation and Endsley’s situational awareness applied to the EBC.</w:t>
      </w:r>
    </w:p>
    <w:p>
      <w:pPr>
        <w:pStyle w:val="ListParagraph"/>
        <w:ind w:left="1080"/>
      </w:pPr>
      <w:r>
        <w:rPr>
          <w:rFonts w:ascii="Arial" w:hAnsi="Arial"/>
          <w:sz w:val="22"/>
        </w:rPr>
        <w:t>•  Explainable AI and error-pattern learning: Trace architecture as both audit trail and longitudinal learning dataset.</w:t>
      </w:r>
    </w:p>
    <w:p>
      <w:pPr>
        <w:pStyle w:val="ListParagraph"/>
        <w:ind w:left="1080"/>
      </w:pPr>
      <w:r>
        <w:rPr>
          <w:rFonts w:ascii="Arial" w:hAnsi="Arial"/>
          <w:sz w:val="22"/>
        </w:rPr>
        <w:t>•  Cloud-native deployment: Docker + uv, Vercel/Render, webhook-driven sync, RBAC.</w:t>
      </w:r>
    </w:p>
    <w:p>
      <w:pPr>
        <w:pStyle w:val="Heading1"/>
      </w:pPr>
      <w:r>
        <w:t>Remaining Work</w:t>
      </w:r>
    </w:p>
    <w:p>
      <w:pPr>
        <w:pStyle w:val="BodyText"/>
      </w:pPr>
      <w:r>
        <w:rPr>
          <w:b/>
          <w:i w:val="0"/>
        </w:rPr>
        <w:t xml:space="preserve">Sentiment Look-Ahead Bias Fix: </w:t>
      </w:r>
      <w:r>
        <w:t>Replace yfinance news with Alpaca News API date-range parameters.</w:t>
      </w:r>
    </w:p>
    <w:p>
      <w:pPr>
        <w:pStyle w:val="BodyText"/>
      </w:pPr>
      <w:r>
        <w:rPr>
          <w:b/>
          <w:i w:val="0"/>
        </w:rPr>
        <w:t xml:space="preserve">Cross-Mode Statistical Analysis: </w:t>
      </w:r>
      <w:r>
        <w:t>Complete all backtest batches and conduct rigorous cross-mode, cross-ticker comparison.</w:t>
      </w:r>
    </w:p>
    <w:p>
      <w:pPr>
        <w:pStyle w:val="BodyText"/>
      </w:pPr>
      <w:r>
        <w:rPr>
          <w:b/>
          <w:i w:val="0"/>
        </w:rPr>
        <w:t xml:space="preserve">Error-Pattern Dashboard (Level 1): </w:t>
      </w:r>
      <w:r>
        <w:t>Surface directional accuracy by ticker, analyst, and confidence band.</w:t>
      </w:r>
    </w:p>
    <w:p>
      <w:pPr>
        <w:pStyle w:val="BodyText"/>
      </w:pPr>
      <w:r>
        <w:rPr>
          <w:b/>
          <w:i w:val="0"/>
        </w:rPr>
        <w:t xml:space="preserve">Retrospective Review Agent (Level 2): </w:t>
      </w:r>
      <w:r>
        <w:t>New pipeline node querying past traces to inform current analysis.</w:t>
      </w:r>
    </w:p>
    <w:p>
      <w:pPr>
        <w:pStyle w:val="BodyText"/>
      </w:pPr>
      <w:r>
        <w:rPr>
          <w:b/>
          <w:i w:val="0"/>
        </w:rPr>
        <w:t xml:space="preserve">v3 Adaptive Conductor: </w:t>
      </w:r>
      <w:r>
        <w:t>Meta-agent selectively spawning analysts based on market context.</w:t>
      </w:r>
    </w:p>
    <w:p>
      <w:pPr>
        <w:pStyle w:val="BodyText"/>
      </w:pPr>
      <w:r>
        <w:rPr>
          <w:b/>
          <w:i w:val="0"/>
        </w:rPr>
        <w:t xml:space="preserve">Circuit Breaker: </w:t>
      </w:r>
      <w:r>
        <w:t>Pause auto-execution on consecutive losses or high drawdown.</w:t>
      </w:r>
    </w:p>
    <w:p>
      <w:pPr>
        <w:pStyle w:val="BodyText"/>
      </w:pPr>
      <w:r>
        <w:rPr>
          <w:b/>
          <w:i w:val="0"/>
        </w:rPr>
        <w:t xml:space="preserve">Stripe Integration: </w:t>
      </w:r>
      <w:r>
        <w:t>Wire pricing tiers to billing; enforce Free tier limits at API level.</w:t>
      </w:r>
    </w:p>
    <w:p>
      <w:pPr>
        <w:pStyle w:val="BodyText"/>
      </w:pPr>
      <w:r>
        <w:rPr>
          <w:b/>
          <w:i w:val="0"/>
        </w:rPr>
        <w:t xml:space="preserve">User Acceptance Testing: </w:t>
      </w:r>
      <w:r>
        <w:t>UAT with supervisors and retail investors for qualitative evaluation.</w:t>
      </w:r>
    </w:p>
    <w:p>
      <w:pPr>
        <w:pStyle w:val="Heading1"/>
      </w:pPr>
      <w:r>
        <w:t>References</w:t>
      </w:r>
    </w:p>
    <w:p>
      <w:pPr>
        <w:pStyle w:val="BodyText"/>
        <w:spacing w:after="60"/>
        <w:ind w:left="720" w:hanging="720"/>
      </w:pPr>
      <w:r>
        <w:rPr>
          <w:sz w:val="20"/>
        </w:rPr>
        <w:t>Endsley, M. R. (1995). Toward a theory of situation awareness in dynamic systems. Human Factors, 37(1), 32–64.</w:t>
      </w:r>
    </w:p>
    <w:p>
      <w:pPr>
        <w:pStyle w:val="BodyText"/>
        <w:spacing w:after="60"/>
        <w:ind w:left="720" w:hanging="720"/>
      </w:pPr>
      <w:r>
        <w:rPr>
          <w:sz w:val="20"/>
        </w:rPr>
        <w:t>Monetary Authority of Singapore. (2021). FEAT Principles. MAS.</w:t>
      </w:r>
    </w:p>
    <w:p>
      <w:pPr>
        <w:pStyle w:val="BodyText"/>
        <w:spacing w:after="60"/>
        <w:ind w:left="720" w:hanging="720"/>
      </w:pPr>
      <w:r>
        <w:rPr>
          <w:sz w:val="20"/>
        </w:rPr>
        <w:t>Monetary Authority of Singapore. (2021). Technology Risk Management Guidelines. MAS.</w:t>
      </w:r>
    </w:p>
    <w:p>
      <w:pPr>
        <w:pStyle w:val="BodyText"/>
        <w:spacing w:after="60"/>
        <w:ind w:left="720" w:hanging="720"/>
      </w:pPr>
      <w:r>
        <w:rPr>
          <w:sz w:val="20"/>
        </w:rPr>
        <w:t>Parasuraman, R., Sheridan, T. B., &amp; Wickens, C. D. (2000). A model for types and levels of human interaction with automation. IEEE Trans. SMC—Part A, 30(3), 286–297.</w:t>
      </w:r>
    </w:p>
    <w:p>
      <w:pPr>
        <w:pStyle w:val="BodyText"/>
        <w:spacing w:after="60"/>
        <w:ind w:left="720" w:hanging="720"/>
      </w:pPr>
      <w:r>
        <w:rPr>
          <w:sz w:val="20"/>
        </w:rPr>
        <w:t>Xiao, Y., et al. (2024). TradingAgents: Multi-agents LLM financial trading framework. arXiv:2412.20138.</w:t>
      </w:r>
    </w:p>
    <w:p>
      <w:pPr>
        <w:pStyle w:val="BodyText"/>
        <w:spacing w:after="60"/>
        <w:ind w:left="720" w:hanging="720"/>
      </w:pPr>
      <w:r>
        <w:rPr>
          <w:sz w:val="20"/>
        </w:rPr>
        <w:t>Yu, S., et al. (2023). FinMem: A performance-enhanced LLM trading agent with layered memory. arXiv:2311.13743.</w:t>
      </w:r>
    </w:p>
    <w:p>
      <w:pPr>
        <w:pStyle w:val="BodyText"/>
        <w:spacing w:after="60"/>
        <w:ind w:left="720" w:hanging="720"/>
      </w:pPr>
      <w:r>
        <w:rPr>
          <w:sz w:val="20"/>
        </w:rPr>
        <w:t>Zhang, J., et al. (2024). AI-Trader: LLM-based framework for automated trading. arXiv:2512.10971.</w:t>
      </w:r>
    </w:p>
    <w:p>
      <w:pPr>
        <w:pStyle w:val="BodyText"/>
        <w:spacing w:after="60"/>
        <w:ind w:left="720" w:hanging="720"/>
      </w:pPr>
      <w:r>
        <w:rPr>
          <w:sz w:val="20"/>
        </w:rPr>
        <w:t>熵简科技 (AlphaClaw). (2024). Philosophy-driven multi-agent trading. https://alphaengine.top</w:t>
      </w:r>
    </w:p>
    <w:p>
      <w:pPr>
        <w:pStyle w:val="BodyText"/>
        <w:spacing w:after="60"/>
        <w:ind w:left="720" w:hanging="720"/>
      </w:pPr>
      <w:r>
        <w:rPr>
          <w:sz w:val="20"/>
        </w:rPr>
        <w:t>24mlight (StockClaw). (2024). Root-agent framework for AI-assisted equity trading. https://github.com/24mlight/StockClaw</w:t>
      </w:r>
    </w:p>
    <w:p>
      <w:pPr>
        <w:pStyle w:val="BodyText"/>
        <w:spacing w:after="60"/>
        <w:ind w:left="720" w:hanging="720"/>
      </w:pPr>
      <w:r>
        <w:rPr>
          <w:sz w:val="20"/>
        </w:rPr>
        <w:t>IOSCO. (2025). Artificial Intelligence in Financial Markets. CR/01/2025.</w:t>
      </w:r>
    </w:p>
    <w:p>
      <w:r>
        <w:br w:type="page"/>
      </w:r>
    </w:p>
    <w:p>
      <w:pPr>
        <w:pStyle w:val="Heading1"/>
      </w:pPr>
      <w:r>
        <w:t>Appendices</w:t>
      </w:r>
    </w:p>
    <w:p>
      <w:pPr>
        <w:pStyle w:val="BodyText"/>
      </w:pPr>
      <w:r>
        <w:t>The following appendices provide supplementary technical detail and are excluded from the word count.</w:t>
      </w:r>
    </w:p>
    <w:p>
      <w:pPr>
        <w:pStyle w:val="Heading3"/>
      </w:pPr>
      <w:r>
        <w:t>Appendix A: Database Schema</w:t>
      </w:r>
    </w:p>
    <w:tbl>
      <w:tblPr>
        <w:tblStyle w:val="TableGrid"/>
        <w:tblW w:type="auto" w:w="0"/>
        <w:tblLook w:firstColumn="1" w:firstRow="1" w:lastColumn="0" w:lastRow="0" w:noHBand="0" w:noVBand="1" w:val="04A0"/>
      </w:tblPr>
      <w:tblGrid>
        <w:gridCol w:w="3009"/>
        <w:gridCol w:w="3009"/>
        <w:gridCol w:w="3009"/>
      </w:tblGrid>
      <w:tr>
        <w:tc>
          <w:tcPr>
            <w:tcW w:type="dxa" w:w="1872"/>
            <w:shd w:fill="D9E2F3"/>
          </w:tcPr>
          <w:p>
            <w:r>
              <w:rPr>
                <w:rFonts w:ascii="Arial" w:hAnsi="Arial"/>
                <w:b/>
                <w:sz w:val="18"/>
              </w:rPr>
              <w:t>Table</w:t>
            </w:r>
          </w:p>
        </w:tc>
        <w:tc>
          <w:tcPr>
            <w:tcW w:type="dxa" w:w="4320"/>
            <w:shd w:fill="D9E2F3"/>
          </w:tcPr>
          <w:p>
            <w:r>
              <w:rPr>
                <w:rFonts w:ascii="Arial" w:hAnsi="Arial"/>
                <w:b/>
                <w:sz w:val="18"/>
              </w:rPr>
              <w:t>Key Columns</w:t>
            </w:r>
          </w:p>
        </w:tc>
        <w:tc>
          <w:tcPr>
            <w:tcW w:type="dxa" w:w="2448"/>
            <w:shd w:fill="D9E2F3"/>
          </w:tcPr>
          <w:p>
            <w:r>
              <w:rPr>
                <w:rFonts w:ascii="Arial" w:hAnsi="Arial"/>
                <w:b/>
                <w:sz w:val="18"/>
              </w:rPr>
              <w:t>Purpose</w:t>
            </w:r>
          </w:p>
        </w:tc>
      </w:tr>
      <w:tr>
        <w:tc>
          <w:tcPr>
            <w:tcW w:type="dxa" w:w="1872"/>
          </w:tcPr>
          <w:p>
            <w:r>
              <w:rPr>
                <w:rFonts w:ascii="Arial" w:hAnsi="Arial"/>
                <w:sz w:val="18"/>
              </w:rPr>
              <w:t>profiles</w:t>
            </w:r>
          </w:p>
        </w:tc>
        <w:tc>
          <w:tcPr>
            <w:tcW w:type="dxa" w:w="4320"/>
          </w:tcPr>
          <w:p>
            <w:r>
              <w:rPr>
                <w:rFonts w:ascii="Arial" w:hAnsi="Arial"/>
                <w:sz w:val="18"/>
              </w:rPr>
              <w:t>id (Clerk ID), email, boundary_mode, tier, role, philosophy</w:t>
            </w:r>
          </w:p>
        </w:tc>
        <w:tc>
          <w:tcPr>
            <w:tcW w:type="dxa" w:w="2448"/>
          </w:tcPr>
          <w:p>
            <w:r>
              <w:rPr>
                <w:rFonts w:ascii="Arial" w:hAnsi="Arial"/>
                <w:sz w:val="18"/>
              </w:rPr>
              <w:t>User metadata</w:t>
            </w:r>
          </w:p>
        </w:tc>
      </w:tr>
      <w:tr>
        <w:tc>
          <w:tcPr>
            <w:tcW w:type="dxa" w:w="1872"/>
          </w:tcPr>
          <w:p>
            <w:r>
              <w:rPr>
                <w:rFonts w:ascii="Arial" w:hAnsi="Arial"/>
                <w:sz w:val="18"/>
              </w:rPr>
              <w:t>portfolios</w:t>
            </w:r>
          </w:p>
        </w:tc>
        <w:tc>
          <w:tcPr>
            <w:tcW w:type="dxa" w:w="4320"/>
          </w:tcPr>
          <w:p>
            <w:r>
              <w:rPr>
                <w:rFonts w:ascii="Arial" w:hAnsi="Arial"/>
                <w:sz w:val="18"/>
              </w:rPr>
              <w:t>user_id, cash (default $100K)</w:t>
            </w:r>
          </w:p>
        </w:tc>
        <w:tc>
          <w:tcPr>
            <w:tcW w:type="dxa" w:w="2448"/>
          </w:tcPr>
          <w:p>
            <w:r>
              <w:rPr>
                <w:rFonts w:ascii="Arial" w:hAnsi="Arial"/>
                <w:sz w:val="18"/>
              </w:rPr>
              <w:t>One per user</w:t>
            </w:r>
          </w:p>
        </w:tc>
      </w:tr>
      <w:tr>
        <w:tc>
          <w:tcPr>
            <w:tcW w:type="dxa" w:w="1872"/>
          </w:tcPr>
          <w:p>
            <w:r>
              <w:rPr>
                <w:rFonts w:ascii="Arial" w:hAnsi="Arial"/>
                <w:sz w:val="18"/>
              </w:rPr>
              <w:t>positions</w:t>
            </w:r>
          </w:p>
        </w:tc>
        <w:tc>
          <w:tcPr>
            <w:tcW w:type="dxa" w:w="4320"/>
          </w:tcPr>
          <w:p>
            <w:r>
              <w:rPr>
                <w:rFonts w:ascii="Arial" w:hAnsi="Arial"/>
                <w:sz w:val="18"/>
              </w:rPr>
              <w:t>portfolio_id, ticker, shares, avg_cost</w:t>
            </w:r>
          </w:p>
        </w:tc>
        <w:tc>
          <w:tcPr>
            <w:tcW w:type="dxa" w:w="2448"/>
          </w:tcPr>
          <w:p>
            <w:r>
              <w:rPr>
                <w:rFonts w:ascii="Arial" w:hAnsi="Arial"/>
                <w:sz w:val="18"/>
              </w:rPr>
              <w:t>Open positions</w:t>
            </w:r>
          </w:p>
        </w:tc>
      </w:tr>
      <w:tr>
        <w:tc>
          <w:tcPr>
            <w:tcW w:type="dxa" w:w="1872"/>
          </w:tcPr>
          <w:p>
            <w:r>
              <w:rPr>
                <w:rFonts w:ascii="Arial" w:hAnsi="Arial"/>
                <w:sz w:val="18"/>
              </w:rPr>
              <w:t>trades</w:t>
            </w:r>
          </w:p>
        </w:tc>
        <w:tc>
          <w:tcPr>
            <w:tcW w:type="dxa" w:w="4320"/>
          </w:tcPr>
          <w:p>
            <w:r>
              <w:rPr>
                <w:rFonts w:ascii="Arial" w:hAnsi="Arial"/>
                <w:sz w:val="18"/>
              </w:rPr>
              <w:t>user_id, ticker, action, price, status, signal_id, order_id</w:t>
            </w:r>
          </w:p>
        </w:tc>
        <w:tc>
          <w:tcPr>
            <w:tcW w:type="dxa" w:w="2448"/>
          </w:tcPr>
          <w:p>
            <w:r>
              <w:rPr>
                <w:rFonts w:ascii="Arial" w:hAnsi="Arial"/>
                <w:sz w:val="18"/>
              </w:rPr>
              <w:t>Execution record</w:t>
            </w:r>
          </w:p>
        </w:tc>
      </w:tr>
      <w:tr>
        <w:tc>
          <w:tcPr>
            <w:tcW w:type="dxa" w:w="1872"/>
          </w:tcPr>
          <w:p>
            <w:r>
              <w:rPr>
                <w:rFonts w:ascii="Arial" w:hAnsi="Arial"/>
                <w:sz w:val="18"/>
              </w:rPr>
              <w:t>override_log</w:t>
            </w:r>
          </w:p>
        </w:tc>
        <w:tc>
          <w:tcPr>
            <w:tcW w:type="dxa" w:w="4320"/>
          </w:tcPr>
          <w:p>
            <w:r>
              <w:rPr>
                <w:rFonts w:ascii="Arial" w:hAnsi="Arial"/>
                <w:sz w:val="18"/>
              </w:rPr>
              <w:t>trade_id, reason, broker_cancel_success</w:t>
            </w:r>
          </w:p>
        </w:tc>
        <w:tc>
          <w:tcPr>
            <w:tcW w:type="dxa" w:w="2448"/>
          </w:tcPr>
          <w:p>
            <w:r>
              <w:rPr>
                <w:rFonts w:ascii="Arial" w:hAnsi="Arial"/>
                <w:sz w:val="18"/>
              </w:rPr>
              <w:t>Cancellation audit</w:t>
            </w:r>
          </w:p>
        </w:tc>
      </w:tr>
      <w:tr>
        <w:tc>
          <w:tcPr>
            <w:tcW w:type="dxa" w:w="1872"/>
          </w:tcPr>
          <w:p>
            <w:r>
              <w:rPr>
                <w:rFonts w:ascii="Arial" w:hAnsi="Arial"/>
                <w:sz w:val="18"/>
              </w:rPr>
              <w:t>backtest_jobs</w:t>
            </w:r>
          </w:p>
        </w:tc>
        <w:tc>
          <w:tcPr>
            <w:tcW w:type="dxa" w:w="4320"/>
          </w:tcPr>
          <w:p>
            <w:r>
              <w:rPr>
                <w:rFonts w:ascii="Arial" w:hAnsi="Arial"/>
                <w:sz w:val="18"/>
              </w:rPr>
              <w:t>user_id, status, tickers, ebc_mode, metrics</w:t>
            </w:r>
          </w:p>
        </w:tc>
        <w:tc>
          <w:tcPr>
            <w:tcW w:type="dxa" w:w="2448"/>
          </w:tcPr>
          <w:p>
            <w:r>
              <w:rPr>
                <w:rFonts w:ascii="Arial" w:hAnsi="Arial"/>
                <w:sz w:val="18"/>
              </w:rPr>
              <w:t>Job metadata</w:t>
            </w:r>
          </w:p>
        </w:tc>
      </w:tr>
      <w:tr>
        <w:tc>
          <w:tcPr>
            <w:tcW w:type="dxa" w:w="1872"/>
          </w:tcPr>
          <w:p>
            <w:r>
              <w:rPr>
                <w:rFonts w:ascii="Arial" w:hAnsi="Arial"/>
                <w:sz w:val="18"/>
              </w:rPr>
              <w:t>broker_connections</w:t>
            </w:r>
          </w:p>
        </w:tc>
        <w:tc>
          <w:tcPr>
            <w:tcW w:type="dxa" w:w="4320"/>
          </w:tcPr>
          <w:p>
            <w:r>
              <w:rPr>
                <w:rFonts w:ascii="Arial" w:hAnsi="Arial"/>
                <w:sz w:val="18"/>
              </w:rPr>
              <w:t>user_id, api_key, environment</w:t>
            </w:r>
          </w:p>
        </w:tc>
        <w:tc>
          <w:tcPr>
            <w:tcW w:type="dxa" w:w="2448"/>
          </w:tcPr>
          <w:p>
            <w:r>
              <w:rPr>
                <w:rFonts w:ascii="Arial" w:hAnsi="Arial"/>
                <w:sz w:val="18"/>
              </w:rPr>
              <w:t>Per-user credentials</w:t>
            </w:r>
          </w:p>
        </w:tc>
      </w:tr>
    </w:tbl>
    <w:p>
      <w:pPr>
        <w:pStyle w:val="Heading3"/>
      </w:pPr>
      <w:r>
        <w:t>Appendix B: Competitive Positioning</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84"/>
            <w:shd w:fill="D9E2F3"/>
          </w:tcPr>
          <w:p>
            <w:r>
              <w:rPr>
                <w:rFonts w:ascii="Arial" w:hAnsi="Arial"/>
                <w:b/>
                <w:sz w:val="18"/>
              </w:rPr>
              <w:t>Platform</w:t>
            </w:r>
          </w:p>
        </w:tc>
        <w:tc>
          <w:tcPr>
            <w:tcW w:type="dxa" w:w="1440"/>
            <w:shd w:fill="D9E2F3"/>
          </w:tcPr>
          <w:p>
            <w:r>
              <w:rPr>
                <w:rFonts w:ascii="Arial" w:hAnsi="Arial"/>
                <w:b/>
                <w:sz w:val="18"/>
              </w:rPr>
              <w:t>Price</w:t>
            </w:r>
          </w:p>
        </w:tc>
        <w:tc>
          <w:tcPr>
            <w:tcW w:type="dxa" w:w="1296"/>
            <w:shd w:fill="D9E2F3"/>
          </w:tcPr>
          <w:p>
            <w:r>
              <w:rPr>
                <w:rFonts w:ascii="Arial" w:hAnsi="Arial"/>
                <w:b/>
                <w:sz w:val="18"/>
              </w:rPr>
              <w:t>Multi-Agent</w:t>
            </w:r>
          </w:p>
        </w:tc>
        <w:tc>
          <w:tcPr>
            <w:tcW w:type="dxa" w:w="1440"/>
            <w:shd w:fill="D9E2F3"/>
          </w:tcPr>
          <w:p>
            <w:r>
              <w:rPr>
                <w:rFonts w:ascii="Arial" w:hAnsi="Arial"/>
                <w:b/>
                <w:sz w:val="18"/>
              </w:rPr>
              <w:t>Transparency</w:t>
            </w:r>
          </w:p>
        </w:tc>
        <w:tc>
          <w:tcPr>
            <w:tcW w:type="dxa" w:w="1296"/>
            <w:shd w:fill="D9E2F3"/>
          </w:tcPr>
          <w:p>
            <w:r>
              <w:rPr>
                <w:rFonts w:ascii="Arial" w:hAnsi="Arial"/>
                <w:b/>
                <w:sz w:val="18"/>
              </w:rPr>
              <w:t>Config. EBC</w:t>
            </w:r>
          </w:p>
        </w:tc>
        <w:tc>
          <w:tcPr>
            <w:tcW w:type="dxa" w:w="1440"/>
            <w:shd w:fill="D9E2F3"/>
          </w:tcPr>
          <w:p>
            <w:r>
              <w:rPr>
                <w:rFonts w:ascii="Arial" w:hAnsi="Arial"/>
                <w:b/>
                <w:sz w:val="18"/>
              </w:rPr>
              <w:t>Error Learning</w:t>
            </w:r>
          </w:p>
        </w:tc>
      </w:tr>
      <w:tr>
        <w:tc>
          <w:tcPr>
            <w:tcW w:type="dxa" w:w="1584"/>
          </w:tcPr>
          <w:p>
            <w:r>
              <w:rPr>
                <w:rFonts w:ascii="Arial" w:hAnsi="Arial"/>
                <w:sz w:val="18"/>
              </w:rPr>
              <w:t>Atlas</w:t>
            </w:r>
          </w:p>
        </w:tc>
        <w:tc>
          <w:tcPr>
            <w:tcW w:type="dxa" w:w="1440"/>
          </w:tcPr>
          <w:p>
            <w:r>
              <w:rPr>
                <w:rFonts w:ascii="Arial" w:hAnsi="Arial"/>
                <w:sz w:val="18"/>
              </w:rPr>
              <w:t>Free/$49/$149</w:t>
            </w:r>
          </w:p>
        </w:tc>
        <w:tc>
          <w:tcPr>
            <w:tcW w:type="dxa" w:w="1296"/>
          </w:tcPr>
          <w:p>
            <w:r>
              <w:rPr>
                <w:rFonts w:ascii="Arial" w:hAnsi="Arial"/>
                <w:sz w:val="18"/>
              </w:rPr>
              <w:t>Yes</w:t>
            </w:r>
          </w:p>
        </w:tc>
        <w:tc>
          <w:tcPr>
            <w:tcW w:type="dxa" w:w="1440"/>
          </w:tcPr>
          <w:p>
            <w:r>
              <w:rPr>
                <w:rFonts w:ascii="Arial" w:hAnsi="Arial"/>
                <w:sz w:val="18"/>
              </w:rPr>
              <w:t>Full trace</w:t>
            </w:r>
          </w:p>
        </w:tc>
        <w:tc>
          <w:tcPr>
            <w:tcW w:type="dxa" w:w="1296"/>
          </w:tcPr>
          <w:p>
            <w:r>
              <w:rPr>
                <w:rFonts w:ascii="Arial" w:hAnsi="Arial"/>
                <w:sz w:val="18"/>
              </w:rPr>
              <w:t>Yes</w:t>
            </w:r>
          </w:p>
        </w:tc>
        <w:tc>
          <w:tcPr>
            <w:tcW w:type="dxa" w:w="1440"/>
          </w:tcPr>
          <w:p>
            <w:r>
              <w:rPr>
                <w:rFonts w:ascii="Arial" w:hAnsi="Arial"/>
                <w:sz w:val="18"/>
              </w:rPr>
              <w:t>Yes (planned)</w:t>
            </w:r>
          </w:p>
        </w:tc>
      </w:tr>
      <w:tr>
        <w:tc>
          <w:tcPr>
            <w:tcW w:type="dxa" w:w="1584"/>
          </w:tcPr>
          <w:p>
            <w:r>
              <w:rPr>
                <w:rFonts w:ascii="Arial" w:hAnsi="Arial"/>
                <w:sz w:val="18"/>
              </w:rPr>
              <w:t>Trade Ideas</w:t>
            </w:r>
          </w:p>
        </w:tc>
        <w:tc>
          <w:tcPr>
            <w:tcW w:type="dxa" w:w="1440"/>
          </w:tcPr>
          <w:p>
            <w:r>
              <w:rPr>
                <w:rFonts w:ascii="Arial" w:hAnsi="Arial"/>
                <w:sz w:val="18"/>
              </w:rPr>
              <w:t>$178–254</w:t>
            </w:r>
          </w:p>
        </w:tc>
        <w:tc>
          <w:tcPr>
            <w:tcW w:type="dxa" w:w="1296"/>
          </w:tcPr>
          <w:p>
            <w:r>
              <w:rPr>
                <w:rFonts w:ascii="Arial" w:hAnsi="Arial"/>
                <w:sz w:val="18"/>
              </w:rPr>
              <w:t>No</w:t>
            </w:r>
          </w:p>
        </w:tc>
        <w:tc>
          <w:tcPr>
            <w:tcW w:type="dxa" w:w="1440"/>
          </w:tcPr>
          <w:p>
            <w:r>
              <w:rPr>
                <w:rFonts w:ascii="Arial" w:hAnsi="Arial"/>
                <w:sz w:val="18"/>
              </w:rPr>
              <w:t>None</w:t>
            </w:r>
          </w:p>
        </w:tc>
        <w:tc>
          <w:tcPr>
            <w:tcW w:type="dxa" w:w="1296"/>
          </w:tcPr>
          <w:p>
            <w:r>
              <w:rPr>
                <w:rFonts w:ascii="Arial" w:hAnsi="Arial"/>
                <w:sz w:val="18"/>
              </w:rPr>
              <w:t>No</w:t>
            </w:r>
          </w:p>
        </w:tc>
        <w:tc>
          <w:tcPr>
            <w:tcW w:type="dxa" w:w="1440"/>
          </w:tcPr>
          <w:p>
            <w:r>
              <w:rPr>
                <w:rFonts w:ascii="Arial" w:hAnsi="Arial"/>
                <w:sz w:val="18"/>
              </w:rPr>
              <w:t>No</w:t>
            </w:r>
          </w:p>
        </w:tc>
      </w:tr>
      <w:tr>
        <w:tc>
          <w:tcPr>
            <w:tcW w:type="dxa" w:w="1584"/>
          </w:tcPr>
          <w:p>
            <w:r>
              <w:rPr>
                <w:rFonts w:ascii="Arial" w:hAnsi="Arial"/>
                <w:sz w:val="18"/>
              </w:rPr>
              <w:t>Composer</w:t>
            </w:r>
          </w:p>
        </w:tc>
        <w:tc>
          <w:tcPr>
            <w:tcW w:type="dxa" w:w="1440"/>
          </w:tcPr>
          <w:p>
            <w:r>
              <w:rPr>
                <w:rFonts w:ascii="Arial" w:hAnsi="Arial"/>
                <w:sz w:val="18"/>
              </w:rPr>
              <w:t>$32</w:t>
            </w:r>
          </w:p>
        </w:tc>
        <w:tc>
          <w:tcPr>
            <w:tcW w:type="dxa" w:w="1296"/>
          </w:tcPr>
          <w:p>
            <w:r>
              <w:rPr>
                <w:rFonts w:ascii="Arial" w:hAnsi="Arial"/>
                <w:sz w:val="18"/>
              </w:rPr>
              <w:t>No</w:t>
            </w:r>
          </w:p>
        </w:tc>
        <w:tc>
          <w:tcPr>
            <w:tcW w:type="dxa" w:w="1440"/>
          </w:tcPr>
          <w:p>
            <w:r>
              <w:rPr>
                <w:rFonts w:ascii="Arial" w:hAnsi="Arial"/>
                <w:sz w:val="18"/>
              </w:rPr>
              <w:t>Rules only</w:t>
            </w:r>
          </w:p>
        </w:tc>
        <w:tc>
          <w:tcPr>
            <w:tcW w:type="dxa" w:w="1296"/>
          </w:tcPr>
          <w:p>
            <w:r>
              <w:rPr>
                <w:rFonts w:ascii="Arial" w:hAnsi="Arial"/>
                <w:sz w:val="18"/>
              </w:rPr>
              <w:t>No</w:t>
            </w:r>
          </w:p>
        </w:tc>
        <w:tc>
          <w:tcPr>
            <w:tcW w:type="dxa" w:w="1440"/>
          </w:tcPr>
          <w:p>
            <w:r>
              <w:rPr>
                <w:rFonts w:ascii="Arial" w:hAnsi="Arial"/>
                <w:sz w:val="18"/>
              </w:rPr>
              <w:t>No</w:t>
            </w:r>
          </w:p>
        </w:tc>
      </w:tr>
      <w:tr>
        <w:tc>
          <w:tcPr>
            <w:tcW w:type="dxa" w:w="1584"/>
          </w:tcPr>
          <w:p>
            <w:r>
              <w:rPr>
                <w:rFonts w:ascii="Arial" w:hAnsi="Arial"/>
                <w:sz w:val="18"/>
              </w:rPr>
              <w:t>StockHero</w:t>
            </w:r>
          </w:p>
        </w:tc>
        <w:tc>
          <w:tcPr>
            <w:tcW w:type="dxa" w:w="1440"/>
          </w:tcPr>
          <w:p>
            <w:r>
              <w:rPr>
                <w:rFonts w:ascii="Arial" w:hAnsi="Arial"/>
                <w:sz w:val="18"/>
              </w:rPr>
              <w:t>$30–100</w:t>
            </w:r>
          </w:p>
        </w:tc>
        <w:tc>
          <w:tcPr>
            <w:tcW w:type="dxa" w:w="1296"/>
          </w:tcPr>
          <w:p>
            <w:r>
              <w:rPr>
                <w:rFonts w:ascii="Arial" w:hAnsi="Arial"/>
                <w:sz w:val="18"/>
              </w:rPr>
              <w:t>No</w:t>
            </w:r>
          </w:p>
        </w:tc>
        <w:tc>
          <w:tcPr>
            <w:tcW w:type="dxa" w:w="1440"/>
          </w:tcPr>
          <w:p>
            <w:r>
              <w:rPr>
                <w:rFonts w:ascii="Arial" w:hAnsi="Arial"/>
                <w:sz w:val="18"/>
              </w:rPr>
              <w:t>None</w:t>
            </w:r>
          </w:p>
        </w:tc>
        <w:tc>
          <w:tcPr>
            <w:tcW w:type="dxa" w:w="1296"/>
          </w:tcPr>
          <w:p>
            <w:r>
              <w:rPr>
                <w:rFonts w:ascii="Arial" w:hAnsi="Arial"/>
                <w:sz w:val="18"/>
              </w:rPr>
              <w:t>No</w:t>
            </w:r>
          </w:p>
        </w:tc>
        <w:tc>
          <w:tcPr>
            <w:tcW w:type="dxa" w:w="1440"/>
          </w:tcPr>
          <w:p>
            <w:r>
              <w:rPr>
                <w:rFonts w:ascii="Arial" w:hAnsi="Arial"/>
                <w:sz w:val="18"/>
              </w:rPr>
              <w:t>No</w:t>
            </w:r>
          </w:p>
        </w:tc>
      </w:tr>
      <w:tr>
        <w:tc>
          <w:tcPr>
            <w:tcW w:type="dxa" w:w="1584"/>
          </w:tcPr>
          <w:p>
            <w:r>
              <w:rPr>
                <w:rFonts w:ascii="Arial" w:hAnsi="Arial"/>
                <w:sz w:val="18"/>
              </w:rPr>
              <w:t>StockClaw</w:t>
            </w:r>
          </w:p>
        </w:tc>
        <w:tc>
          <w:tcPr>
            <w:tcW w:type="dxa" w:w="1440"/>
          </w:tcPr>
          <w:p>
            <w:r>
              <w:rPr>
                <w:rFonts w:ascii="Arial" w:hAnsi="Arial"/>
                <w:sz w:val="18"/>
              </w:rPr>
              <w:t>Free (OSS)</w:t>
            </w:r>
          </w:p>
        </w:tc>
        <w:tc>
          <w:tcPr>
            <w:tcW w:type="dxa" w:w="1296"/>
          </w:tcPr>
          <w:p>
            <w:r>
              <w:rPr>
                <w:rFonts w:ascii="Arial" w:hAnsi="Arial"/>
                <w:sz w:val="18"/>
              </w:rPr>
              <w:t>Yes</w:t>
            </w:r>
          </w:p>
        </w:tc>
        <w:tc>
          <w:tcPr>
            <w:tcW w:type="dxa" w:w="1440"/>
          </w:tcPr>
          <w:p>
            <w:r>
              <w:rPr>
                <w:rFonts w:ascii="Arial" w:hAnsi="Arial"/>
                <w:sz w:val="18"/>
              </w:rPr>
              <w:t>Partial</w:t>
            </w:r>
          </w:p>
        </w:tc>
        <w:tc>
          <w:tcPr>
            <w:tcW w:type="dxa" w:w="1296"/>
          </w:tcPr>
          <w:p>
            <w:r>
              <w:rPr>
                <w:rFonts w:ascii="Arial" w:hAnsi="Arial"/>
                <w:sz w:val="18"/>
              </w:rPr>
              <w:t>No</w:t>
            </w:r>
          </w:p>
        </w:tc>
        <w:tc>
          <w:tcPr>
            <w:tcW w:type="dxa" w:w="1440"/>
          </w:tcPr>
          <w:p>
            <w:r>
              <w:rPr>
                <w:rFonts w:ascii="Arial" w:hAnsi="Arial"/>
                <w:sz w:val="18"/>
              </w:rPr>
              <w:t>No</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4E9F" w14:textId="77777777" w:rsidR="005967BC" w:rsidRDefault="005967BC" w:rsidP="006E7489">
      <w:r>
        <w:separator/>
      </w:r>
    </w:p>
  </w:endnote>
  <w:endnote w:type="continuationSeparator" w:id="0">
    <w:p w14:paraId="2B05262C" w14:textId="77777777" w:rsidR="005967BC" w:rsidRDefault="005967B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9DBF" w14:textId="2C135D62" w:rsidR="00C22261" w:rsidRPr="008F2958" w:rsidRDefault="00D652E7" w:rsidP="0006438D">
    <w:pPr>
      <w:pStyle w:val="Footer"/>
      <w:pBdr>
        <w:top w:val="thinThickSmallGap" w:sz="24" w:space="6" w:color="622423" w:themeColor="accent2" w:themeShade="7F"/>
      </w:pBdr>
      <w:tabs>
        <w:tab w:val="clear" w:pos="9026"/>
        <w:tab w:val="right" w:pos="9027"/>
      </w:tabs>
      <w:rPr>
        <w:rFonts w:asciiTheme="majorHAnsi" w:hAnsiTheme="majorHAnsi"/>
      </w:rPr>
    </w:pPr>
    <w:r w:rsidRPr="00D652E7">
      <w:rPr>
        <w:rFonts w:asciiTheme="majorHAnsi" w:eastAsiaTheme="majorEastAsia" w:hAnsiTheme="majorHAnsi" w:cstheme="majorBidi"/>
        <w:noProof/>
        <w:sz w:val="16"/>
        <w:lang w:eastAsia="zh-SG"/>
      </w:rPr>
      <w:t>BAC3004</w:t>
    </w:r>
    <w:r>
      <w:rPr>
        <w:rFonts w:asciiTheme="majorHAnsi" w:eastAsiaTheme="majorEastAsia" w:hAnsiTheme="majorHAnsi" w:cstheme="majorBidi"/>
        <w:noProof/>
        <w:sz w:val="16"/>
        <w:lang w:eastAsia="zh-SG"/>
      </w:rPr>
      <w:t xml:space="preserve"> </w:t>
    </w:r>
    <w:r w:rsidR="009815C9">
      <w:rPr>
        <w:rFonts w:asciiTheme="majorHAnsi" w:eastAsiaTheme="majorEastAsia" w:hAnsiTheme="majorHAnsi" w:cstheme="majorBidi"/>
        <w:noProof/>
        <w:sz w:val="16"/>
        <w:lang w:eastAsia="zh-SG"/>
      </w:rPr>
      <w:t>Capstone Project</w:t>
    </w:r>
    <w:r w:rsidR="004054BC">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830EAF" w:rsidRPr="00830EAF">
      <w:rPr>
        <w:rFonts w:asciiTheme="majorHAnsi" w:eastAsiaTheme="majorEastAsia" w:hAnsiTheme="majorHAnsi" w:cstheme="majorBidi"/>
        <w:noProof/>
        <w:sz w:val="16"/>
      </w:rPr>
      <w:t>2</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Pr>
        <w:rFonts w:asciiTheme="majorHAnsi" w:eastAsiaTheme="majorEastAsia" w:hAnsiTheme="majorHAnsi" w:cstheme="majorBidi"/>
        <w:noProof/>
        <w:sz w:val="16"/>
      </w:rPr>
      <w:fldChar w:fldCharType="separate"/>
    </w:r>
    <w:r w:rsidR="00AA77CD">
      <w:rPr>
        <w:rFonts w:asciiTheme="majorHAnsi" w:eastAsiaTheme="majorEastAsia" w:hAnsiTheme="majorHAnsi" w:cstheme="majorBidi"/>
        <w:noProof/>
        <w:sz w:val="16"/>
      </w:rPr>
      <w:t>2</w:t>
    </w:r>
    <w:r w:rsidR="00C22261">
      <w:rPr>
        <w:rFonts w:asciiTheme="majorHAnsi" w:eastAsiaTheme="majorEastAsia" w:hAnsiTheme="majorHAnsi" w:cstheme="majorBidi"/>
        <w:noProof/>
        <w:sz w:val="16"/>
      </w:rPr>
      <w:fldChar w:fldCharType="end"/>
    </w:r>
  </w:p>
  <w:p w14:paraId="1F389436"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7AC4" w14:textId="77777777" w:rsidR="0054366C" w:rsidRPr="008F2958" w:rsidRDefault="0054366C"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ICT</w:t>
    </w:r>
    <w:r w:rsidRPr="000C1EA4">
      <w:rPr>
        <w:rFonts w:asciiTheme="majorHAnsi" w:eastAsiaTheme="majorEastAsia" w:hAnsiTheme="majorHAnsi" w:cstheme="majorBidi"/>
        <w:noProof/>
        <w:sz w:val="16"/>
        <w:lang w:eastAsia="zh-SG"/>
      </w:rPr>
      <w:t xml:space="preserve">4002 </w:t>
    </w:r>
    <w:r>
      <w:rPr>
        <w:rFonts w:asciiTheme="majorHAnsi" w:eastAsiaTheme="majorEastAsia" w:hAnsiTheme="majorHAnsi" w:cstheme="majorBidi"/>
        <w:noProof/>
        <w:sz w:val="16"/>
        <w:lang w:eastAsia="zh-SG"/>
      </w:rPr>
      <w:t>Integrated Work Study Programme - IWSP Status Report</w:t>
    </w:r>
    <w:r>
      <w:rPr>
        <w:rFonts w:asciiTheme="majorHAnsi" w:eastAsiaTheme="majorEastAsia" w:hAnsiTheme="majorHAnsi" w:cstheme="majorBidi"/>
        <w:noProof/>
        <w:sz w:val="16"/>
        <w:lang w:eastAsia="zh-SG"/>
      </w:rPr>
      <w:tab/>
    </w:r>
    <w:r w:rsidRPr="008F2958">
      <w:rPr>
        <w:rFonts w:asciiTheme="majorHAnsi" w:eastAsiaTheme="majorEastAsia" w:hAnsiTheme="majorHAnsi" w:cstheme="majorBidi"/>
        <w:noProof/>
        <w:sz w:val="16"/>
        <w:lang w:eastAsia="zh-SG"/>
      </w:rPr>
      <w:tab/>
    </w:r>
    <w:r w:rsidRPr="008F2958">
      <w:rPr>
        <w:rFonts w:asciiTheme="majorHAnsi" w:eastAsiaTheme="majorEastAsia" w:hAnsiTheme="majorHAnsi" w:cstheme="majorBidi"/>
        <w:sz w:val="16"/>
      </w:rPr>
      <w:t xml:space="preserve">Page </w:t>
    </w:r>
    <w:r w:rsidRPr="008F2958">
      <w:rPr>
        <w:rFonts w:asciiTheme="majorHAnsi" w:hAnsiTheme="majorHAnsi"/>
        <w:sz w:val="16"/>
      </w:rPr>
      <w:fldChar w:fldCharType="begin"/>
    </w:r>
    <w:r w:rsidRPr="008F2958">
      <w:rPr>
        <w:rFonts w:asciiTheme="majorHAnsi" w:hAnsiTheme="majorHAnsi"/>
        <w:sz w:val="16"/>
      </w:rPr>
      <w:instrText xml:space="preserve"> PAGE   \* MERGEFORMAT </w:instrText>
    </w:r>
    <w:r w:rsidRPr="008F2958">
      <w:rPr>
        <w:rFonts w:asciiTheme="majorHAnsi" w:hAnsiTheme="majorHAnsi"/>
        <w:sz w:val="16"/>
      </w:rPr>
      <w:fldChar w:fldCharType="separate"/>
    </w:r>
    <w:r w:rsidRPr="00C22261">
      <w:rPr>
        <w:rFonts w:asciiTheme="majorHAnsi" w:eastAsiaTheme="majorEastAsia" w:hAnsiTheme="majorHAnsi" w:cstheme="majorBidi"/>
        <w:noProof/>
        <w:sz w:val="16"/>
      </w:rPr>
      <w:t>1</w:t>
    </w:r>
    <w:r w:rsidRPr="008F2958">
      <w:rPr>
        <w:rFonts w:asciiTheme="majorHAnsi" w:eastAsiaTheme="majorEastAsia" w:hAnsiTheme="majorHAnsi" w:cstheme="majorBidi"/>
        <w:noProof/>
        <w:sz w:val="16"/>
      </w:rPr>
      <w:fldChar w:fldCharType="end"/>
    </w:r>
    <w:r>
      <w:rPr>
        <w:rFonts w:asciiTheme="majorHAnsi" w:eastAsiaTheme="majorEastAsia" w:hAnsiTheme="majorHAnsi" w:cstheme="majorBidi"/>
        <w:noProof/>
        <w:sz w:val="16"/>
      </w:rPr>
      <w:t xml:space="preserve"> of </w:t>
    </w:r>
    <w:r>
      <w:rPr>
        <w:rFonts w:asciiTheme="majorHAnsi" w:eastAsiaTheme="majorEastAsia" w:hAnsiTheme="majorHAnsi" w:cstheme="majorBidi"/>
        <w:noProof/>
        <w:sz w:val="16"/>
      </w:rPr>
      <w:fldChar w:fldCharType="begin"/>
    </w:r>
    <w:r>
      <w:rPr>
        <w:rFonts w:asciiTheme="majorHAnsi" w:eastAsiaTheme="majorEastAsia" w:hAnsiTheme="majorHAnsi" w:cstheme="majorBidi"/>
        <w:noProof/>
        <w:sz w:val="16"/>
      </w:rPr>
      <w:instrText xml:space="preserve"> SECTIONPAGES  \* Arabic  \* MERGEFORMAT </w:instrText>
    </w:r>
    <w:r>
      <w:rPr>
        <w:rFonts w:asciiTheme="majorHAnsi" w:eastAsiaTheme="majorEastAsia" w:hAnsiTheme="majorHAnsi" w:cstheme="majorBidi"/>
        <w:noProof/>
        <w:sz w:val="16"/>
      </w:rPr>
      <w:fldChar w:fldCharType="separate"/>
    </w:r>
    <w:r>
      <w:rPr>
        <w:rFonts w:asciiTheme="majorHAnsi" w:eastAsiaTheme="majorEastAsia" w:hAnsiTheme="majorHAnsi" w:cstheme="majorBidi"/>
        <w:noProof/>
        <w:sz w:val="16"/>
      </w:rPr>
      <w:t>1</w:t>
    </w:r>
    <w:r>
      <w:rPr>
        <w:rFonts w:asciiTheme="majorHAnsi" w:eastAsiaTheme="majorEastAsia" w:hAnsiTheme="majorHAnsi" w:cstheme="majorBidi"/>
        <w:noProof/>
        <w:sz w:val="16"/>
      </w:rPr>
      <w:fldChar w:fldCharType="end"/>
    </w:r>
  </w:p>
  <w:p w14:paraId="7FFAD330" w14:textId="77777777" w:rsidR="0054366C" w:rsidRPr="003B0317" w:rsidRDefault="0054366C"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893F" w14:textId="14D8B6DF" w:rsidR="00C22261" w:rsidRPr="008F2958" w:rsidRDefault="00A62726" w:rsidP="0006438D">
    <w:pPr>
      <w:pStyle w:val="Footer"/>
      <w:pBdr>
        <w:top w:val="thinThickSmallGap" w:sz="24" w:space="6" w:color="622423" w:themeColor="accent2" w:themeShade="7F"/>
      </w:pBdr>
      <w:tabs>
        <w:tab w:val="clear" w:pos="9026"/>
        <w:tab w:val="right" w:pos="9027"/>
      </w:tabs>
      <w:rPr>
        <w:rFonts w:asciiTheme="majorHAnsi" w:hAnsiTheme="majorHAnsi"/>
      </w:rPr>
    </w:pPr>
    <w:r w:rsidRPr="00A62726">
      <w:rPr>
        <w:rFonts w:asciiTheme="majorHAnsi" w:eastAsiaTheme="majorEastAsia" w:hAnsiTheme="majorHAnsi" w:cstheme="majorBidi"/>
        <w:noProof/>
        <w:sz w:val="16"/>
        <w:lang w:eastAsia="zh-SG"/>
      </w:rPr>
      <w:t>BAC3004</w:t>
    </w:r>
    <w:r>
      <w:rPr>
        <w:rFonts w:asciiTheme="majorHAnsi" w:eastAsiaTheme="majorEastAsia" w:hAnsiTheme="majorHAnsi" w:cstheme="majorBidi"/>
        <w:noProof/>
        <w:sz w:val="16"/>
        <w:lang w:eastAsia="zh-SG"/>
      </w:rPr>
      <w:t xml:space="preserve"> </w:t>
    </w:r>
    <w:r w:rsidR="00DF2EEA">
      <w:rPr>
        <w:rFonts w:asciiTheme="majorHAnsi" w:eastAsiaTheme="majorEastAsia" w:hAnsiTheme="majorHAnsi" w:cstheme="majorBidi"/>
        <w:noProof/>
        <w:sz w:val="16"/>
        <w:lang w:eastAsia="zh-SG"/>
      </w:rPr>
      <w:t>Capstone Project</w:t>
    </w:r>
    <w:r w:rsidR="00C22261">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830EAF" w:rsidRPr="00830EAF">
      <w:rPr>
        <w:rFonts w:asciiTheme="majorHAnsi" w:eastAsiaTheme="majorEastAsia" w:hAnsiTheme="majorHAnsi" w:cstheme="majorBidi"/>
        <w:noProof/>
        <w:sz w:val="16"/>
      </w:rPr>
      <w:t>1</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D652E7">
      <w:rPr>
        <w:rFonts w:asciiTheme="majorHAnsi" w:eastAsiaTheme="majorEastAsia" w:hAnsiTheme="majorHAnsi" w:cstheme="majorBidi"/>
        <w:noProof/>
        <w:sz w:val="16"/>
      </w:rPr>
      <w:fldChar w:fldCharType="separate"/>
    </w:r>
    <w:r w:rsidR="00AA77CD">
      <w:rPr>
        <w:rFonts w:asciiTheme="majorHAnsi" w:eastAsiaTheme="majorEastAsia" w:hAnsiTheme="majorHAnsi" w:cstheme="majorBidi"/>
        <w:noProof/>
        <w:sz w:val="16"/>
      </w:rPr>
      <w:t>3</w:t>
    </w:r>
    <w:r w:rsidR="00C22261">
      <w:rPr>
        <w:rFonts w:asciiTheme="majorHAnsi" w:eastAsiaTheme="majorEastAsia" w:hAnsiTheme="majorHAnsi" w:cstheme="majorBidi"/>
        <w:noProof/>
        <w:sz w:val="16"/>
      </w:rPr>
      <w:fldChar w:fldCharType="end"/>
    </w:r>
  </w:p>
  <w:p w14:paraId="6977E31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9544" w14:textId="77777777" w:rsidR="005967BC" w:rsidRDefault="005967BC" w:rsidP="006E7489">
      <w:r>
        <w:separator/>
      </w:r>
    </w:p>
  </w:footnote>
  <w:footnote w:type="continuationSeparator" w:id="0">
    <w:p w14:paraId="1F91F150" w14:textId="77777777" w:rsidR="005967BC" w:rsidRDefault="005967B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C634" w14:textId="293E0872" w:rsidR="00FA0673" w:rsidRPr="00FA0673" w:rsidRDefault="00FA0673" w:rsidP="00FA0673">
    <w:pPr>
      <w:pStyle w:val="Header"/>
    </w:pPr>
    <w:r>
      <w:tab/>
    </w:r>
    <w:r>
      <w:tab/>
    </w:r>
    <w:r>
      <w:rPr>
        <w:rFonts w:ascii="Calibri" w:hAnsi="Calibri"/>
        <w:noProof/>
        <w:color w:val="1F497D"/>
        <w:sz w:val="20"/>
        <w:szCs w:val="20"/>
        <w:lang w:eastAsia="en-SG"/>
      </w:rPr>
      <w:drawing>
        <wp:inline distT="0" distB="0" distL="0" distR="0" wp14:anchorId="18FF8CEC" wp14:editId="1ECE03B1">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607B" w14:textId="21C2184E" w:rsidR="0054366C" w:rsidRDefault="0054366C" w:rsidP="0006438D">
    <w:pPr>
      <w:pStyle w:val="Header"/>
      <w:tabs>
        <w:tab w:val="clear" w:pos="9026"/>
        <w:tab w:val="right" w:pos="9027"/>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2C39" w14:textId="77777777" w:rsidR="00AA77CD" w:rsidRPr="00792D90" w:rsidRDefault="00AA77CD" w:rsidP="00792D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B113" w14:textId="77777777" w:rsidR="00C22261" w:rsidRDefault="00C222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06D25083"/>
    <w:multiLevelType w:val="hybridMultilevel"/>
    <w:tmpl w:val="08B08502"/>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 w15:restartNumberingAfterBreak="0">
    <w:nsid w:val="09040F1A"/>
    <w:multiLevelType w:val="hybridMultilevel"/>
    <w:tmpl w:val="F8B0FF7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4"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227C2006"/>
    <w:multiLevelType w:val="hybridMultilevel"/>
    <w:tmpl w:val="9E14CE6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0" w15:restartNumberingAfterBreak="0">
    <w:nsid w:val="23D9745F"/>
    <w:multiLevelType w:val="hybridMultilevel"/>
    <w:tmpl w:val="6704654C"/>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1" w15:restartNumberingAfterBreak="0">
    <w:nsid w:val="24DF326E"/>
    <w:multiLevelType w:val="hybridMultilevel"/>
    <w:tmpl w:val="A61E661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2"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3"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4"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0041DAA"/>
    <w:multiLevelType w:val="hybridMultilevel"/>
    <w:tmpl w:val="CA2A529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8"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2"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4"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6"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8"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1" w15:restartNumberingAfterBreak="0">
    <w:nsid w:val="695D5E30"/>
    <w:multiLevelType w:val="hybridMultilevel"/>
    <w:tmpl w:val="5E64B61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2"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3"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4"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6"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7"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8" w15:restartNumberingAfterBreak="0">
    <w:nsid w:val="7611440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9"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41"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619533181">
    <w:abstractNumId w:val="30"/>
  </w:num>
  <w:num w:numId="2" w16cid:durableId="823206591">
    <w:abstractNumId w:val="23"/>
  </w:num>
  <w:num w:numId="3" w16cid:durableId="428232826">
    <w:abstractNumId w:val="40"/>
  </w:num>
  <w:num w:numId="4" w16cid:durableId="341973789">
    <w:abstractNumId w:val="3"/>
  </w:num>
  <w:num w:numId="5" w16cid:durableId="1149588758">
    <w:abstractNumId w:val="22"/>
  </w:num>
  <w:num w:numId="6" w16cid:durableId="107969812">
    <w:abstractNumId w:val="16"/>
  </w:num>
  <w:num w:numId="7" w16cid:durableId="1521314338">
    <w:abstractNumId w:val="14"/>
  </w:num>
  <w:num w:numId="8" w16cid:durableId="2018074980">
    <w:abstractNumId w:val="32"/>
  </w:num>
  <w:num w:numId="9" w16cid:durableId="2016758007">
    <w:abstractNumId w:val="37"/>
  </w:num>
  <w:num w:numId="10" w16cid:durableId="2025013750">
    <w:abstractNumId w:val="27"/>
  </w:num>
  <w:num w:numId="11" w16cid:durableId="370226680">
    <w:abstractNumId w:val="7"/>
  </w:num>
  <w:num w:numId="12" w16cid:durableId="2137218361">
    <w:abstractNumId w:val="12"/>
  </w:num>
  <w:num w:numId="13" w16cid:durableId="1133599890">
    <w:abstractNumId w:val="29"/>
  </w:num>
  <w:num w:numId="14" w16cid:durableId="2029989228">
    <w:abstractNumId w:val="36"/>
  </w:num>
  <w:num w:numId="15" w16cid:durableId="953245752">
    <w:abstractNumId w:val="35"/>
  </w:num>
  <w:num w:numId="16" w16cid:durableId="1828015825">
    <w:abstractNumId w:val="13"/>
  </w:num>
  <w:num w:numId="17" w16cid:durableId="1085103111">
    <w:abstractNumId w:val="25"/>
  </w:num>
  <w:num w:numId="18" w16cid:durableId="1527670071">
    <w:abstractNumId w:val="9"/>
  </w:num>
  <w:num w:numId="19" w16cid:durableId="526332112">
    <w:abstractNumId w:val="41"/>
  </w:num>
  <w:num w:numId="20" w16cid:durableId="1878278222">
    <w:abstractNumId w:val="19"/>
  </w:num>
  <w:num w:numId="21" w16cid:durableId="1056465494">
    <w:abstractNumId w:val="15"/>
  </w:num>
  <w:num w:numId="22" w16cid:durableId="1751581279">
    <w:abstractNumId w:val="33"/>
  </w:num>
  <w:num w:numId="23" w16cid:durableId="368334697">
    <w:abstractNumId w:val="21"/>
  </w:num>
  <w:num w:numId="24" w16cid:durableId="936593714">
    <w:abstractNumId w:val="39"/>
  </w:num>
  <w:num w:numId="25" w16cid:durableId="707412909">
    <w:abstractNumId w:val="34"/>
  </w:num>
  <w:num w:numId="26" w16cid:durableId="138812822">
    <w:abstractNumId w:val="28"/>
  </w:num>
  <w:num w:numId="27" w16cid:durableId="1758476257">
    <w:abstractNumId w:val="26"/>
  </w:num>
  <w:num w:numId="28" w16cid:durableId="1912501795">
    <w:abstractNumId w:val="6"/>
  </w:num>
  <w:num w:numId="29" w16cid:durableId="205139348">
    <w:abstractNumId w:val="5"/>
  </w:num>
  <w:num w:numId="30" w16cid:durableId="1887989662">
    <w:abstractNumId w:val="20"/>
  </w:num>
  <w:num w:numId="31" w16cid:durableId="119763657">
    <w:abstractNumId w:val="24"/>
  </w:num>
  <w:num w:numId="32" w16cid:durableId="765079545">
    <w:abstractNumId w:val="4"/>
  </w:num>
  <w:num w:numId="33" w16cid:durableId="116026133">
    <w:abstractNumId w:val="18"/>
  </w:num>
  <w:num w:numId="34" w16cid:durableId="871186114">
    <w:abstractNumId w:val="0"/>
  </w:num>
  <w:num w:numId="35" w16cid:durableId="416950573">
    <w:abstractNumId w:val="11"/>
  </w:num>
  <w:num w:numId="36" w16cid:durableId="31005665">
    <w:abstractNumId w:val="31"/>
  </w:num>
  <w:num w:numId="37" w16cid:durableId="2046246125">
    <w:abstractNumId w:val="17"/>
  </w:num>
  <w:num w:numId="38" w16cid:durableId="2126727374">
    <w:abstractNumId w:val="8"/>
  </w:num>
  <w:num w:numId="39" w16cid:durableId="1094519733">
    <w:abstractNumId w:val="38"/>
  </w:num>
  <w:num w:numId="40" w16cid:durableId="431821100">
    <w:abstractNumId w:val="1"/>
  </w:num>
  <w:num w:numId="41" w16cid:durableId="1608003634">
    <w:abstractNumId w:val="10"/>
  </w:num>
  <w:num w:numId="42" w16cid:durableId="1667324416">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attachedTemplate r:id="rId1"/>
  <w:documentProtection w:edit="forms" w:enforcement="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BEA"/>
    <w:rsid w:val="00001DA4"/>
    <w:rsid w:val="000020C6"/>
    <w:rsid w:val="00004031"/>
    <w:rsid w:val="0000440F"/>
    <w:rsid w:val="000076AA"/>
    <w:rsid w:val="00010B05"/>
    <w:rsid w:val="00010D96"/>
    <w:rsid w:val="00013D30"/>
    <w:rsid w:val="0001442C"/>
    <w:rsid w:val="000170EE"/>
    <w:rsid w:val="000237E7"/>
    <w:rsid w:val="00024699"/>
    <w:rsid w:val="00025CA8"/>
    <w:rsid w:val="000331A6"/>
    <w:rsid w:val="000346A2"/>
    <w:rsid w:val="00040143"/>
    <w:rsid w:val="000540F2"/>
    <w:rsid w:val="00054A33"/>
    <w:rsid w:val="000612E4"/>
    <w:rsid w:val="0006438D"/>
    <w:rsid w:val="00071138"/>
    <w:rsid w:val="00071888"/>
    <w:rsid w:val="000739A1"/>
    <w:rsid w:val="00073C5F"/>
    <w:rsid w:val="00075B0B"/>
    <w:rsid w:val="00077467"/>
    <w:rsid w:val="00087A4F"/>
    <w:rsid w:val="00090BDC"/>
    <w:rsid w:val="000A0EA5"/>
    <w:rsid w:val="000A1B91"/>
    <w:rsid w:val="000A20B3"/>
    <w:rsid w:val="000A42DB"/>
    <w:rsid w:val="000A4657"/>
    <w:rsid w:val="000B3873"/>
    <w:rsid w:val="000B5D3E"/>
    <w:rsid w:val="000B60CF"/>
    <w:rsid w:val="000B7508"/>
    <w:rsid w:val="000C1EA4"/>
    <w:rsid w:val="000C1F98"/>
    <w:rsid w:val="000C2BB0"/>
    <w:rsid w:val="000C3461"/>
    <w:rsid w:val="000C3DA8"/>
    <w:rsid w:val="000D3060"/>
    <w:rsid w:val="000D3924"/>
    <w:rsid w:val="000E1CB5"/>
    <w:rsid w:val="000E2382"/>
    <w:rsid w:val="000E3A50"/>
    <w:rsid w:val="000E711D"/>
    <w:rsid w:val="000F1D7D"/>
    <w:rsid w:val="000F3BAE"/>
    <w:rsid w:val="000F6120"/>
    <w:rsid w:val="001019E2"/>
    <w:rsid w:val="00104B9A"/>
    <w:rsid w:val="00107D99"/>
    <w:rsid w:val="001102BD"/>
    <w:rsid w:val="00113D7C"/>
    <w:rsid w:val="00114D2F"/>
    <w:rsid w:val="00116B72"/>
    <w:rsid w:val="00117B49"/>
    <w:rsid w:val="00120036"/>
    <w:rsid w:val="00120410"/>
    <w:rsid w:val="001212EE"/>
    <w:rsid w:val="00121CB7"/>
    <w:rsid w:val="00122D14"/>
    <w:rsid w:val="0012321B"/>
    <w:rsid w:val="0012581E"/>
    <w:rsid w:val="00130EEA"/>
    <w:rsid w:val="00134AD3"/>
    <w:rsid w:val="001366C3"/>
    <w:rsid w:val="0014176F"/>
    <w:rsid w:val="00143259"/>
    <w:rsid w:val="00146259"/>
    <w:rsid w:val="0015160F"/>
    <w:rsid w:val="001541C6"/>
    <w:rsid w:val="001550B2"/>
    <w:rsid w:val="001556D1"/>
    <w:rsid w:val="00156246"/>
    <w:rsid w:val="00156363"/>
    <w:rsid w:val="001565EB"/>
    <w:rsid w:val="00156AC7"/>
    <w:rsid w:val="00161588"/>
    <w:rsid w:val="0016192E"/>
    <w:rsid w:val="00162E01"/>
    <w:rsid w:val="00163429"/>
    <w:rsid w:val="00163868"/>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F55D2"/>
    <w:rsid w:val="0020001F"/>
    <w:rsid w:val="00200667"/>
    <w:rsid w:val="00204D9B"/>
    <w:rsid w:val="002053A1"/>
    <w:rsid w:val="0021179F"/>
    <w:rsid w:val="00213F5C"/>
    <w:rsid w:val="0021707D"/>
    <w:rsid w:val="00217209"/>
    <w:rsid w:val="00217E7A"/>
    <w:rsid w:val="0022066A"/>
    <w:rsid w:val="00220EB7"/>
    <w:rsid w:val="002217E0"/>
    <w:rsid w:val="00223527"/>
    <w:rsid w:val="0022609C"/>
    <w:rsid w:val="00235B26"/>
    <w:rsid w:val="0023754B"/>
    <w:rsid w:val="002377BF"/>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804C8"/>
    <w:rsid w:val="00283436"/>
    <w:rsid w:val="00283BDC"/>
    <w:rsid w:val="002908F4"/>
    <w:rsid w:val="00293549"/>
    <w:rsid w:val="00293CE9"/>
    <w:rsid w:val="00294547"/>
    <w:rsid w:val="00295822"/>
    <w:rsid w:val="00296AA8"/>
    <w:rsid w:val="002A47DF"/>
    <w:rsid w:val="002A60E1"/>
    <w:rsid w:val="002A63EE"/>
    <w:rsid w:val="002A7C65"/>
    <w:rsid w:val="002B309D"/>
    <w:rsid w:val="002C13AF"/>
    <w:rsid w:val="002C4FD4"/>
    <w:rsid w:val="002C56F0"/>
    <w:rsid w:val="002D188A"/>
    <w:rsid w:val="002D3664"/>
    <w:rsid w:val="002D4BED"/>
    <w:rsid w:val="002E12BF"/>
    <w:rsid w:val="002E2B77"/>
    <w:rsid w:val="002E677B"/>
    <w:rsid w:val="002F1E10"/>
    <w:rsid w:val="002F31C1"/>
    <w:rsid w:val="002F4891"/>
    <w:rsid w:val="002F6298"/>
    <w:rsid w:val="002F7A0A"/>
    <w:rsid w:val="0030039E"/>
    <w:rsid w:val="003055DE"/>
    <w:rsid w:val="00305DE0"/>
    <w:rsid w:val="00306822"/>
    <w:rsid w:val="00307785"/>
    <w:rsid w:val="00307C84"/>
    <w:rsid w:val="003166AD"/>
    <w:rsid w:val="003176B1"/>
    <w:rsid w:val="0032320C"/>
    <w:rsid w:val="00323DFE"/>
    <w:rsid w:val="00324BB7"/>
    <w:rsid w:val="00330FFF"/>
    <w:rsid w:val="00331049"/>
    <w:rsid w:val="00334A57"/>
    <w:rsid w:val="00337E17"/>
    <w:rsid w:val="003471D7"/>
    <w:rsid w:val="00347E2A"/>
    <w:rsid w:val="00350CCF"/>
    <w:rsid w:val="00355D26"/>
    <w:rsid w:val="00356EFD"/>
    <w:rsid w:val="00356FFE"/>
    <w:rsid w:val="00360132"/>
    <w:rsid w:val="003669C4"/>
    <w:rsid w:val="00371173"/>
    <w:rsid w:val="0037321A"/>
    <w:rsid w:val="003733EC"/>
    <w:rsid w:val="00376EAD"/>
    <w:rsid w:val="00382B85"/>
    <w:rsid w:val="00385F86"/>
    <w:rsid w:val="00390017"/>
    <w:rsid w:val="003918BA"/>
    <w:rsid w:val="003938F0"/>
    <w:rsid w:val="0039478C"/>
    <w:rsid w:val="003964EB"/>
    <w:rsid w:val="00397E1B"/>
    <w:rsid w:val="003A10D2"/>
    <w:rsid w:val="003A1CF4"/>
    <w:rsid w:val="003A4DC2"/>
    <w:rsid w:val="003A5D2A"/>
    <w:rsid w:val="003A65E7"/>
    <w:rsid w:val="003A758E"/>
    <w:rsid w:val="003A7B43"/>
    <w:rsid w:val="003B0317"/>
    <w:rsid w:val="003C09BD"/>
    <w:rsid w:val="003C191F"/>
    <w:rsid w:val="003C3A15"/>
    <w:rsid w:val="003D0E9C"/>
    <w:rsid w:val="003D40B8"/>
    <w:rsid w:val="003D6711"/>
    <w:rsid w:val="003D7327"/>
    <w:rsid w:val="003E024B"/>
    <w:rsid w:val="003E17A0"/>
    <w:rsid w:val="003E1CF3"/>
    <w:rsid w:val="003E4959"/>
    <w:rsid w:val="003E5888"/>
    <w:rsid w:val="003E61A9"/>
    <w:rsid w:val="003E6571"/>
    <w:rsid w:val="003F4590"/>
    <w:rsid w:val="003F700E"/>
    <w:rsid w:val="00400876"/>
    <w:rsid w:val="004013F5"/>
    <w:rsid w:val="004054BC"/>
    <w:rsid w:val="004059E0"/>
    <w:rsid w:val="00411BB9"/>
    <w:rsid w:val="00411C7C"/>
    <w:rsid w:val="004132E9"/>
    <w:rsid w:val="00413780"/>
    <w:rsid w:val="0041453A"/>
    <w:rsid w:val="00416118"/>
    <w:rsid w:val="00416CFB"/>
    <w:rsid w:val="00420860"/>
    <w:rsid w:val="00424F51"/>
    <w:rsid w:val="00425C40"/>
    <w:rsid w:val="004354EF"/>
    <w:rsid w:val="00440CAF"/>
    <w:rsid w:val="00446C63"/>
    <w:rsid w:val="00446DFC"/>
    <w:rsid w:val="00447892"/>
    <w:rsid w:val="00455427"/>
    <w:rsid w:val="00456340"/>
    <w:rsid w:val="00462737"/>
    <w:rsid w:val="00462DE8"/>
    <w:rsid w:val="00463983"/>
    <w:rsid w:val="00463BC8"/>
    <w:rsid w:val="0046475B"/>
    <w:rsid w:val="00464FCA"/>
    <w:rsid w:val="004665D3"/>
    <w:rsid w:val="00470588"/>
    <w:rsid w:val="00472E3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B2E74"/>
    <w:rsid w:val="004B3EFA"/>
    <w:rsid w:val="004B70B3"/>
    <w:rsid w:val="004C0D03"/>
    <w:rsid w:val="004C212B"/>
    <w:rsid w:val="004C3793"/>
    <w:rsid w:val="004C3FFC"/>
    <w:rsid w:val="004C6B7D"/>
    <w:rsid w:val="004C72A5"/>
    <w:rsid w:val="004C7C08"/>
    <w:rsid w:val="004D36A0"/>
    <w:rsid w:val="004E37D7"/>
    <w:rsid w:val="004E39B6"/>
    <w:rsid w:val="004F015D"/>
    <w:rsid w:val="004F0DF0"/>
    <w:rsid w:val="004F2367"/>
    <w:rsid w:val="004F5006"/>
    <w:rsid w:val="004F595E"/>
    <w:rsid w:val="004F6711"/>
    <w:rsid w:val="004F70D9"/>
    <w:rsid w:val="00501398"/>
    <w:rsid w:val="0050466C"/>
    <w:rsid w:val="00507734"/>
    <w:rsid w:val="00507AFF"/>
    <w:rsid w:val="00507FD0"/>
    <w:rsid w:val="00510E85"/>
    <w:rsid w:val="00514663"/>
    <w:rsid w:val="00522001"/>
    <w:rsid w:val="00523B1B"/>
    <w:rsid w:val="00523D8D"/>
    <w:rsid w:val="00524570"/>
    <w:rsid w:val="00527365"/>
    <w:rsid w:val="005335CB"/>
    <w:rsid w:val="00534A35"/>
    <w:rsid w:val="00535F82"/>
    <w:rsid w:val="00541B30"/>
    <w:rsid w:val="0054366C"/>
    <w:rsid w:val="0054745E"/>
    <w:rsid w:val="005517E1"/>
    <w:rsid w:val="00552605"/>
    <w:rsid w:val="00552F48"/>
    <w:rsid w:val="0055551C"/>
    <w:rsid w:val="0055594E"/>
    <w:rsid w:val="00556F02"/>
    <w:rsid w:val="0056028F"/>
    <w:rsid w:val="00560F46"/>
    <w:rsid w:val="00571AE2"/>
    <w:rsid w:val="00574356"/>
    <w:rsid w:val="0057520B"/>
    <w:rsid w:val="0057575C"/>
    <w:rsid w:val="005823AD"/>
    <w:rsid w:val="00585F59"/>
    <w:rsid w:val="00590522"/>
    <w:rsid w:val="00592227"/>
    <w:rsid w:val="005967BC"/>
    <w:rsid w:val="00597C0D"/>
    <w:rsid w:val="005A25CB"/>
    <w:rsid w:val="005A37A4"/>
    <w:rsid w:val="005A4E96"/>
    <w:rsid w:val="005A5490"/>
    <w:rsid w:val="005B0C92"/>
    <w:rsid w:val="005B511B"/>
    <w:rsid w:val="005C0834"/>
    <w:rsid w:val="005C1138"/>
    <w:rsid w:val="005C4A57"/>
    <w:rsid w:val="005C6039"/>
    <w:rsid w:val="005C6A0E"/>
    <w:rsid w:val="005C75FB"/>
    <w:rsid w:val="005D1CE2"/>
    <w:rsid w:val="005D1EE7"/>
    <w:rsid w:val="005D3C67"/>
    <w:rsid w:val="005E0E01"/>
    <w:rsid w:val="005E1E92"/>
    <w:rsid w:val="005E5837"/>
    <w:rsid w:val="005E6118"/>
    <w:rsid w:val="005F2247"/>
    <w:rsid w:val="005F4078"/>
    <w:rsid w:val="005F78CC"/>
    <w:rsid w:val="006020DC"/>
    <w:rsid w:val="0060223F"/>
    <w:rsid w:val="00603AEF"/>
    <w:rsid w:val="006111B0"/>
    <w:rsid w:val="0061306A"/>
    <w:rsid w:val="00615E75"/>
    <w:rsid w:val="00621725"/>
    <w:rsid w:val="00622964"/>
    <w:rsid w:val="0062348F"/>
    <w:rsid w:val="0062486A"/>
    <w:rsid w:val="00630E36"/>
    <w:rsid w:val="0063282C"/>
    <w:rsid w:val="00632AD7"/>
    <w:rsid w:val="00633051"/>
    <w:rsid w:val="00642EA7"/>
    <w:rsid w:val="00643547"/>
    <w:rsid w:val="00643D73"/>
    <w:rsid w:val="00644BC7"/>
    <w:rsid w:val="00646F26"/>
    <w:rsid w:val="0065006B"/>
    <w:rsid w:val="00650AC0"/>
    <w:rsid w:val="00650CFC"/>
    <w:rsid w:val="0065558C"/>
    <w:rsid w:val="006642A1"/>
    <w:rsid w:val="0066473E"/>
    <w:rsid w:val="00666025"/>
    <w:rsid w:val="006667DD"/>
    <w:rsid w:val="00666D4C"/>
    <w:rsid w:val="00670D6E"/>
    <w:rsid w:val="006738CE"/>
    <w:rsid w:val="00674D4A"/>
    <w:rsid w:val="0067591E"/>
    <w:rsid w:val="00681B53"/>
    <w:rsid w:val="00682117"/>
    <w:rsid w:val="00683244"/>
    <w:rsid w:val="006835E5"/>
    <w:rsid w:val="00683A9F"/>
    <w:rsid w:val="00683D96"/>
    <w:rsid w:val="00686575"/>
    <w:rsid w:val="00695178"/>
    <w:rsid w:val="006954F3"/>
    <w:rsid w:val="00696E7D"/>
    <w:rsid w:val="006A0DBC"/>
    <w:rsid w:val="006A30D4"/>
    <w:rsid w:val="006A4F7F"/>
    <w:rsid w:val="006A56E5"/>
    <w:rsid w:val="006A5D04"/>
    <w:rsid w:val="006A600C"/>
    <w:rsid w:val="006B50FF"/>
    <w:rsid w:val="006B6341"/>
    <w:rsid w:val="006C0DA7"/>
    <w:rsid w:val="006C59AC"/>
    <w:rsid w:val="006C6C9A"/>
    <w:rsid w:val="006D47F7"/>
    <w:rsid w:val="006D5016"/>
    <w:rsid w:val="006D6ABE"/>
    <w:rsid w:val="006E1786"/>
    <w:rsid w:val="006E1F19"/>
    <w:rsid w:val="006E69E1"/>
    <w:rsid w:val="006E6D3D"/>
    <w:rsid w:val="006E7489"/>
    <w:rsid w:val="006F112C"/>
    <w:rsid w:val="006F1F1E"/>
    <w:rsid w:val="006F3CC9"/>
    <w:rsid w:val="006F5A40"/>
    <w:rsid w:val="006F5BA5"/>
    <w:rsid w:val="006F658D"/>
    <w:rsid w:val="00701BB5"/>
    <w:rsid w:val="007040E7"/>
    <w:rsid w:val="00705CF9"/>
    <w:rsid w:val="00707371"/>
    <w:rsid w:val="00710DBB"/>
    <w:rsid w:val="00711A1D"/>
    <w:rsid w:val="0071315F"/>
    <w:rsid w:val="00714A21"/>
    <w:rsid w:val="00720077"/>
    <w:rsid w:val="00721753"/>
    <w:rsid w:val="00723173"/>
    <w:rsid w:val="00727747"/>
    <w:rsid w:val="00731E9B"/>
    <w:rsid w:val="0073385D"/>
    <w:rsid w:val="00736113"/>
    <w:rsid w:val="0074261B"/>
    <w:rsid w:val="00744FD0"/>
    <w:rsid w:val="00745D0D"/>
    <w:rsid w:val="00746B2B"/>
    <w:rsid w:val="00747362"/>
    <w:rsid w:val="00747470"/>
    <w:rsid w:val="0075181B"/>
    <w:rsid w:val="007576B2"/>
    <w:rsid w:val="00767FEF"/>
    <w:rsid w:val="0077473E"/>
    <w:rsid w:val="00777A5A"/>
    <w:rsid w:val="0078152E"/>
    <w:rsid w:val="007818D3"/>
    <w:rsid w:val="00782861"/>
    <w:rsid w:val="00792914"/>
    <w:rsid w:val="00793278"/>
    <w:rsid w:val="0079356D"/>
    <w:rsid w:val="00796D79"/>
    <w:rsid w:val="007973DA"/>
    <w:rsid w:val="00797F02"/>
    <w:rsid w:val="007A11D9"/>
    <w:rsid w:val="007A4AEA"/>
    <w:rsid w:val="007A68BF"/>
    <w:rsid w:val="007A6974"/>
    <w:rsid w:val="007B0893"/>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8026DD"/>
    <w:rsid w:val="00810732"/>
    <w:rsid w:val="00810F07"/>
    <w:rsid w:val="00810F1A"/>
    <w:rsid w:val="00812143"/>
    <w:rsid w:val="0081334C"/>
    <w:rsid w:val="0081791F"/>
    <w:rsid w:val="00817A30"/>
    <w:rsid w:val="00822D06"/>
    <w:rsid w:val="00825F6D"/>
    <w:rsid w:val="00830655"/>
    <w:rsid w:val="008307C3"/>
    <w:rsid w:val="00830EAF"/>
    <w:rsid w:val="00832C9A"/>
    <w:rsid w:val="008361C2"/>
    <w:rsid w:val="00836CAF"/>
    <w:rsid w:val="00837B47"/>
    <w:rsid w:val="00840E49"/>
    <w:rsid w:val="008506BE"/>
    <w:rsid w:val="0085186A"/>
    <w:rsid w:val="00854792"/>
    <w:rsid w:val="008556B2"/>
    <w:rsid w:val="00855AB3"/>
    <w:rsid w:val="00856CB0"/>
    <w:rsid w:val="00856CEC"/>
    <w:rsid w:val="00871924"/>
    <w:rsid w:val="00873BE7"/>
    <w:rsid w:val="0087400B"/>
    <w:rsid w:val="00874AD9"/>
    <w:rsid w:val="00874D62"/>
    <w:rsid w:val="0088673A"/>
    <w:rsid w:val="00887ED6"/>
    <w:rsid w:val="008931BA"/>
    <w:rsid w:val="00894441"/>
    <w:rsid w:val="00895A35"/>
    <w:rsid w:val="008961C7"/>
    <w:rsid w:val="008A2998"/>
    <w:rsid w:val="008A56BC"/>
    <w:rsid w:val="008A57E4"/>
    <w:rsid w:val="008A73AD"/>
    <w:rsid w:val="008C1486"/>
    <w:rsid w:val="008C3DC3"/>
    <w:rsid w:val="008C5F6F"/>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6911"/>
    <w:rsid w:val="00917469"/>
    <w:rsid w:val="0092307A"/>
    <w:rsid w:val="00923182"/>
    <w:rsid w:val="00923FD7"/>
    <w:rsid w:val="009311C8"/>
    <w:rsid w:val="00942246"/>
    <w:rsid w:val="009469AB"/>
    <w:rsid w:val="00950053"/>
    <w:rsid w:val="0095107D"/>
    <w:rsid w:val="00961453"/>
    <w:rsid w:val="00962545"/>
    <w:rsid w:val="009634C9"/>
    <w:rsid w:val="009635D3"/>
    <w:rsid w:val="00964FBA"/>
    <w:rsid w:val="00965533"/>
    <w:rsid w:val="00966E50"/>
    <w:rsid w:val="00967980"/>
    <w:rsid w:val="009719C3"/>
    <w:rsid w:val="009732FD"/>
    <w:rsid w:val="009736B9"/>
    <w:rsid w:val="009737F5"/>
    <w:rsid w:val="009815C9"/>
    <w:rsid w:val="00981C09"/>
    <w:rsid w:val="00983EBC"/>
    <w:rsid w:val="00985BEB"/>
    <w:rsid w:val="009878DE"/>
    <w:rsid w:val="00987FE9"/>
    <w:rsid w:val="00990DF8"/>
    <w:rsid w:val="009917CA"/>
    <w:rsid w:val="009A0DEF"/>
    <w:rsid w:val="009A1E94"/>
    <w:rsid w:val="009B0228"/>
    <w:rsid w:val="009B1DC9"/>
    <w:rsid w:val="009B2A3C"/>
    <w:rsid w:val="009B4ACD"/>
    <w:rsid w:val="009B4F0C"/>
    <w:rsid w:val="009C07B7"/>
    <w:rsid w:val="009C08F7"/>
    <w:rsid w:val="009C42DB"/>
    <w:rsid w:val="009C57F5"/>
    <w:rsid w:val="009C5DE6"/>
    <w:rsid w:val="009C7DE7"/>
    <w:rsid w:val="009D1AD4"/>
    <w:rsid w:val="009D32FC"/>
    <w:rsid w:val="009D5761"/>
    <w:rsid w:val="009D5A76"/>
    <w:rsid w:val="009D7D33"/>
    <w:rsid w:val="009E0A42"/>
    <w:rsid w:val="009E22B3"/>
    <w:rsid w:val="009E32C9"/>
    <w:rsid w:val="009E7BBA"/>
    <w:rsid w:val="009F4247"/>
    <w:rsid w:val="009F55C1"/>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2726"/>
    <w:rsid w:val="00A6426E"/>
    <w:rsid w:val="00A64A2B"/>
    <w:rsid w:val="00A66EF9"/>
    <w:rsid w:val="00A67924"/>
    <w:rsid w:val="00A715EA"/>
    <w:rsid w:val="00A74247"/>
    <w:rsid w:val="00A76ED0"/>
    <w:rsid w:val="00A81BE9"/>
    <w:rsid w:val="00A823D8"/>
    <w:rsid w:val="00A85549"/>
    <w:rsid w:val="00A8752C"/>
    <w:rsid w:val="00A906C9"/>
    <w:rsid w:val="00A90A14"/>
    <w:rsid w:val="00A91DA0"/>
    <w:rsid w:val="00A92264"/>
    <w:rsid w:val="00A95388"/>
    <w:rsid w:val="00A9610A"/>
    <w:rsid w:val="00AA77CD"/>
    <w:rsid w:val="00AA77D9"/>
    <w:rsid w:val="00AB5423"/>
    <w:rsid w:val="00AB6FE3"/>
    <w:rsid w:val="00AC4B0C"/>
    <w:rsid w:val="00AC607C"/>
    <w:rsid w:val="00AD0474"/>
    <w:rsid w:val="00AD1D12"/>
    <w:rsid w:val="00AD27C2"/>
    <w:rsid w:val="00AD2C9E"/>
    <w:rsid w:val="00AE099B"/>
    <w:rsid w:val="00AE1164"/>
    <w:rsid w:val="00AE1180"/>
    <w:rsid w:val="00AE5BCD"/>
    <w:rsid w:val="00AF3BBC"/>
    <w:rsid w:val="00AF4558"/>
    <w:rsid w:val="00AF5D91"/>
    <w:rsid w:val="00AF7DB8"/>
    <w:rsid w:val="00B02C74"/>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A9C"/>
    <w:rsid w:val="00B82F2E"/>
    <w:rsid w:val="00B85CFF"/>
    <w:rsid w:val="00B94E13"/>
    <w:rsid w:val="00B96B7D"/>
    <w:rsid w:val="00BA2937"/>
    <w:rsid w:val="00BA41EA"/>
    <w:rsid w:val="00BA7852"/>
    <w:rsid w:val="00BB2279"/>
    <w:rsid w:val="00BC1A92"/>
    <w:rsid w:val="00BC7B15"/>
    <w:rsid w:val="00BC7BAA"/>
    <w:rsid w:val="00BD110C"/>
    <w:rsid w:val="00BD35C1"/>
    <w:rsid w:val="00BD4E39"/>
    <w:rsid w:val="00BE0D7E"/>
    <w:rsid w:val="00BE3363"/>
    <w:rsid w:val="00BE7446"/>
    <w:rsid w:val="00BF153C"/>
    <w:rsid w:val="00BF20F3"/>
    <w:rsid w:val="00BF29A8"/>
    <w:rsid w:val="00BF37AA"/>
    <w:rsid w:val="00C011B7"/>
    <w:rsid w:val="00C016C1"/>
    <w:rsid w:val="00C01779"/>
    <w:rsid w:val="00C021E7"/>
    <w:rsid w:val="00C03A41"/>
    <w:rsid w:val="00C040EF"/>
    <w:rsid w:val="00C05640"/>
    <w:rsid w:val="00C06599"/>
    <w:rsid w:val="00C070B5"/>
    <w:rsid w:val="00C10890"/>
    <w:rsid w:val="00C109E0"/>
    <w:rsid w:val="00C127C6"/>
    <w:rsid w:val="00C12E92"/>
    <w:rsid w:val="00C145A7"/>
    <w:rsid w:val="00C20F65"/>
    <w:rsid w:val="00C22261"/>
    <w:rsid w:val="00C2288F"/>
    <w:rsid w:val="00C233B1"/>
    <w:rsid w:val="00C24FA6"/>
    <w:rsid w:val="00C27D3F"/>
    <w:rsid w:val="00C4053B"/>
    <w:rsid w:val="00C43E5D"/>
    <w:rsid w:val="00C44644"/>
    <w:rsid w:val="00C52455"/>
    <w:rsid w:val="00C52B62"/>
    <w:rsid w:val="00C54288"/>
    <w:rsid w:val="00C56804"/>
    <w:rsid w:val="00C5681F"/>
    <w:rsid w:val="00C5682D"/>
    <w:rsid w:val="00C71BEF"/>
    <w:rsid w:val="00C72ABE"/>
    <w:rsid w:val="00C82DF6"/>
    <w:rsid w:val="00C83722"/>
    <w:rsid w:val="00C914FE"/>
    <w:rsid w:val="00C94C4E"/>
    <w:rsid w:val="00C9528D"/>
    <w:rsid w:val="00C95BF8"/>
    <w:rsid w:val="00C97E61"/>
    <w:rsid w:val="00CA2DD3"/>
    <w:rsid w:val="00CB0B94"/>
    <w:rsid w:val="00CB2AB0"/>
    <w:rsid w:val="00CB4794"/>
    <w:rsid w:val="00CB7F78"/>
    <w:rsid w:val="00CC0539"/>
    <w:rsid w:val="00CD0511"/>
    <w:rsid w:val="00CD181D"/>
    <w:rsid w:val="00CD1873"/>
    <w:rsid w:val="00CD1C37"/>
    <w:rsid w:val="00CD2574"/>
    <w:rsid w:val="00CD4C35"/>
    <w:rsid w:val="00CD7849"/>
    <w:rsid w:val="00CE2DFB"/>
    <w:rsid w:val="00CE4E86"/>
    <w:rsid w:val="00CF037F"/>
    <w:rsid w:val="00CF0AB2"/>
    <w:rsid w:val="00CF2576"/>
    <w:rsid w:val="00CF2784"/>
    <w:rsid w:val="00CF325E"/>
    <w:rsid w:val="00CF33C5"/>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36F2C"/>
    <w:rsid w:val="00D400C7"/>
    <w:rsid w:val="00D430C6"/>
    <w:rsid w:val="00D442BE"/>
    <w:rsid w:val="00D47E93"/>
    <w:rsid w:val="00D510E5"/>
    <w:rsid w:val="00D533E0"/>
    <w:rsid w:val="00D5381C"/>
    <w:rsid w:val="00D55CDD"/>
    <w:rsid w:val="00D56C0C"/>
    <w:rsid w:val="00D6476C"/>
    <w:rsid w:val="00D652E7"/>
    <w:rsid w:val="00D668F5"/>
    <w:rsid w:val="00D67641"/>
    <w:rsid w:val="00D67E4E"/>
    <w:rsid w:val="00D70A6C"/>
    <w:rsid w:val="00D72188"/>
    <w:rsid w:val="00D72925"/>
    <w:rsid w:val="00D72A3E"/>
    <w:rsid w:val="00D76C4F"/>
    <w:rsid w:val="00D8307C"/>
    <w:rsid w:val="00D8464D"/>
    <w:rsid w:val="00D84C2A"/>
    <w:rsid w:val="00D875CA"/>
    <w:rsid w:val="00D92872"/>
    <w:rsid w:val="00D950EE"/>
    <w:rsid w:val="00DA1B52"/>
    <w:rsid w:val="00DA5E6A"/>
    <w:rsid w:val="00DA7B04"/>
    <w:rsid w:val="00DB258D"/>
    <w:rsid w:val="00DB313C"/>
    <w:rsid w:val="00DB386A"/>
    <w:rsid w:val="00DB4750"/>
    <w:rsid w:val="00DB6E0A"/>
    <w:rsid w:val="00DC020F"/>
    <w:rsid w:val="00DC4A80"/>
    <w:rsid w:val="00DC5048"/>
    <w:rsid w:val="00DC521C"/>
    <w:rsid w:val="00DC5DAF"/>
    <w:rsid w:val="00DC7422"/>
    <w:rsid w:val="00DD0F90"/>
    <w:rsid w:val="00DD3221"/>
    <w:rsid w:val="00DD38D7"/>
    <w:rsid w:val="00DD7C76"/>
    <w:rsid w:val="00DE695F"/>
    <w:rsid w:val="00DF2EEA"/>
    <w:rsid w:val="00DF5705"/>
    <w:rsid w:val="00DF66D3"/>
    <w:rsid w:val="00E0246A"/>
    <w:rsid w:val="00E0305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42B9E"/>
    <w:rsid w:val="00E43A0F"/>
    <w:rsid w:val="00E44EBC"/>
    <w:rsid w:val="00E463D1"/>
    <w:rsid w:val="00E4650B"/>
    <w:rsid w:val="00E513EC"/>
    <w:rsid w:val="00E516DA"/>
    <w:rsid w:val="00E53629"/>
    <w:rsid w:val="00E54338"/>
    <w:rsid w:val="00E54E7C"/>
    <w:rsid w:val="00E61CD6"/>
    <w:rsid w:val="00E629A7"/>
    <w:rsid w:val="00E658EA"/>
    <w:rsid w:val="00E66D13"/>
    <w:rsid w:val="00E67D77"/>
    <w:rsid w:val="00E702F9"/>
    <w:rsid w:val="00E75255"/>
    <w:rsid w:val="00E7555F"/>
    <w:rsid w:val="00E803C0"/>
    <w:rsid w:val="00E82D99"/>
    <w:rsid w:val="00E90873"/>
    <w:rsid w:val="00E92993"/>
    <w:rsid w:val="00E94F2E"/>
    <w:rsid w:val="00E967FB"/>
    <w:rsid w:val="00EA0EE7"/>
    <w:rsid w:val="00EB481D"/>
    <w:rsid w:val="00EB5383"/>
    <w:rsid w:val="00EB5582"/>
    <w:rsid w:val="00EB6388"/>
    <w:rsid w:val="00EC0836"/>
    <w:rsid w:val="00EC3DBC"/>
    <w:rsid w:val="00EC7350"/>
    <w:rsid w:val="00ED2CF0"/>
    <w:rsid w:val="00ED3933"/>
    <w:rsid w:val="00ED5E51"/>
    <w:rsid w:val="00ED635A"/>
    <w:rsid w:val="00ED7BA7"/>
    <w:rsid w:val="00EE0802"/>
    <w:rsid w:val="00EE0875"/>
    <w:rsid w:val="00EE2C63"/>
    <w:rsid w:val="00EE3583"/>
    <w:rsid w:val="00EE5963"/>
    <w:rsid w:val="00EE617B"/>
    <w:rsid w:val="00EF0DA8"/>
    <w:rsid w:val="00EF1176"/>
    <w:rsid w:val="00EF1755"/>
    <w:rsid w:val="00EF44E0"/>
    <w:rsid w:val="00F00F84"/>
    <w:rsid w:val="00F02AAD"/>
    <w:rsid w:val="00F03ECD"/>
    <w:rsid w:val="00F04576"/>
    <w:rsid w:val="00F066DE"/>
    <w:rsid w:val="00F0713E"/>
    <w:rsid w:val="00F0730C"/>
    <w:rsid w:val="00F10CBF"/>
    <w:rsid w:val="00F13683"/>
    <w:rsid w:val="00F13E2C"/>
    <w:rsid w:val="00F16937"/>
    <w:rsid w:val="00F235E9"/>
    <w:rsid w:val="00F26DB9"/>
    <w:rsid w:val="00F32291"/>
    <w:rsid w:val="00F36BA9"/>
    <w:rsid w:val="00F41EEF"/>
    <w:rsid w:val="00F43247"/>
    <w:rsid w:val="00F51237"/>
    <w:rsid w:val="00F54F09"/>
    <w:rsid w:val="00F55534"/>
    <w:rsid w:val="00F559B1"/>
    <w:rsid w:val="00F61DF2"/>
    <w:rsid w:val="00F62466"/>
    <w:rsid w:val="00F63055"/>
    <w:rsid w:val="00F63AAA"/>
    <w:rsid w:val="00F6797D"/>
    <w:rsid w:val="00F70EA1"/>
    <w:rsid w:val="00F735E5"/>
    <w:rsid w:val="00F801CB"/>
    <w:rsid w:val="00F80291"/>
    <w:rsid w:val="00F8124F"/>
    <w:rsid w:val="00F833C8"/>
    <w:rsid w:val="00F93F71"/>
    <w:rsid w:val="00FA0673"/>
    <w:rsid w:val="00FA7E44"/>
    <w:rsid w:val="00FB31A2"/>
    <w:rsid w:val="00FB728B"/>
    <w:rsid w:val="00FC3892"/>
    <w:rsid w:val="00FC4C35"/>
    <w:rsid w:val="00FC716B"/>
    <w:rsid w:val="00FD0B63"/>
    <w:rsid w:val="00FD2AAF"/>
    <w:rsid w:val="00FD3A93"/>
    <w:rsid w:val="00FD451E"/>
    <w:rsid w:val="00FE07AF"/>
    <w:rsid w:val="00FE23A9"/>
    <w:rsid w:val="00FE33D7"/>
    <w:rsid w:val="00FE340F"/>
    <w:rsid w:val="00FF1079"/>
    <w:rsid w:val="00FF259B"/>
    <w:rsid w:val="00FF26BD"/>
    <w:rsid w:val="00FF369C"/>
    <w:rsid w:val="00FF375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965888748">
      <w:bodyDiv w:val="1"/>
      <w:marLeft w:val="0"/>
      <w:marRight w:val="0"/>
      <w:marTop w:val="0"/>
      <w:marBottom w:val="0"/>
      <w:divBdr>
        <w:top w:val="none" w:sz="0" w:space="0" w:color="auto"/>
        <w:left w:val="none" w:sz="0" w:space="0" w:color="auto"/>
        <w:bottom w:val="none" w:sz="0" w:space="0" w:color="auto"/>
        <w:right w:val="none" w:sz="0" w:space="0" w:color="auto"/>
      </w:divBdr>
      <w:divsChild>
        <w:div w:id="1052540259">
          <w:marLeft w:val="0"/>
          <w:marRight w:val="0"/>
          <w:marTop w:val="0"/>
          <w:marBottom w:val="0"/>
          <w:divBdr>
            <w:top w:val="none" w:sz="0" w:space="0" w:color="auto"/>
            <w:left w:val="none" w:sz="0" w:space="0" w:color="auto"/>
            <w:bottom w:val="none" w:sz="0" w:space="0" w:color="auto"/>
            <w:right w:val="none" w:sz="0" w:space="0" w:color="auto"/>
          </w:divBdr>
        </w:div>
        <w:div w:id="2089692590">
          <w:marLeft w:val="0"/>
          <w:marRight w:val="0"/>
          <w:marTop w:val="0"/>
          <w:marBottom w:val="0"/>
          <w:divBdr>
            <w:top w:val="none" w:sz="0" w:space="0" w:color="auto"/>
            <w:left w:val="none" w:sz="0" w:space="0" w:color="auto"/>
            <w:bottom w:val="none" w:sz="0" w:space="0" w:color="auto"/>
            <w:right w:val="none" w:sz="0" w:space="0" w:color="auto"/>
          </w:divBdr>
        </w:div>
        <w:div w:id="1964380659">
          <w:marLeft w:val="0"/>
          <w:marRight w:val="0"/>
          <w:marTop w:val="0"/>
          <w:marBottom w:val="0"/>
          <w:divBdr>
            <w:top w:val="none" w:sz="0" w:space="0" w:color="auto"/>
            <w:left w:val="none" w:sz="0" w:space="0" w:color="auto"/>
            <w:bottom w:val="none" w:sz="0" w:space="0" w:color="auto"/>
            <w:right w:val="none" w:sz="0" w:space="0" w:color="auto"/>
          </w:divBdr>
        </w:div>
        <w:div w:id="705107225">
          <w:marLeft w:val="0"/>
          <w:marRight w:val="0"/>
          <w:marTop w:val="0"/>
          <w:marBottom w:val="0"/>
          <w:divBdr>
            <w:top w:val="none" w:sz="0" w:space="0" w:color="auto"/>
            <w:left w:val="none" w:sz="0" w:space="0" w:color="auto"/>
            <w:bottom w:val="none" w:sz="0" w:space="0" w:color="auto"/>
            <w:right w:val="none" w:sz="0" w:space="0" w:color="auto"/>
          </w:divBdr>
        </w:div>
        <w:div w:id="1998609288">
          <w:marLeft w:val="0"/>
          <w:marRight w:val="0"/>
          <w:marTop w:val="0"/>
          <w:marBottom w:val="0"/>
          <w:divBdr>
            <w:top w:val="none" w:sz="0" w:space="0" w:color="auto"/>
            <w:left w:val="none" w:sz="0" w:space="0" w:color="auto"/>
            <w:bottom w:val="none" w:sz="0" w:space="0" w:color="auto"/>
            <w:right w:val="none" w:sz="0" w:space="0" w:color="auto"/>
          </w:divBdr>
        </w:div>
        <w:div w:id="276567298">
          <w:marLeft w:val="0"/>
          <w:marRight w:val="0"/>
          <w:marTop w:val="0"/>
          <w:marBottom w:val="0"/>
          <w:divBdr>
            <w:top w:val="none" w:sz="0" w:space="0" w:color="auto"/>
            <w:left w:val="none" w:sz="0" w:space="0" w:color="auto"/>
            <w:bottom w:val="none" w:sz="0" w:space="0" w:color="auto"/>
            <w:right w:val="none" w:sz="0" w:space="0" w:color="auto"/>
          </w:divBdr>
        </w:div>
        <w:div w:id="1854607934">
          <w:marLeft w:val="0"/>
          <w:marRight w:val="0"/>
          <w:marTop w:val="0"/>
          <w:marBottom w:val="0"/>
          <w:divBdr>
            <w:top w:val="none" w:sz="0" w:space="0" w:color="auto"/>
            <w:left w:val="none" w:sz="0" w:space="0" w:color="auto"/>
            <w:bottom w:val="none" w:sz="0" w:space="0" w:color="auto"/>
            <w:right w:val="none" w:sz="0" w:space="0" w:color="auto"/>
          </w:divBdr>
        </w:div>
        <w:div w:id="1959749454">
          <w:marLeft w:val="0"/>
          <w:marRight w:val="0"/>
          <w:marTop w:val="0"/>
          <w:marBottom w:val="0"/>
          <w:divBdr>
            <w:top w:val="none" w:sz="0" w:space="0" w:color="auto"/>
            <w:left w:val="none" w:sz="0" w:space="0" w:color="auto"/>
            <w:bottom w:val="none" w:sz="0" w:space="0" w:color="auto"/>
            <w:right w:val="none" w:sz="0" w:space="0" w:color="auto"/>
          </w:divBdr>
        </w:div>
        <w:div w:id="1364137520">
          <w:marLeft w:val="0"/>
          <w:marRight w:val="0"/>
          <w:marTop w:val="0"/>
          <w:marBottom w:val="0"/>
          <w:divBdr>
            <w:top w:val="none" w:sz="0" w:space="0" w:color="auto"/>
            <w:left w:val="none" w:sz="0" w:space="0" w:color="auto"/>
            <w:bottom w:val="none" w:sz="0" w:space="0" w:color="auto"/>
            <w:right w:val="none" w:sz="0" w:space="0" w:color="auto"/>
          </w:divBdr>
        </w:div>
      </w:divsChild>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4047">
      <w:bodyDiv w:val="1"/>
      <w:marLeft w:val="0"/>
      <w:marRight w:val="0"/>
      <w:marTop w:val="0"/>
      <w:marBottom w:val="0"/>
      <w:divBdr>
        <w:top w:val="none" w:sz="0" w:space="0" w:color="auto"/>
        <w:left w:val="none" w:sz="0" w:space="0" w:color="auto"/>
        <w:bottom w:val="none" w:sz="0" w:space="0" w:color="auto"/>
        <w:right w:val="none" w:sz="0" w:space="0" w:color="auto"/>
      </w:divBdr>
      <w:divsChild>
        <w:div w:id="834607578">
          <w:marLeft w:val="547"/>
          <w:marRight w:val="0"/>
          <w:marTop w:val="0"/>
          <w:marBottom w:val="0"/>
          <w:divBdr>
            <w:top w:val="none" w:sz="0" w:space="0" w:color="auto"/>
            <w:left w:val="none" w:sz="0" w:space="0" w:color="auto"/>
            <w:bottom w:val="none" w:sz="0" w:space="0" w:color="auto"/>
            <w:right w:val="none" w:sz="0" w:space="0" w:color="auto"/>
          </w:divBdr>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289072">
      <w:bodyDiv w:val="1"/>
      <w:marLeft w:val="0"/>
      <w:marRight w:val="0"/>
      <w:marTop w:val="0"/>
      <w:marBottom w:val="0"/>
      <w:divBdr>
        <w:top w:val="none" w:sz="0" w:space="0" w:color="auto"/>
        <w:left w:val="none" w:sz="0" w:space="0" w:color="auto"/>
        <w:bottom w:val="none" w:sz="0" w:space="0" w:color="auto"/>
        <w:right w:val="none" w:sz="0" w:space="0" w:color="auto"/>
      </w:divBdr>
      <w:divsChild>
        <w:div w:id="2125928419">
          <w:marLeft w:val="547"/>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diagramQuickStyle" Target="diagrams/quickStyle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fontTable" Target="fontTable.xml"/><Relationship Id="rId10" Type="http://schemas.openxmlformats.org/officeDocument/2006/relationships/footer" Target="footer1.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F37959-DACC-43E1-B4B5-1A75DB8105FB}" type="doc">
      <dgm:prSet loTypeId="urn:microsoft.com/office/officeart/2005/8/layout/default" loCatId="list" qsTypeId="urn:microsoft.com/office/officeart/2005/8/quickstyle/simple1" qsCatId="simple" csTypeId="urn:microsoft.com/office/officeart/2005/8/colors/accent4_1" csCatId="accent4" phldr="1"/>
      <dgm:spPr/>
      <dgm:t>
        <a:bodyPr/>
        <a:lstStyle/>
        <a:p>
          <a:endParaRPr lang="en-US"/>
        </a:p>
      </dgm:t>
    </dgm:pt>
    <dgm:pt modelId="{B4698846-8FDC-489B-A93C-0CCDE49A7E1A}">
      <dgm:prSet phldrT="[Text]"/>
      <dgm:spPr/>
      <dgm:t>
        <a:bodyPr/>
        <a:lstStyle/>
        <a:p>
          <a:r>
            <a:rPr lang="en-US"/>
            <a:t>Background Research and Self-learning</a:t>
          </a:r>
        </a:p>
      </dgm:t>
    </dgm:pt>
    <dgm:pt modelId="{9DCDB337-5D6B-414E-B198-D2959F563A67}" type="parTrans" cxnId="{C4A5ABA4-4B13-4611-AB02-EB6E42DFD26A}">
      <dgm:prSet/>
      <dgm:spPr/>
      <dgm:t>
        <a:bodyPr/>
        <a:lstStyle/>
        <a:p>
          <a:endParaRPr lang="en-US"/>
        </a:p>
      </dgm:t>
    </dgm:pt>
    <dgm:pt modelId="{EFC6CDFD-0231-42DA-94B5-9C7CB5EBA0AB}" type="sibTrans" cxnId="{C4A5ABA4-4B13-4611-AB02-EB6E42DFD26A}">
      <dgm:prSet/>
      <dgm:spPr/>
      <dgm:t>
        <a:bodyPr/>
        <a:lstStyle/>
        <a:p>
          <a:endParaRPr lang="en-US"/>
        </a:p>
      </dgm:t>
    </dgm:pt>
    <dgm:pt modelId="{9B62A62D-D491-4260-8F86-E9C543184F33}">
      <dgm:prSet phldrT="[Text]"/>
      <dgm:spPr/>
      <dgm:t>
        <a:bodyPr/>
        <a:lstStyle/>
        <a:p>
          <a:r>
            <a:rPr lang="en-US"/>
            <a:t>Quantity and Quality of Technical Work</a:t>
          </a:r>
        </a:p>
      </dgm:t>
    </dgm:pt>
    <dgm:pt modelId="{6826588C-5401-48EE-9C74-48EFD9C6BBE0}" type="parTrans" cxnId="{6A8EDCAC-29FD-48FA-81AB-A8D3DBF1EDDE}">
      <dgm:prSet/>
      <dgm:spPr/>
      <dgm:t>
        <a:bodyPr/>
        <a:lstStyle/>
        <a:p>
          <a:endParaRPr lang="en-US"/>
        </a:p>
      </dgm:t>
    </dgm:pt>
    <dgm:pt modelId="{CEAAFE2C-62FB-4BDD-8DC2-18CB35D835A4}" type="sibTrans" cxnId="{6A8EDCAC-29FD-48FA-81AB-A8D3DBF1EDDE}">
      <dgm:prSet/>
      <dgm:spPr/>
      <dgm:t>
        <a:bodyPr/>
        <a:lstStyle/>
        <a:p>
          <a:endParaRPr lang="en-US"/>
        </a:p>
      </dgm:t>
    </dgm:pt>
    <dgm:pt modelId="{39933AA1-0D1B-425E-8A28-B931EC79BDDF}">
      <dgm:prSet phldrT="[Text]"/>
      <dgm:spPr/>
      <dgm:t>
        <a:bodyPr/>
        <a:lstStyle/>
        <a:p>
          <a:r>
            <a:rPr lang="en-US"/>
            <a:t>Project Management and Professional Conduct</a:t>
          </a:r>
        </a:p>
      </dgm:t>
    </dgm:pt>
    <dgm:pt modelId="{EB8CF24B-CF96-4A19-9778-A8B38F1D4C70}" type="parTrans" cxnId="{5D3CA83F-625C-4BD8-A4AA-F76FAF9510A8}">
      <dgm:prSet/>
      <dgm:spPr/>
      <dgm:t>
        <a:bodyPr/>
        <a:lstStyle/>
        <a:p>
          <a:endParaRPr lang="en-US"/>
        </a:p>
      </dgm:t>
    </dgm:pt>
    <dgm:pt modelId="{A506C066-AC40-4587-BA55-E74984A6F554}" type="sibTrans" cxnId="{5D3CA83F-625C-4BD8-A4AA-F76FAF9510A8}">
      <dgm:prSet/>
      <dgm:spPr/>
      <dgm:t>
        <a:bodyPr/>
        <a:lstStyle/>
        <a:p>
          <a:endParaRPr lang="en-US"/>
        </a:p>
      </dgm:t>
    </dgm:pt>
    <dgm:pt modelId="{79AE9211-14AF-4E0D-BBE0-630A0BCB8605}">
      <dgm:prSet phldrT="[Text]"/>
      <dgm:spPr/>
      <dgm:t>
        <a:bodyPr/>
        <a:lstStyle/>
        <a:p>
          <a:r>
            <a:rPr lang="en-US"/>
            <a:t>Communication and Presentation Skills</a:t>
          </a:r>
        </a:p>
      </dgm:t>
    </dgm:pt>
    <dgm:pt modelId="{12C480F2-FEDC-4BE9-8215-3EF17A91610C}" type="parTrans" cxnId="{06D2F308-2DBF-44FE-BEEA-15EA5E295C98}">
      <dgm:prSet/>
      <dgm:spPr/>
      <dgm:t>
        <a:bodyPr/>
        <a:lstStyle/>
        <a:p>
          <a:endParaRPr lang="en-US"/>
        </a:p>
      </dgm:t>
    </dgm:pt>
    <dgm:pt modelId="{11715190-E8F1-441A-AED0-9B563FD5F4BF}" type="sibTrans" cxnId="{06D2F308-2DBF-44FE-BEEA-15EA5E295C98}">
      <dgm:prSet/>
      <dgm:spPr/>
      <dgm:t>
        <a:bodyPr/>
        <a:lstStyle/>
        <a:p>
          <a:endParaRPr lang="en-US"/>
        </a:p>
      </dgm:t>
    </dgm:pt>
    <dgm:pt modelId="{2882099A-A505-4D8B-BDAA-1688C3B8A90A}" type="pres">
      <dgm:prSet presAssocID="{87F37959-DACC-43E1-B4B5-1A75DB8105FB}" presName="diagram" presStyleCnt="0">
        <dgm:presLayoutVars>
          <dgm:dir/>
          <dgm:resizeHandles val="exact"/>
        </dgm:presLayoutVars>
      </dgm:prSet>
      <dgm:spPr/>
    </dgm:pt>
    <dgm:pt modelId="{51486FBB-FB3D-480E-8780-4A7786FEAF5B}" type="pres">
      <dgm:prSet presAssocID="{9B62A62D-D491-4260-8F86-E9C543184F33}" presName="node" presStyleLbl="node1" presStyleIdx="0" presStyleCnt="4">
        <dgm:presLayoutVars>
          <dgm:bulletEnabled val="1"/>
        </dgm:presLayoutVars>
      </dgm:prSet>
      <dgm:spPr/>
    </dgm:pt>
    <dgm:pt modelId="{EEE9D7CC-D158-42BB-86FF-8D61CFA3F4FD}" type="pres">
      <dgm:prSet presAssocID="{CEAAFE2C-62FB-4BDD-8DC2-18CB35D835A4}" presName="sibTrans" presStyleCnt="0"/>
      <dgm:spPr/>
    </dgm:pt>
    <dgm:pt modelId="{6F6D2599-E59A-4F25-A86D-FA205FC38C36}" type="pres">
      <dgm:prSet presAssocID="{B4698846-8FDC-489B-A93C-0CCDE49A7E1A}" presName="node" presStyleLbl="node1" presStyleIdx="1" presStyleCnt="4">
        <dgm:presLayoutVars>
          <dgm:bulletEnabled val="1"/>
        </dgm:presLayoutVars>
      </dgm:prSet>
      <dgm:spPr/>
    </dgm:pt>
    <dgm:pt modelId="{CE61A5A0-9661-4D21-B0CC-1CA761B54C87}" type="pres">
      <dgm:prSet presAssocID="{EFC6CDFD-0231-42DA-94B5-9C7CB5EBA0AB}" presName="sibTrans" presStyleCnt="0"/>
      <dgm:spPr/>
    </dgm:pt>
    <dgm:pt modelId="{5A052C2D-AE30-4B3D-A5BB-124535BD3059}" type="pres">
      <dgm:prSet presAssocID="{39933AA1-0D1B-425E-8A28-B931EC79BDDF}" presName="node" presStyleLbl="node1" presStyleIdx="2" presStyleCnt="4">
        <dgm:presLayoutVars>
          <dgm:bulletEnabled val="1"/>
        </dgm:presLayoutVars>
      </dgm:prSet>
      <dgm:spPr/>
    </dgm:pt>
    <dgm:pt modelId="{260ADED7-DF88-41CA-82DE-50C2020C61C6}" type="pres">
      <dgm:prSet presAssocID="{A506C066-AC40-4587-BA55-E74984A6F554}" presName="sibTrans" presStyleCnt="0"/>
      <dgm:spPr/>
    </dgm:pt>
    <dgm:pt modelId="{2B05070D-3E9D-409D-A559-177E2E738A04}" type="pres">
      <dgm:prSet presAssocID="{79AE9211-14AF-4E0D-BBE0-630A0BCB8605}" presName="node" presStyleLbl="node1" presStyleIdx="3" presStyleCnt="4">
        <dgm:presLayoutVars>
          <dgm:bulletEnabled val="1"/>
        </dgm:presLayoutVars>
      </dgm:prSet>
      <dgm:spPr/>
    </dgm:pt>
  </dgm:ptLst>
  <dgm:cxnLst>
    <dgm:cxn modelId="{06D2F308-2DBF-44FE-BEEA-15EA5E295C98}" srcId="{87F37959-DACC-43E1-B4B5-1A75DB8105FB}" destId="{79AE9211-14AF-4E0D-BBE0-630A0BCB8605}" srcOrd="3" destOrd="0" parTransId="{12C480F2-FEDC-4BE9-8215-3EF17A91610C}" sibTransId="{11715190-E8F1-441A-AED0-9B563FD5F4BF}"/>
    <dgm:cxn modelId="{B485E422-70FF-4A24-B669-37D7446C7EF5}" type="presOf" srcId="{9B62A62D-D491-4260-8F86-E9C543184F33}" destId="{51486FBB-FB3D-480E-8780-4A7786FEAF5B}" srcOrd="0" destOrd="0" presId="urn:microsoft.com/office/officeart/2005/8/layout/default"/>
    <dgm:cxn modelId="{64CC8A23-EC70-4681-8CF2-18858503790C}" type="presOf" srcId="{39933AA1-0D1B-425E-8A28-B931EC79BDDF}" destId="{5A052C2D-AE30-4B3D-A5BB-124535BD3059}" srcOrd="0" destOrd="0" presId="urn:microsoft.com/office/officeart/2005/8/layout/default"/>
    <dgm:cxn modelId="{5D3CA83F-625C-4BD8-A4AA-F76FAF9510A8}" srcId="{87F37959-DACC-43E1-B4B5-1A75DB8105FB}" destId="{39933AA1-0D1B-425E-8A28-B931EC79BDDF}" srcOrd="2" destOrd="0" parTransId="{EB8CF24B-CF96-4A19-9778-A8B38F1D4C70}" sibTransId="{A506C066-AC40-4587-BA55-E74984A6F554}"/>
    <dgm:cxn modelId="{C4A5ABA4-4B13-4611-AB02-EB6E42DFD26A}" srcId="{87F37959-DACC-43E1-B4B5-1A75DB8105FB}" destId="{B4698846-8FDC-489B-A93C-0CCDE49A7E1A}" srcOrd="1" destOrd="0" parTransId="{9DCDB337-5D6B-414E-B198-D2959F563A67}" sibTransId="{EFC6CDFD-0231-42DA-94B5-9C7CB5EBA0AB}"/>
    <dgm:cxn modelId="{C4981DAA-E06B-4771-8098-FC0B1B8FCA7B}" type="presOf" srcId="{87F37959-DACC-43E1-B4B5-1A75DB8105FB}" destId="{2882099A-A505-4D8B-BDAA-1688C3B8A90A}" srcOrd="0" destOrd="0" presId="urn:microsoft.com/office/officeart/2005/8/layout/default"/>
    <dgm:cxn modelId="{6A8EDCAC-29FD-48FA-81AB-A8D3DBF1EDDE}" srcId="{87F37959-DACC-43E1-B4B5-1A75DB8105FB}" destId="{9B62A62D-D491-4260-8F86-E9C543184F33}" srcOrd="0" destOrd="0" parTransId="{6826588C-5401-48EE-9C74-48EFD9C6BBE0}" sibTransId="{CEAAFE2C-62FB-4BDD-8DC2-18CB35D835A4}"/>
    <dgm:cxn modelId="{FABC15DE-23D1-45A7-AA87-794CA5AE72FD}" type="presOf" srcId="{79AE9211-14AF-4E0D-BBE0-630A0BCB8605}" destId="{2B05070D-3E9D-409D-A559-177E2E738A04}" srcOrd="0" destOrd="0" presId="urn:microsoft.com/office/officeart/2005/8/layout/default"/>
    <dgm:cxn modelId="{9C65BAFE-4631-43D2-8A51-03C0A052DF9E}" type="presOf" srcId="{B4698846-8FDC-489B-A93C-0CCDE49A7E1A}" destId="{6F6D2599-E59A-4F25-A86D-FA205FC38C36}" srcOrd="0" destOrd="0" presId="urn:microsoft.com/office/officeart/2005/8/layout/default"/>
    <dgm:cxn modelId="{8FD60504-D87D-421B-B705-DF98C3E54631}" type="presParOf" srcId="{2882099A-A505-4D8B-BDAA-1688C3B8A90A}" destId="{51486FBB-FB3D-480E-8780-4A7786FEAF5B}" srcOrd="0" destOrd="0" presId="urn:microsoft.com/office/officeart/2005/8/layout/default"/>
    <dgm:cxn modelId="{2D2A12D8-C59B-4B27-A1D2-A0E82DBA94B8}" type="presParOf" srcId="{2882099A-A505-4D8B-BDAA-1688C3B8A90A}" destId="{EEE9D7CC-D158-42BB-86FF-8D61CFA3F4FD}" srcOrd="1" destOrd="0" presId="urn:microsoft.com/office/officeart/2005/8/layout/default"/>
    <dgm:cxn modelId="{FBFFAB75-1BFD-4AA3-8D16-42057B7FC35A}" type="presParOf" srcId="{2882099A-A505-4D8B-BDAA-1688C3B8A90A}" destId="{6F6D2599-E59A-4F25-A86D-FA205FC38C36}" srcOrd="2" destOrd="0" presId="urn:microsoft.com/office/officeart/2005/8/layout/default"/>
    <dgm:cxn modelId="{34431B9C-F76A-4379-9D0A-9A394C1DD2E9}" type="presParOf" srcId="{2882099A-A505-4D8B-BDAA-1688C3B8A90A}" destId="{CE61A5A0-9661-4D21-B0CC-1CA761B54C87}" srcOrd="3" destOrd="0" presId="urn:microsoft.com/office/officeart/2005/8/layout/default"/>
    <dgm:cxn modelId="{6831F9DE-1C7C-4C9C-BFFF-2D6333E4A893}" type="presParOf" srcId="{2882099A-A505-4D8B-BDAA-1688C3B8A90A}" destId="{5A052C2D-AE30-4B3D-A5BB-124535BD3059}" srcOrd="4" destOrd="0" presId="urn:microsoft.com/office/officeart/2005/8/layout/default"/>
    <dgm:cxn modelId="{090F0700-5673-4B4A-A581-550D14DB3E00}" type="presParOf" srcId="{2882099A-A505-4D8B-BDAA-1688C3B8A90A}" destId="{260ADED7-DF88-41CA-82DE-50C2020C61C6}" srcOrd="5" destOrd="0" presId="urn:microsoft.com/office/officeart/2005/8/layout/default"/>
    <dgm:cxn modelId="{8DA29D83-B440-4920-BD91-93EB85B02F47}" type="presParOf" srcId="{2882099A-A505-4D8B-BDAA-1688C3B8A90A}" destId="{2B05070D-3E9D-409D-A559-177E2E738A04}" srcOrd="6"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486FBB-FB3D-480E-8780-4A7786FEAF5B}">
      <dsp:nvSpPr>
        <dsp:cNvPr id="0" name=""/>
        <dsp:cNvSpPr/>
      </dsp:nvSpPr>
      <dsp:spPr>
        <a:xfrm>
          <a:off x="1607"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Quantity and Quality of Technical Work</a:t>
          </a:r>
        </a:p>
      </dsp:txBody>
      <dsp:txXfrm>
        <a:off x="1607" y="380652"/>
        <a:ext cx="1275159" cy="765095"/>
      </dsp:txXfrm>
    </dsp:sp>
    <dsp:sp modelId="{6F6D2599-E59A-4F25-A86D-FA205FC38C36}">
      <dsp:nvSpPr>
        <dsp:cNvPr id="0" name=""/>
        <dsp:cNvSpPr/>
      </dsp:nvSpPr>
      <dsp:spPr>
        <a:xfrm>
          <a:off x="1404282"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Background Research and Self-learning</a:t>
          </a:r>
        </a:p>
      </dsp:txBody>
      <dsp:txXfrm>
        <a:off x="1404282" y="380652"/>
        <a:ext cx="1275159" cy="765095"/>
      </dsp:txXfrm>
    </dsp:sp>
    <dsp:sp modelId="{5A052C2D-AE30-4B3D-A5BB-124535BD3059}">
      <dsp:nvSpPr>
        <dsp:cNvPr id="0" name=""/>
        <dsp:cNvSpPr/>
      </dsp:nvSpPr>
      <dsp:spPr>
        <a:xfrm>
          <a:off x="2806957"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Project Management and Professional Conduct</a:t>
          </a:r>
        </a:p>
      </dsp:txBody>
      <dsp:txXfrm>
        <a:off x="2806957" y="380652"/>
        <a:ext cx="1275159" cy="765095"/>
      </dsp:txXfrm>
    </dsp:sp>
    <dsp:sp modelId="{2B05070D-3E9D-409D-A559-177E2E738A04}">
      <dsp:nvSpPr>
        <dsp:cNvPr id="0" name=""/>
        <dsp:cNvSpPr/>
      </dsp:nvSpPr>
      <dsp:spPr>
        <a:xfrm>
          <a:off x="4209633"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Communication and Presentation Skills</a:t>
          </a:r>
        </a:p>
      </dsp:txBody>
      <dsp:txXfrm>
        <a:off x="4209633" y="380652"/>
        <a:ext cx="1275159" cy="76509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161D1AF1B44D6D8C8C774C5FCB7609"/>
        <w:category>
          <w:name w:val="General"/>
          <w:gallery w:val="placeholder"/>
        </w:category>
        <w:types>
          <w:type w:val="bbPlcHdr"/>
        </w:types>
        <w:behaviors>
          <w:behavior w:val="content"/>
        </w:behaviors>
        <w:guid w:val="{2397EBF7-0BD7-4099-AD05-FE5391ECC721}"/>
      </w:docPartPr>
      <w:docPartBody>
        <w:p w:rsidR="00C95394" w:rsidRDefault="00EC4111" w:rsidP="00EC4111">
          <w:pPr>
            <w:pStyle w:val="FE161D1AF1B44D6D8C8C774C5FCB760937"/>
          </w:pPr>
          <w:r>
            <w:rPr>
              <w:rStyle w:val="PlaceholderText"/>
              <w:i/>
              <w:color w:val="FF0000"/>
            </w:rPr>
            <w:t>Project s</w:t>
          </w:r>
          <w:r w:rsidRPr="00FE33D7">
            <w:rPr>
              <w:rStyle w:val="PlaceholderText"/>
              <w:i/>
              <w:color w:val="FF0000"/>
            </w:rPr>
            <w:t>tart date</w:t>
          </w:r>
        </w:p>
      </w:docPartBody>
    </w:docPart>
    <w:docPart>
      <w:docPartPr>
        <w:name w:val="FF9D79B5DAFE4B0FB140A7C1AEC917A6"/>
        <w:category>
          <w:name w:val="General"/>
          <w:gallery w:val="placeholder"/>
        </w:category>
        <w:types>
          <w:type w:val="bbPlcHdr"/>
        </w:types>
        <w:behaviors>
          <w:behavior w:val="content"/>
        </w:behaviors>
        <w:guid w:val="{DF8CF194-ADFF-4647-AB89-C493A0EBCC1C}"/>
      </w:docPartPr>
      <w:docPartBody>
        <w:p w:rsidR="00C95394" w:rsidRDefault="00EC4111" w:rsidP="00EC4111">
          <w:pPr>
            <w:pStyle w:val="FF9D79B5DAFE4B0FB140A7C1AEC917A637"/>
          </w:pPr>
          <w:r>
            <w:rPr>
              <w:rStyle w:val="PlaceholderText"/>
              <w:i/>
              <w:color w:val="FF0000"/>
            </w:rPr>
            <w:t>Project end</w:t>
          </w:r>
          <w:r w:rsidRPr="00FE33D7">
            <w:rPr>
              <w:rStyle w:val="PlaceholderText"/>
              <w:i/>
              <w:color w:val="FF0000"/>
            </w:rPr>
            <w:t xml:space="preserve"> date</w:t>
          </w:r>
        </w:p>
      </w:docPartBody>
    </w:docPart>
    <w:docPart>
      <w:docPartPr>
        <w:name w:val="F9259C17781C4069BB9B926D60689F86"/>
        <w:category>
          <w:name w:val="General"/>
          <w:gallery w:val="placeholder"/>
        </w:category>
        <w:types>
          <w:type w:val="bbPlcHdr"/>
        </w:types>
        <w:behaviors>
          <w:behavior w:val="content"/>
        </w:behaviors>
        <w:guid w:val="{45E8286C-DF88-43DB-ACFC-9B25B5CBE761}"/>
      </w:docPartPr>
      <w:docPartBody>
        <w:p w:rsidR="00C95394" w:rsidRDefault="00EC4111" w:rsidP="00EC4111">
          <w:pPr>
            <w:pStyle w:val="F9259C17781C4069BB9B926D60689F8636"/>
          </w:pPr>
          <w:r w:rsidRPr="003938F0">
            <w:rPr>
              <w:rStyle w:val="PlaceholderText"/>
              <w:i/>
              <w:color w:val="FF0000"/>
            </w:rPr>
            <w:t>The organization name</w:t>
          </w:r>
        </w:p>
      </w:docPartBody>
    </w:docPart>
    <w:docPart>
      <w:docPartPr>
        <w:name w:val="6DD08DB9B7374AAFAFE657EEF1B3938F"/>
        <w:category>
          <w:name w:val="General"/>
          <w:gallery w:val="placeholder"/>
        </w:category>
        <w:types>
          <w:type w:val="bbPlcHdr"/>
        </w:types>
        <w:behaviors>
          <w:behavior w:val="content"/>
        </w:behaviors>
        <w:guid w:val="{BF2B2E2B-EEB4-443C-A332-6A2AB5305F3A}"/>
      </w:docPartPr>
      <w:docPartBody>
        <w:p w:rsidR="00C95394" w:rsidRDefault="00EC4111" w:rsidP="00EC4111">
          <w:pPr>
            <w:pStyle w:val="6DD08DB9B7374AAFAFE657EEF1B3938F35"/>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name</w:t>
          </w:r>
        </w:p>
      </w:docPartBody>
    </w:docPart>
    <w:docPart>
      <w:docPartPr>
        <w:name w:val="1F6AD644ADC941BBA4EF355C368A1FCA"/>
        <w:category>
          <w:name w:val="General"/>
          <w:gallery w:val="placeholder"/>
        </w:category>
        <w:types>
          <w:type w:val="bbPlcHdr"/>
        </w:types>
        <w:behaviors>
          <w:behavior w:val="content"/>
        </w:behaviors>
        <w:guid w:val="{FCBE1A74-E9B4-4B1D-9D99-3BD5B446B42E}"/>
      </w:docPartPr>
      <w:docPartBody>
        <w:p w:rsidR="00C95394" w:rsidRDefault="00EC4111" w:rsidP="00EC4111">
          <w:pPr>
            <w:pStyle w:val="1F6AD644ADC941BBA4EF355C368A1FCA33"/>
          </w:pPr>
          <w:r>
            <w:rPr>
              <w:rStyle w:val="PlaceholderText"/>
              <w:i/>
              <w:color w:val="FF0000"/>
            </w:rPr>
            <w:t>The academic supervisor’s name</w:t>
          </w:r>
        </w:p>
      </w:docPartBody>
    </w:docPart>
    <w:docPart>
      <w:docPartPr>
        <w:name w:val="0AD9E020DC2B4A28891272C0A34F2133"/>
        <w:category>
          <w:name w:val="General"/>
          <w:gallery w:val="placeholder"/>
        </w:category>
        <w:types>
          <w:type w:val="bbPlcHdr"/>
        </w:types>
        <w:behaviors>
          <w:behavior w:val="content"/>
        </w:behaviors>
        <w:guid w:val="{D7D15E73-C23C-486E-9806-333B902AC6FA}"/>
      </w:docPartPr>
      <w:docPartBody>
        <w:p w:rsidR="00C95394" w:rsidRDefault="00EC4111" w:rsidP="00EC4111">
          <w:pPr>
            <w:pStyle w:val="0AD9E020DC2B4A28891272C0A34F213333"/>
          </w:pPr>
          <w:r>
            <w:rPr>
              <w:rStyle w:val="PlaceholderText"/>
              <w:i/>
              <w:color w:val="FF0000"/>
            </w:rPr>
            <w:t>The academic supervisor’s email address</w:t>
          </w:r>
        </w:p>
      </w:docPartBody>
    </w:docPart>
    <w:docPart>
      <w:docPartPr>
        <w:name w:val="1E6011451CF14CE8B1713588AD0F03F1"/>
        <w:category>
          <w:name w:val="General"/>
          <w:gallery w:val="placeholder"/>
        </w:category>
        <w:types>
          <w:type w:val="bbPlcHdr"/>
        </w:types>
        <w:behaviors>
          <w:behavior w:val="content"/>
        </w:behaviors>
        <w:guid w:val="{68196CF9-FF0B-4F43-A524-3F4D49C6C712}"/>
      </w:docPartPr>
      <w:docPartBody>
        <w:p w:rsidR="00C95394" w:rsidRDefault="00EC4111" w:rsidP="00EC4111">
          <w:pPr>
            <w:pStyle w:val="1E6011451CF14CE8B1713588AD0F03F133"/>
          </w:pPr>
          <w:r>
            <w:rPr>
              <w:rStyle w:val="PlaceholderText"/>
              <w:i/>
              <w:color w:val="FF0000"/>
            </w:rPr>
            <w:t>The academic supervisor’s designation</w:t>
          </w:r>
        </w:p>
      </w:docPartBody>
    </w:docPart>
    <w:docPart>
      <w:docPartPr>
        <w:name w:val="F4CE2519B39C4977957CC98603BC9A17"/>
        <w:category>
          <w:name w:val="General"/>
          <w:gallery w:val="placeholder"/>
        </w:category>
        <w:types>
          <w:type w:val="bbPlcHdr"/>
        </w:types>
        <w:behaviors>
          <w:behavior w:val="content"/>
        </w:behaviors>
        <w:guid w:val="{E07FA586-F6C1-4311-AB27-ADADB30E5E51}"/>
      </w:docPartPr>
      <w:docPartBody>
        <w:p w:rsidR="00BD2033" w:rsidRDefault="00EC4111" w:rsidP="00EC4111">
          <w:pPr>
            <w:pStyle w:val="F4CE2519B39C4977957CC98603BC9A1714"/>
          </w:pPr>
          <w:r>
            <w:rPr>
              <w:rStyle w:val="PlaceholderText"/>
              <w:i/>
              <w:color w:val="FF0000"/>
            </w:rPr>
            <w:t>From</w:t>
          </w:r>
        </w:p>
      </w:docPartBody>
    </w:docPart>
    <w:docPart>
      <w:docPartPr>
        <w:name w:val="4079428BD71E4BE68CD52C11DCF081AE"/>
        <w:category>
          <w:name w:val="General"/>
          <w:gallery w:val="placeholder"/>
        </w:category>
        <w:types>
          <w:type w:val="bbPlcHdr"/>
        </w:types>
        <w:behaviors>
          <w:behavior w:val="content"/>
        </w:behaviors>
        <w:guid w:val="{F4F918D8-B0ED-433A-B016-4CBAD8B92955}"/>
      </w:docPartPr>
      <w:docPartBody>
        <w:p w:rsidR="00BD2033" w:rsidRDefault="00EC4111" w:rsidP="00EC4111">
          <w:pPr>
            <w:pStyle w:val="4079428BD71E4BE68CD52C11DCF081AE14"/>
          </w:pPr>
          <w:r>
            <w:rPr>
              <w:rStyle w:val="PlaceholderText"/>
              <w:i/>
              <w:color w:val="FF0000"/>
            </w:rPr>
            <w:t>To</w:t>
          </w:r>
        </w:p>
      </w:docPartBody>
    </w:docPart>
    <w:docPart>
      <w:docPartPr>
        <w:name w:val="CB5B06D127EC49918DDBD8D3DFCF8D51"/>
        <w:category>
          <w:name w:val="General"/>
          <w:gallery w:val="placeholder"/>
        </w:category>
        <w:types>
          <w:type w:val="bbPlcHdr"/>
        </w:types>
        <w:behaviors>
          <w:behavior w:val="content"/>
        </w:behaviors>
        <w:guid w:val="{DAA319DF-FE74-420C-907A-B08D4FFD95A3}"/>
      </w:docPartPr>
      <w:docPartBody>
        <w:p w:rsidR="00C333EF" w:rsidRDefault="00EC4111" w:rsidP="00EC4111">
          <w:pPr>
            <w:pStyle w:val="CB5B06D127EC49918DDBD8D3DFCF8D518"/>
          </w:pPr>
          <w:r w:rsidRPr="00075B0B">
            <w:rPr>
              <w:rStyle w:val="PlaceholderText"/>
              <w:i/>
              <w:color w:val="FF0000"/>
            </w:rPr>
            <w:t>Click or tap to enter a date</w:t>
          </w:r>
        </w:p>
      </w:docPartBody>
    </w:docPart>
    <w:docPart>
      <w:docPartPr>
        <w:name w:val="33E8792DD0CF493CA43E39AC248F4D8F"/>
        <w:category>
          <w:name w:val="General"/>
          <w:gallery w:val="placeholder"/>
        </w:category>
        <w:types>
          <w:type w:val="bbPlcHdr"/>
        </w:types>
        <w:behaviors>
          <w:behavior w:val="content"/>
        </w:behaviors>
        <w:guid w:val="{5EF9083B-5D36-4273-AA58-13A409777BBA}"/>
      </w:docPartPr>
      <w:docPartBody>
        <w:p w:rsidR="00C333EF" w:rsidRDefault="00EC4111" w:rsidP="00EC4111">
          <w:pPr>
            <w:pStyle w:val="33E8792DD0CF493CA43E39AC248F4D8F8"/>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D5B6DE68D3514FCC9031B6D31888F619"/>
        <w:category>
          <w:name w:val="General"/>
          <w:gallery w:val="placeholder"/>
        </w:category>
        <w:types>
          <w:type w:val="bbPlcHdr"/>
        </w:types>
        <w:behaviors>
          <w:behavior w:val="content"/>
        </w:behaviors>
        <w:guid w:val="{41399BCF-8A20-4A2B-91DF-EA9059B97DC6}"/>
      </w:docPartPr>
      <w:docPartBody>
        <w:p w:rsidR="00C333EF" w:rsidRDefault="00EC4111" w:rsidP="00EC4111">
          <w:pPr>
            <w:pStyle w:val="D5B6DE68D3514FCC9031B6D31888F6198"/>
          </w:pPr>
          <w:r w:rsidRPr="00075B0B">
            <w:rPr>
              <w:rStyle w:val="PlaceholderText"/>
              <w:i/>
              <w:color w:val="FF0000"/>
            </w:rPr>
            <w:t>Click or tap to enter a date</w:t>
          </w:r>
        </w:p>
      </w:docPartBody>
    </w:docPart>
    <w:docPart>
      <w:docPartPr>
        <w:name w:val="3F6ABC78D0B4409CB5985305CBDFD17F"/>
        <w:category>
          <w:name w:val="General"/>
          <w:gallery w:val="placeholder"/>
        </w:category>
        <w:types>
          <w:type w:val="bbPlcHdr"/>
        </w:types>
        <w:behaviors>
          <w:behavior w:val="content"/>
        </w:behaviors>
        <w:guid w:val="{35E802DB-76A2-4D2D-8401-761B11051C61}"/>
      </w:docPartPr>
      <w:docPartBody>
        <w:p w:rsidR="00C333EF" w:rsidRDefault="00EC4111" w:rsidP="00EC4111">
          <w:pPr>
            <w:pStyle w:val="3F6ABC78D0B4409CB5985305CBDFD17F8"/>
          </w:pPr>
          <w:r>
            <w:rPr>
              <w:rStyle w:val="PlaceholderText"/>
              <w:i/>
              <w:color w:val="FF0000"/>
            </w:rPr>
            <w:t>The industry supervisor’s name</w:t>
          </w:r>
        </w:p>
      </w:docPartBody>
    </w:docPart>
    <w:docPart>
      <w:docPartPr>
        <w:name w:val="38C31B29343F40C5A1AF42C2A634725C"/>
        <w:category>
          <w:name w:val="General"/>
          <w:gallery w:val="placeholder"/>
        </w:category>
        <w:types>
          <w:type w:val="bbPlcHdr"/>
        </w:types>
        <w:behaviors>
          <w:behavior w:val="content"/>
        </w:behaviors>
        <w:guid w:val="{81B3D097-EA9F-4673-84D4-0777B5BF74AA}"/>
      </w:docPartPr>
      <w:docPartBody>
        <w:p w:rsidR="00C333EF" w:rsidRDefault="00EC4111" w:rsidP="00EC4111">
          <w:pPr>
            <w:pStyle w:val="38C31B29343F40C5A1AF42C2A634725C8"/>
          </w:pPr>
          <w:r>
            <w:rPr>
              <w:rStyle w:val="PlaceholderText"/>
              <w:i/>
              <w:color w:val="FF0000"/>
            </w:rPr>
            <w:t>The industry supervisor’s email address</w:t>
          </w:r>
        </w:p>
      </w:docPartBody>
    </w:docPart>
    <w:docPart>
      <w:docPartPr>
        <w:name w:val="2D49B0DB708E4155827F38847AAD8AC0"/>
        <w:category>
          <w:name w:val="General"/>
          <w:gallery w:val="placeholder"/>
        </w:category>
        <w:types>
          <w:type w:val="bbPlcHdr"/>
        </w:types>
        <w:behaviors>
          <w:behavior w:val="content"/>
        </w:behaviors>
        <w:guid w:val="{3CA6EA2A-5FED-447C-B0B7-E580037487CC}"/>
      </w:docPartPr>
      <w:docPartBody>
        <w:p w:rsidR="00C333EF" w:rsidRDefault="00EC4111" w:rsidP="00EC4111">
          <w:pPr>
            <w:pStyle w:val="2D49B0DB708E4155827F38847AAD8AC08"/>
          </w:pPr>
          <w:r>
            <w:rPr>
              <w:rStyle w:val="PlaceholderText"/>
              <w:i/>
              <w:color w:val="FF0000"/>
            </w:rPr>
            <w:t>The industry supervisor’s designation</w:t>
          </w:r>
        </w:p>
      </w:docPartBody>
    </w:docPart>
    <w:docPart>
      <w:docPartPr>
        <w:name w:val="A92AF85AF5D84D779DB18A06A4763D26"/>
        <w:category>
          <w:name w:val="General"/>
          <w:gallery w:val="placeholder"/>
        </w:category>
        <w:types>
          <w:type w:val="bbPlcHdr"/>
        </w:types>
        <w:behaviors>
          <w:behavior w:val="content"/>
        </w:behaviors>
        <w:guid w:val="{DC679A7D-1610-4718-984E-1C72AC5492D0}"/>
      </w:docPartPr>
      <w:docPartBody>
        <w:p w:rsidR="00C333EF" w:rsidRDefault="00EC4111" w:rsidP="00EC4111">
          <w:pPr>
            <w:pStyle w:val="A92AF85AF5D84D779DB18A06A4763D268"/>
          </w:pPr>
          <w:r>
            <w:rPr>
              <w:rStyle w:val="PlaceholderText"/>
              <w:i/>
              <w:color w:val="FF0000"/>
            </w:rPr>
            <w:t>The industry supervisor’s department / division</w:t>
          </w:r>
        </w:p>
      </w:docPartBody>
    </w:docPart>
    <w:docPart>
      <w:docPartPr>
        <w:name w:val="421203AF17024CBDA97AA74042B6633E"/>
        <w:category>
          <w:name w:val="General"/>
          <w:gallery w:val="placeholder"/>
        </w:category>
        <w:types>
          <w:type w:val="bbPlcHdr"/>
        </w:types>
        <w:behaviors>
          <w:behavior w:val="content"/>
        </w:behaviors>
        <w:guid w:val="{E5EDC42D-E27A-4051-A937-F49AE587A876}"/>
      </w:docPartPr>
      <w:docPartBody>
        <w:p w:rsidR="00FB0D60" w:rsidRDefault="00EC4111" w:rsidP="00EC4111">
          <w:pPr>
            <w:pStyle w:val="421203AF17024CBDA97AA74042B6633E"/>
          </w:pPr>
          <w:r w:rsidRPr="0054366C">
            <w:rPr>
              <w:rStyle w:val="PlaceholderText"/>
              <w:i/>
              <w:color w:val="FF0000"/>
            </w:rPr>
            <w:t>The candidate’s email address</w:t>
          </w:r>
        </w:p>
      </w:docPartBody>
    </w:docPart>
    <w:docPart>
      <w:docPartPr>
        <w:name w:val="A0EE924207754975BECAEAA3B886C922"/>
        <w:category>
          <w:name w:val="General"/>
          <w:gallery w:val="placeholder"/>
        </w:category>
        <w:types>
          <w:type w:val="bbPlcHdr"/>
        </w:types>
        <w:behaviors>
          <w:behavior w:val="content"/>
        </w:behaviors>
        <w:guid w:val="{3626CBFA-1BCD-4603-B6EB-DBE81856354D}"/>
      </w:docPartPr>
      <w:docPartBody>
        <w:p w:rsidR="00FB0D60" w:rsidRDefault="00EC4111" w:rsidP="00EC4111">
          <w:pPr>
            <w:pStyle w:val="A0EE924207754975BECAEAA3B886C922"/>
          </w:pPr>
          <w:r w:rsidRPr="00A7272D">
            <w:rPr>
              <w:rStyle w:val="PlaceholderText"/>
              <w:i/>
              <w:sz w:val="40"/>
              <w:szCs w:val="40"/>
            </w:rPr>
            <w:t>Project Title</w:t>
          </w:r>
        </w:p>
      </w:docPartBody>
    </w:docPart>
    <w:docPart>
      <w:docPartPr>
        <w:name w:val="B53E3A2A85E24959B8E691F2D849FC21"/>
        <w:category>
          <w:name w:val="General"/>
          <w:gallery w:val="placeholder"/>
        </w:category>
        <w:types>
          <w:type w:val="bbPlcHdr"/>
        </w:types>
        <w:behaviors>
          <w:behavior w:val="content"/>
        </w:behaviors>
        <w:guid w:val="{EA3AF849-F0EB-4A93-8DFD-85FA0E33FDAF}"/>
      </w:docPartPr>
      <w:docPartBody>
        <w:p w:rsidR="00FB0D60" w:rsidRDefault="00EC4111" w:rsidP="00EC4111">
          <w:pPr>
            <w:pStyle w:val="B53E3A2A85E24959B8E691F2D849FC21"/>
          </w:pPr>
          <w:r w:rsidRPr="00A7272D">
            <w:rPr>
              <w:rStyle w:val="PlaceholderText"/>
              <w:i/>
              <w:sz w:val="40"/>
              <w:szCs w:val="40"/>
            </w:rPr>
            <w:t>Organization Name</w:t>
          </w:r>
        </w:p>
      </w:docPartBody>
    </w:docPart>
    <w:docPart>
      <w:docPartPr>
        <w:name w:val="21C7EF94DCF24208B3AD8F507DF3FBD5"/>
        <w:category>
          <w:name w:val="General"/>
          <w:gallery w:val="placeholder"/>
        </w:category>
        <w:types>
          <w:type w:val="bbPlcHdr"/>
        </w:types>
        <w:behaviors>
          <w:behavior w:val="content"/>
        </w:behaviors>
        <w:guid w:val="{769E33F2-219D-4117-B8C9-C820809FB2BE}"/>
      </w:docPartPr>
      <w:docPartBody>
        <w:p w:rsidR="00FB0D60" w:rsidRDefault="00EC4111" w:rsidP="00EC4111">
          <w:pPr>
            <w:pStyle w:val="21C7EF94DCF24208B3AD8F507DF3FBD5"/>
          </w:pPr>
          <w:r w:rsidRPr="00DC7422">
            <w:rPr>
              <w:rStyle w:val="PlaceholderText"/>
              <w:i/>
              <w:sz w:val="32"/>
              <w:szCs w:val="32"/>
            </w:rPr>
            <w:t>From date</w:t>
          </w:r>
        </w:p>
      </w:docPartBody>
    </w:docPart>
    <w:docPart>
      <w:docPartPr>
        <w:name w:val="8B82170ADB7D40E5B74285A883D813E1"/>
        <w:category>
          <w:name w:val="General"/>
          <w:gallery w:val="placeholder"/>
        </w:category>
        <w:types>
          <w:type w:val="bbPlcHdr"/>
        </w:types>
        <w:behaviors>
          <w:behavior w:val="content"/>
        </w:behaviors>
        <w:guid w:val="{CC61F8EB-E268-4FAE-8893-890C51A36A13}"/>
      </w:docPartPr>
      <w:docPartBody>
        <w:p w:rsidR="00FB0D60" w:rsidRDefault="00EC4111" w:rsidP="00EC4111">
          <w:pPr>
            <w:pStyle w:val="8B82170ADB7D40E5B74285A883D813E1"/>
          </w:pPr>
          <w:r w:rsidRPr="00DC7422">
            <w:rPr>
              <w:rStyle w:val="PlaceholderText"/>
              <w:i/>
              <w:sz w:val="32"/>
              <w:szCs w:val="32"/>
            </w:rPr>
            <w:t>To date</w:t>
          </w:r>
        </w:p>
      </w:docPartBody>
    </w:docPart>
    <w:docPart>
      <w:docPartPr>
        <w:name w:val="B01E95DBE09448BBB741A9D683F6D316"/>
        <w:category>
          <w:name w:val="General"/>
          <w:gallery w:val="placeholder"/>
        </w:category>
        <w:types>
          <w:type w:val="bbPlcHdr"/>
        </w:types>
        <w:behaviors>
          <w:behavior w:val="content"/>
        </w:behaviors>
        <w:guid w:val="{71F8A3D5-9C48-482C-B93D-A266EC00293F}"/>
      </w:docPartPr>
      <w:docPartBody>
        <w:p w:rsidR="00FB0D60" w:rsidRDefault="00EC4111" w:rsidP="00EC4111">
          <w:pPr>
            <w:pStyle w:val="B01E95DBE09448BBB741A9D683F6D316"/>
          </w:pPr>
          <w:r>
            <w:rPr>
              <w:rStyle w:val="PlaceholderText"/>
              <w:i/>
              <w:sz w:val="28"/>
              <w:szCs w:val="28"/>
            </w:rPr>
            <w:t>Name of C</w:t>
          </w:r>
          <w:r w:rsidRPr="00DC7422">
            <w:rPr>
              <w:rStyle w:val="PlaceholderText"/>
              <w:i/>
              <w:sz w:val="28"/>
              <w:szCs w:val="28"/>
            </w:rPr>
            <w:t>andidate</w:t>
          </w:r>
        </w:p>
      </w:docPartBody>
    </w:docPart>
    <w:docPart>
      <w:docPartPr>
        <w:name w:val="407E836D4B4F4F10BD15EBC0A9A15285"/>
        <w:category>
          <w:name w:val="General"/>
          <w:gallery w:val="placeholder"/>
        </w:category>
        <w:types>
          <w:type w:val="bbPlcHdr"/>
        </w:types>
        <w:behaviors>
          <w:behavior w:val="content"/>
        </w:behaviors>
        <w:guid w:val="{6E2B8A2A-558A-4C9E-92D9-9B410F3A5C5E}"/>
      </w:docPartPr>
      <w:docPartBody>
        <w:p w:rsidR="00FB0D60" w:rsidRDefault="00EC4111" w:rsidP="00EC4111">
          <w:pPr>
            <w:pStyle w:val="407E836D4B4F4F10BD15EBC0A9A15285"/>
          </w:pPr>
          <w:r w:rsidRPr="00DC7422">
            <w:rPr>
              <w:rStyle w:val="PlaceholderText"/>
              <w:i/>
              <w:sz w:val="28"/>
              <w:szCs w:val="28"/>
            </w:rPr>
            <w:t>Matriculation Number</w:t>
          </w:r>
        </w:p>
      </w:docPartBody>
    </w:docPart>
    <w:docPart>
      <w:docPartPr>
        <w:name w:val="63ACE03F8CAF47038F9F2690B78AAFC8"/>
        <w:category>
          <w:name w:val="General"/>
          <w:gallery w:val="placeholder"/>
        </w:category>
        <w:types>
          <w:type w:val="bbPlcHdr"/>
        </w:types>
        <w:behaviors>
          <w:behavior w:val="content"/>
        </w:behaviors>
        <w:guid w:val="{95E809F9-5A34-421F-9C4B-BF4C0B591884}"/>
      </w:docPartPr>
      <w:docPartBody>
        <w:p w:rsidR="00FB0D60" w:rsidRDefault="00EC4111" w:rsidP="00EC4111">
          <w:pPr>
            <w:pStyle w:val="63ACE03F8CAF47038F9F2690B78AAFC8"/>
          </w:pPr>
          <w:r w:rsidRPr="005E70C4">
            <w:rPr>
              <w:rStyle w:val="PlaceholderText"/>
              <w:i/>
              <w:sz w:val="24"/>
              <w:szCs w:val="24"/>
            </w:rPr>
            <w:t>Name of Industry Supervisor</w:t>
          </w:r>
        </w:p>
      </w:docPartBody>
    </w:docPart>
    <w:docPart>
      <w:docPartPr>
        <w:name w:val="501184E9CFBC4E46A61F8E7D93DF4333"/>
        <w:category>
          <w:name w:val="General"/>
          <w:gallery w:val="placeholder"/>
        </w:category>
        <w:types>
          <w:type w:val="bbPlcHdr"/>
        </w:types>
        <w:behaviors>
          <w:behavior w:val="content"/>
        </w:behaviors>
        <w:guid w:val="{AAA21938-43B8-4F60-89AD-AEED49D2381C}"/>
      </w:docPartPr>
      <w:docPartBody>
        <w:p w:rsidR="00FB0D60" w:rsidRDefault="00EC4111" w:rsidP="00EC4111">
          <w:pPr>
            <w:pStyle w:val="501184E9CFBC4E46A61F8E7D93DF4333"/>
          </w:pPr>
          <w:r w:rsidRPr="005E70C4">
            <w:rPr>
              <w:rStyle w:val="PlaceholderText"/>
              <w:i/>
              <w:sz w:val="24"/>
              <w:szCs w:val="24"/>
            </w:rPr>
            <w:t>Name of Academic Supervisor</w:t>
          </w:r>
        </w:p>
      </w:docPartBody>
    </w:docPart>
    <w:docPart>
      <w:docPartPr>
        <w:name w:val="F899147F691140ADA276BF2B9BA676EE"/>
        <w:category>
          <w:name w:val="General"/>
          <w:gallery w:val="placeholder"/>
        </w:category>
        <w:types>
          <w:type w:val="bbPlcHdr"/>
        </w:types>
        <w:behaviors>
          <w:behavior w:val="content"/>
        </w:behaviors>
        <w:guid w:val="{5761FA10-DDEA-4028-9012-64249C6F9697}"/>
      </w:docPartPr>
      <w:docPartBody>
        <w:p w:rsidR="00FB0D60" w:rsidRDefault="00EC4111" w:rsidP="00EC4111">
          <w:pPr>
            <w:pStyle w:val="F899147F691140ADA276BF2B9BA676EE"/>
          </w:pPr>
          <w:r w:rsidRPr="00DC7422">
            <w:rPr>
              <w:rStyle w:val="PlaceholderText"/>
              <w:i/>
              <w:sz w:val="32"/>
              <w:szCs w:val="32"/>
            </w:rPr>
            <w:t>From date</w:t>
          </w:r>
        </w:p>
      </w:docPartBody>
    </w:docPart>
    <w:docPart>
      <w:docPartPr>
        <w:name w:val="8A41EA35B028470590E2E5D3D3744915"/>
        <w:category>
          <w:name w:val="General"/>
          <w:gallery w:val="placeholder"/>
        </w:category>
        <w:types>
          <w:type w:val="bbPlcHdr"/>
        </w:types>
        <w:behaviors>
          <w:behavior w:val="content"/>
        </w:behaviors>
        <w:guid w:val="{E465BD82-9E36-4926-910F-3153C937023C}"/>
      </w:docPartPr>
      <w:docPartBody>
        <w:p w:rsidR="00FB0D60" w:rsidRDefault="00EC4111" w:rsidP="00EC4111">
          <w:pPr>
            <w:pStyle w:val="8A41EA35B028470590E2E5D3D3744915"/>
          </w:pPr>
          <w:r w:rsidRPr="00DC7422">
            <w:rPr>
              <w:rStyle w:val="PlaceholderText"/>
              <w:i/>
              <w:sz w:val="32"/>
              <w:szCs w:val="32"/>
            </w:rPr>
            <w:t>To date</w:t>
          </w:r>
        </w:p>
      </w:docPartBody>
    </w:docPart>
    <w:docPart>
      <w:docPartPr>
        <w:name w:val="666D566A18864EE48E2986C82A1D599D"/>
        <w:category>
          <w:name w:val="General"/>
          <w:gallery w:val="placeholder"/>
        </w:category>
        <w:types>
          <w:type w:val="bbPlcHdr"/>
        </w:types>
        <w:behaviors>
          <w:behavior w:val="content"/>
        </w:behaviors>
        <w:guid w:val="{EEBD0532-88D6-4FF3-ABCE-15469DA4459B}"/>
      </w:docPartPr>
      <w:docPartBody>
        <w:p w:rsidR="00AC6E70" w:rsidRDefault="00FB0D60" w:rsidP="00FB0D60">
          <w:pPr>
            <w:pStyle w:val="666D566A18864EE48E2986C82A1D599D"/>
          </w:pPr>
          <w:r>
            <w:rPr>
              <w:rStyle w:val="PlaceholderText"/>
              <w:i/>
              <w:color w:val="FF0000"/>
            </w:rPr>
            <w:t>The industry supervisor’s name</w:t>
          </w:r>
        </w:p>
      </w:docPartBody>
    </w:docPart>
    <w:docPart>
      <w:docPartPr>
        <w:name w:val="77B2AE1BFDC4400A8C91FE6230F58967"/>
        <w:category>
          <w:name w:val="General"/>
          <w:gallery w:val="placeholder"/>
        </w:category>
        <w:types>
          <w:type w:val="bbPlcHdr"/>
        </w:types>
        <w:behaviors>
          <w:behavior w:val="content"/>
        </w:behaviors>
        <w:guid w:val="{20A880DA-8BFC-4C28-98B4-ABCEA6C1B9F2}"/>
      </w:docPartPr>
      <w:docPartBody>
        <w:p w:rsidR="00AC6E70" w:rsidRDefault="00FB0D60" w:rsidP="00FB0D60">
          <w:pPr>
            <w:pStyle w:val="77B2AE1BFDC4400A8C91FE6230F58967"/>
          </w:pPr>
          <w:r>
            <w:rPr>
              <w:rStyle w:val="PlaceholderText"/>
              <w:i/>
              <w:color w:val="FF0000"/>
            </w:rPr>
            <w:t>The industry supervisor’s designation</w:t>
          </w:r>
        </w:p>
      </w:docPartBody>
    </w:docPart>
    <w:docPart>
      <w:docPartPr>
        <w:name w:val="AECF3849626A45808C1306B70393C8AF"/>
        <w:category>
          <w:name w:val="General"/>
          <w:gallery w:val="placeholder"/>
        </w:category>
        <w:types>
          <w:type w:val="bbPlcHdr"/>
        </w:types>
        <w:behaviors>
          <w:behavior w:val="content"/>
        </w:behaviors>
        <w:guid w:val="{3DEC7807-E9A1-46DD-BE10-5180A1E8EFF2}"/>
      </w:docPartPr>
      <w:docPartBody>
        <w:p w:rsidR="00AC6E70" w:rsidRDefault="00FB0D60" w:rsidP="00FB0D60">
          <w:pPr>
            <w:pStyle w:val="AECF3849626A45808C1306B70393C8AF"/>
          </w:pPr>
          <w:r>
            <w:rPr>
              <w:rStyle w:val="PlaceholderText"/>
              <w:i/>
              <w:color w:val="FF0000"/>
            </w:rPr>
            <w:t>The industry supervisor’s department / division</w:t>
          </w:r>
        </w:p>
      </w:docPartBody>
    </w:docPart>
    <w:docPart>
      <w:docPartPr>
        <w:name w:val="145BB523784A41CABD998F8B30D196B6"/>
        <w:category>
          <w:name w:val="General"/>
          <w:gallery w:val="placeholder"/>
        </w:category>
        <w:types>
          <w:type w:val="bbPlcHdr"/>
        </w:types>
        <w:behaviors>
          <w:behavior w:val="content"/>
        </w:behaviors>
        <w:guid w:val="{E98BFE47-1B62-4FCC-B157-DBC6C8832B9D}"/>
      </w:docPartPr>
      <w:docPartBody>
        <w:p w:rsidR="00AC6E70" w:rsidRDefault="00FB0D60" w:rsidP="00FB0D60">
          <w:pPr>
            <w:pStyle w:val="145BB523784A41CABD998F8B30D196B6"/>
          </w:pPr>
          <w:r>
            <w:rPr>
              <w:rStyle w:val="PlaceholderText"/>
              <w:i/>
              <w:color w:val="FF0000"/>
            </w:rPr>
            <w:t>The industry supervisor’s contact number</w:t>
          </w:r>
        </w:p>
      </w:docPartBody>
    </w:docPart>
    <w:docPart>
      <w:docPartPr>
        <w:name w:val="CE80591B1A3E4F95BAFA9F2293FE691E"/>
        <w:category>
          <w:name w:val="General"/>
          <w:gallery w:val="placeholder"/>
        </w:category>
        <w:types>
          <w:type w:val="bbPlcHdr"/>
        </w:types>
        <w:behaviors>
          <w:behavior w:val="content"/>
        </w:behaviors>
        <w:guid w:val="{05AE45EC-3BAA-4E0B-AC1D-0F49AFFBD4F2}"/>
      </w:docPartPr>
      <w:docPartBody>
        <w:p w:rsidR="00AC6E70" w:rsidRDefault="00FB0D60" w:rsidP="00FB0D60">
          <w:pPr>
            <w:pStyle w:val="CE80591B1A3E4F95BAFA9F2293FE691E"/>
          </w:pPr>
          <w:r>
            <w:rPr>
              <w:rStyle w:val="PlaceholderText"/>
              <w:i/>
              <w:color w:val="FF0000"/>
            </w:rPr>
            <w:t>The industry supervisor’s email address</w:t>
          </w:r>
        </w:p>
      </w:docPartBody>
    </w:docPart>
    <w:docPart>
      <w:docPartPr>
        <w:name w:val="CD0D9F21470C482BAEC36A80B3152D84"/>
        <w:category>
          <w:name w:val="General"/>
          <w:gallery w:val="placeholder"/>
        </w:category>
        <w:types>
          <w:type w:val="bbPlcHdr"/>
        </w:types>
        <w:behaviors>
          <w:behavior w:val="content"/>
        </w:behaviors>
        <w:guid w:val="{BB33FE80-0F7A-4EA1-B3DB-B5297FDEEDEC}"/>
      </w:docPartPr>
      <w:docPartBody>
        <w:p w:rsidR="00AC6E70" w:rsidRDefault="00FB0D60" w:rsidP="00FB0D60">
          <w:pPr>
            <w:pStyle w:val="CD0D9F21470C482BAEC36A80B3152D84"/>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02C54"/>
    <w:rsid w:val="00081EC5"/>
    <w:rsid w:val="000C40F8"/>
    <w:rsid w:val="000D3B05"/>
    <w:rsid w:val="001B3E54"/>
    <w:rsid w:val="001E56C0"/>
    <w:rsid w:val="00210DE1"/>
    <w:rsid w:val="002B79F9"/>
    <w:rsid w:val="002F4FDA"/>
    <w:rsid w:val="00334B7C"/>
    <w:rsid w:val="003938C4"/>
    <w:rsid w:val="00476D42"/>
    <w:rsid w:val="00484E33"/>
    <w:rsid w:val="004911A4"/>
    <w:rsid w:val="004A5CDD"/>
    <w:rsid w:val="004B626E"/>
    <w:rsid w:val="004F128C"/>
    <w:rsid w:val="004F5F97"/>
    <w:rsid w:val="0052234A"/>
    <w:rsid w:val="005A6846"/>
    <w:rsid w:val="005D7458"/>
    <w:rsid w:val="005E4FFF"/>
    <w:rsid w:val="006425FE"/>
    <w:rsid w:val="006C298B"/>
    <w:rsid w:val="006F6627"/>
    <w:rsid w:val="006F6842"/>
    <w:rsid w:val="00705B80"/>
    <w:rsid w:val="00737F2A"/>
    <w:rsid w:val="00776FFE"/>
    <w:rsid w:val="007B2136"/>
    <w:rsid w:val="007C70BA"/>
    <w:rsid w:val="007D4163"/>
    <w:rsid w:val="007D6179"/>
    <w:rsid w:val="00862A6C"/>
    <w:rsid w:val="00875FAC"/>
    <w:rsid w:val="0088576D"/>
    <w:rsid w:val="008A163F"/>
    <w:rsid w:val="008E621F"/>
    <w:rsid w:val="00904565"/>
    <w:rsid w:val="00924AFC"/>
    <w:rsid w:val="0093085F"/>
    <w:rsid w:val="009540BF"/>
    <w:rsid w:val="0097419C"/>
    <w:rsid w:val="00993D64"/>
    <w:rsid w:val="00A626E8"/>
    <w:rsid w:val="00AA4B2B"/>
    <w:rsid w:val="00AB0875"/>
    <w:rsid w:val="00AB6FE3"/>
    <w:rsid w:val="00AC6E70"/>
    <w:rsid w:val="00B225A5"/>
    <w:rsid w:val="00B23EF8"/>
    <w:rsid w:val="00B51293"/>
    <w:rsid w:val="00B57191"/>
    <w:rsid w:val="00B74CB8"/>
    <w:rsid w:val="00BC674F"/>
    <w:rsid w:val="00BD2033"/>
    <w:rsid w:val="00C000F3"/>
    <w:rsid w:val="00C02F68"/>
    <w:rsid w:val="00C21DC2"/>
    <w:rsid w:val="00C333EF"/>
    <w:rsid w:val="00C82414"/>
    <w:rsid w:val="00C95394"/>
    <w:rsid w:val="00CF5DC0"/>
    <w:rsid w:val="00D546BD"/>
    <w:rsid w:val="00DB6636"/>
    <w:rsid w:val="00E14E1D"/>
    <w:rsid w:val="00E443E6"/>
    <w:rsid w:val="00E84A53"/>
    <w:rsid w:val="00EA16A6"/>
    <w:rsid w:val="00EC4111"/>
    <w:rsid w:val="00ED0AD9"/>
    <w:rsid w:val="00ED16E3"/>
    <w:rsid w:val="00FB0D60"/>
    <w:rsid w:val="00FF45C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B0D60"/>
    <w:rPr>
      <w:color w:val="808080"/>
    </w:rPr>
  </w:style>
  <w:style w:type="paragraph" w:customStyle="1" w:styleId="F4CE2519B39C4977957CC98603BC9A1714">
    <w:name w:val="F4CE2519B39C4977957CC98603BC9A1714"/>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079428BD71E4BE68CD52C11DCF081AE14">
    <w:name w:val="4079428BD71E4BE68CD52C11DCF081AE14"/>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DD08DB9B7374AAFAFE657EEF1B3938F35">
    <w:name w:val="6DD08DB9B7374AAFAFE657EEF1B3938F35"/>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F9259C17781C4069BB9B926D60689F8636">
    <w:name w:val="F9259C17781C4069BB9B926D60689F8636"/>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FE161D1AF1B44D6D8C8C774C5FCB760937">
    <w:name w:val="FE161D1AF1B44D6D8C8C774C5FCB760937"/>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FF9D79B5DAFE4B0FB140A7C1AEC917A637">
    <w:name w:val="FF9D79B5DAFE4B0FB140A7C1AEC917A637"/>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F6AD644ADC941BBA4EF355C368A1FCA33">
    <w:name w:val="1F6AD644ADC941BBA4EF355C368A1FCA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AD9E020DC2B4A28891272C0A34F213333">
    <w:name w:val="0AD9E020DC2B4A28891272C0A34F2133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9A3165A9B404201A8395CD003CEF93A33">
    <w:name w:val="C9A3165A9B404201A8395CD003CEF93A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E6011451CF14CE8B1713588AD0F03F133">
    <w:name w:val="1E6011451CF14CE8B1713588AD0F03F1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F6ABC78D0B4409CB5985305CBDFD17F8">
    <w:name w:val="3F6ABC78D0B4409CB5985305CBDFD17F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8C31B29343F40C5A1AF42C2A634725C8">
    <w:name w:val="38C31B29343F40C5A1AF42C2A634725C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E1FC9A31D5B41269D89D420C15B49E28">
    <w:name w:val="BE1FC9A31D5B41269D89D420C15B49E2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49B0DB708E4155827F38847AAD8AC08">
    <w:name w:val="2D49B0DB708E4155827F38847AAD8AC0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A92AF85AF5D84D779DB18A06A4763D268">
    <w:name w:val="A92AF85AF5D84D779DB18A06A4763D26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5B06D127EC49918DDBD8D3DFCF8D518">
    <w:name w:val="CB5B06D127EC49918DDBD8D3DFCF8D51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3E8792DD0CF493CA43E39AC248F4D8F8">
    <w:name w:val="33E8792DD0CF493CA43E39AC248F4D8F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21203AF17024CBDA97AA74042B6633E">
    <w:name w:val="421203AF17024CBDA97AA74042B6633E"/>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5B6DE68D3514FCC9031B6D31888F6198">
    <w:name w:val="D5B6DE68D3514FCC9031B6D31888F619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A0EE924207754975BECAEAA3B886C922">
    <w:name w:val="A0EE924207754975BECAEAA3B886C922"/>
    <w:rsid w:val="00EC4111"/>
  </w:style>
  <w:style w:type="paragraph" w:customStyle="1" w:styleId="B53E3A2A85E24959B8E691F2D849FC21">
    <w:name w:val="B53E3A2A85E24959B8E691F2D849FC21"/>
    <w:rsid w:val="00EC4111"/>
  </w:style>
  <w:style w:type="paragraph" w:customStyle="1" w:styleId="21C7EF94DCF24208B3AD8F507DF3FBD5">
    <w:name w:val="21C7EF94DCF24208B3AD8F507DF3FBD5"/>
    <w:rsid w:val="00EC4111"/>
  </w:style>
  <w:style w:type="paragraph" w:customStyle="1" w:styleId="8B82170ADB7D40E5B74285A883D813E1">
    <w:name w:val="8B82170ADB7D40E5B74285A883D813E1"/>
    <w:rsid w:val="00EC4111"/>
  </w:style>
  <w:style w:type="paragraph" w:customStyle="1" w:styleId="B01E95DBE09448BBB741A9D683F6D316">
    <w:name w:val="B01E95DBE09448BBB741A9D683F6D316"/>
    <w:rsid w:val="00EC4111"/>
  </w:style>
  <w:style w:type="paragraph" w:customStyle="1" w:styleId="407E836D4B4F4F10BD15EBC0A9A15285">
    <w:name w:val="407E836D4B4F4F10BD15EBC0A9A15285"/>
    <w:rsid w:val="00EC4111"/>
  </w:style>
  <w:style w:type="paragraph" w:customStyle="1" w:styleId="63ACE03F8CAF47038F9F2690B78AAFC8">
    <w:name w:val="63ACE03F8CAF47038F9F2690B78AAFC8"/>
    <w:rsid w:val="00EC4111"/>
  </w:style>
  <w:style w:type="paragraph" w:customStyle="1" w:styleId="501184E9CFBC4E46A61F8E7D93DF4333">
    <w:name w:val="501184E9CFBC4E46A61F8E7D93DF4333"/>
    <w:rsid w:val="00EC4111"/>
  </w:style>
  <w:style w:type="paragraph" w:customStyle="1" w:styleId="F899147F691140ADA276BF2B9BA676EE">
    <w:name w:val="F899147F691140ADA276BF2B9BA676EE"/>
    <w:rsid w:val="00EC4111"/>
  </w:style>
  <w:style w:type="paragraph" w:customStyle="1" w:styleId="8A41EA35B028470590E2E5D3D3744915">
    <w:name w:val="8A41EA35B028470590E2E5D3D3744915"/>
    <w:rsid w:val="00EC4111"/>
  </w:style>
  <w:style w:type="paragraph" w:customStyle="1" w:styleId="666D566A18864EE48E2986C82A1D599D">
    <w:name w:val="666D566A18864EE48E2986C82A1D599D"/>
    <w:rsid w:val="00FB0D60"/>
  </w:style>
  <w:style w:type="paragraph" w:customStyle="1" w:styleId="77B2AE1BFDC4400A8C91FE6230F58967">
    <w:name w:val="77B2AE1BFDC4400A8C91FE6230F58967"/>
    <w:rsid w:val="00FB0D60"/>
  </w:style>
  <w:style w:type="paragraph" w:customStyle="1" w:styleId="AECF3849626A45808C1306B70393C8AF">
    <w:name w:val="AECF3849626A45808C1306B70393C8AF"/>
    <w:rsid w:val="00FB0D60"/>
  </w:style>
  <w:style w:type="paragraph" w:customStyle="1" w:styleId="145BB523784A41CABD998F8B30D196B6">
    <w:name w:val="145BB523784A41CABD998F8B30D196B6"/>
    <w:rsid w:val="00FB0D60"/>
  </w:style>
  <w:style w:type="paragraph" w:customStyle="1" w:styleId="CE80591B1A3E4F95BAFA9F2293FE691E">
    <w:name w:val="CE80591B1A3E4F95BAFA9F2293FE691E"/>
    <w:rsid w:val="00FB0D60"/>
  </w:style>
  <w:style w:type="paragraph" w:customStyle="1" w:styleId="CD0D9F21470C482BAEC36A80B3152D84">
    <w:name w:val="CD0D9F21470C482BAEC36A80B3152D84"/>
    <w:rsid w:val="00FB0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50366-68ED-4812-AA5E-D7678B086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3445</TotalTime>
  <Pages>6</Pages>
  <Words>1520</Words>
  <Characters>7980</Characters>
  <Application>Microsoft Office Word</Application>
  <DocSecurity>0</DocSecurity>
  <Lines>257</Lines>
  <Paragraphs>118</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E1) Capstone Project Progress Report Submission Form</dc:subject>
  <dc:creator>Goh Weihan</dc:creator>
  <dc:description/>
  <cp:lastModifiedBy>Purnima Murali Mohan</cp:lastModifiedBy>
  <cp:revision>361</cp:revision>
  <cp:lastPrinted>2017-01-11T06:56:00Z</cp:lastPrinted>
  <dcterms:created xsi:type="dcterms:W3CDTF">2016-03-21T08:44:00Z</dcterms:created>
  <dcterms:modified xsi:type="dcterms:W3CDTF">2024-12-27T13:34:00Z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2024-12-27T13:18:23Z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1a208a8c-9d4f-4e67-ac04-2ee9c5d3bb60</vt:lpwstr>
  </property>
  <property fmtid="{D5CDD505-2E9C-101B-9397-08002B2CF9AE}" pid="8" name="MSIP_Label_3ef8e180-8f22-4ead-b44a-2d560df875da_ContentBits">
    <vt:lpwstr>0</vt:lpwstr>
  </property>
</Properties>
</file>