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微软雅黑" w:hAnsi="微软雅黑" w:eastAsia="微软雅黑"/>
          <w:b/>
          <w:color w:val="1F4E78"/>
          <w:sz w:val="64"/>
        </w:rPr>
        <w:t>路网智能管控</w:t>
      </w:r>
    </w:p>
    <w:p>
      <w:pPr>
        <w:jc w:val="center"/>
      </w:pPr>
      <w:r>
        <w:rPr>
          <w:b/>
          <w:color w:val="334155"/>
          <w:sz w:val="48"/>
        </w:rPr>
        <w:t>需求规格说明书</w:t>
      </w:r>
    </w:p>
    <w:p>
      <w:pPr>
        <w:spacing w:before="360"/>
        <w:jc w:val="center"/>
      </w:pPr>
      <w:r>
        <w:rPr>
          <w:color w:val="64748B"/>
          <w:sz w:val="26"/>
        </w:rPr>
        <w:t>版本 V0.1｜阶段一演示基线</w:t>
      </w:r>
    </w:p>
    <w:p>
      <w:pPr>
        <w:spacing w:before="3200"/>
        <w:jc w:val="center"/>
      </w:pPr>
      <w:r>
        <w:rPr>
          <w:sz w:val="22"/>
        </w:rPr>
        <w:t>编制日期：2026年8月18日</w:t>
        <w:br/>
        <w:t>适用终端：Windows 单机、本地浏览器、1920×1080、100% 缩放</w:t>
        <w:br/>
        <w:t>文档状态：评审稿</w:t>
      </w:r>
    </w:p>
    <w:p>
      <w:r>
        <w:br w:type="page"/>
      </w:r>
    </w:p>
    <w:p>
      <w:pPr>
        <w:pStyle w:val="Heading1"/>
        <w:keepNext/>
      </w:pPr>
      <w:r>
        <w:t>文档信息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文档名称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路网智能管控需求规格说明书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版本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V0.1（评审稿，未经用户定版不得升级为 V1.0）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适用阶段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阶段一：本地演示与功能验证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产品负责人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待指派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技术负责人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待指派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业务负责人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待指派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数据安全负责人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待指派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编制依据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现有项目功能、演示开发规格、五类案例、用户阶段确认结论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修订记录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134"/>
        <w:gridCol w:w="1701"/>
        <w:gridCol w:w="5103"/>
        <w:gridCol w:w="1134"/>
      </w:tblGrid>
      <w:tr>
        <w:trPr>
          <w:tblHeader w:val="true"/>
        </w:trPr>
        <w:tc>
          <w:tcPr>
            <w:tcW w:type="dxa" w:w="113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10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修订说明</w:t>
            </w:r>
          </w:p>
        </w:tc>
        <w:tc>
          <w:tcPr>
            <w:tcW w:type="dxa" w:w="113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修订人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V0.1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2026-08-18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形成17章需求规格说明书；纳入四类智能决策底座、设备指令联动、实时讲解、通行能力及三流审查。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Codex（待项目组复核）</w:t>
            </w:r>
          </w:p>
        </w:tc>
      </w:tr>
    </w:tbl>
    <w:p>
      <w:pPr>
        <w:spacing w:after="0"/>
      </w:pP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72"/>
      </w:tblGrid>
      <w:tr>
        <w:trPr>
          <w:tblHeader w:val="true"/>
        </w:trPr>
        <w:tc>
          <w:tcPr>
            <w:tcW w:type="dxa" w:w="907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</w:rPr>
              <w:t>阶段边界：</w:t>
            </w:r>
            <w:r>
              <w:t>阶段一全部业务数据、设备回执、人员回执与控制效果均为模拟数据。地图底图与可选大模型服务可作为展示支撑，但不得传入真实敏感业务数据；不接入真实业务系统和物理设备。</w:t>
            </w:r>
          </w:p>
        </w:tc>
      </w:tr>
    </w:tbl>
    <w:p>
      <w:pPr>
        <w:pStyle w:val="Heading1"/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目录将在打开 Word 后自动更新；如未更新，请右键选择“更新域”。</w:t>
        <w:fldChar w:fldCharType="end"/>
      </w:r>
    </w:p>
    <w:p>
      <w:r>
        <w:br w:type="page"/>
      </w:r>
    </w:p>
    <w:p>
      <w:pPr>
        <w:pStyle w:val="Heading1"/>
        <w:keepNext/>
      </w:pPr>
      <w:r>
        <w:t>1 项目概述</w:t>
      </w:r>
    </w:p>
    <w:p>
      <w:pPr>
        <w:pStyle w:val="Heading2"/>
        <w:keepNext/>
      </w:pPr>
      <w:r>
        <w:t>1.1 建设背景</w:t>
      </w:r>
    </w:p>
    <w:p>
      <w:pPr>
        <w:ind w:firstLine="420"/>
      </w:pPr>
      <w:r>
        <w:t>高速公路突发事件处置涉及事件核实、交通影响研判、方案编制、资源协调、指令下发、设备联动和复盘归档等多环节。传统方式容易出现信息分散、处置依据不透明、措施协同困难和过程难追溯等问题。本项目建设“路网智能管控”演示系统，以事件为主线，将 GIS 数字孪生、交通流计算、智能策略生成、统一处置时序、设施监测和审计归档整合到同一工作台。</w:t>
      </w:r>
    </w:p>
    <w:p>
      <w:pPr>
        <w:pStyle w:val="Heading2"/>
        <w:keepNext/>
      </w:pPr>
      <w:r>
        <w:t>1.2 产品定位</w:t>
      </w:r>
    </w:p>
    <w:p>
      <w:pPr>
        <w:ind w:firstLine="420"/>
      </w:pPr>
      <w:r>
        <w:t>产品采取分阶段建设。阶段一以可演示、可验证、可追溯为目标，验证从事件上报到处置闭环的关键业务链路；阶段二及以后再推进真实数据接入、多角色权限、生产安全、运维保障及实际设备控制。阶段一的所有控制均为模拟控制，不产生真实道路控制效果。</w:t>
      </w:r>
    </w:p>
    <w:p>
      <w:pPr>
        <w:pStyle w:val="Heading2"/>
        <w:keepNext/>
      </w:pPr>
      <w:r>
        <w:t>1.3 核心目标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64"/>
        <w:gridCol w:w="2835"/>
        <w:gridCol w:w="5273"/>
      </w:tblGrid>
      <w:tr>
        <w:trPr>
          <w:tblHeader w:val="true"/>
        </w:trPr>
        <w:tc>
          <w:tcPr>
            <w:tcW w:type="dxa" w:w="96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27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阶段一可验证结果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G-01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事件全过程一屏协同</w:t>
            </w:r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完成上报、融合、研判、策略、确认、回执、监测、结案和审计闭环。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G-02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生成可比较、可解释、可追溯的策略</w:t>
            </w:r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候选策略同步展示适用条件、措施、资源、效果、风险、置信依据和推理来源。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G-03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统一确认与执行反馈</w:t>
            </w:r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高风险措施人工确认后模拟下发，并按系统、人员、设备展示回执。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G-04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现场态势动态可视</w:t>
            </w:r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GIS、实时讲解、通行能力、1km设施网格与设备状态同步变化。</w:t>
            </w:r>
          </w:p>
        </w:tc>
      </w:tr>
      <w:t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G-05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形成可复盘资产</w:t>
            </w:r>
          </w:p>
        </w:tc>
        <w:tc>
          <w:tcPr>
            <w:tcW w:type="dxa" w:w="52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支持审计记录、数据集导出和结案报告。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非目标与后续范围</w:t>
      </w:r>
    </w:p>
    <w:p>
      <w:pPr>
        <w:numPr>
          <w:ilvl w:val="0"/>
          <w:numId w:val="3"/>
        </w:numPr>
      </w:pPr>
      <w:r>
        <w:t>阶段一不接入真实交警、路政、消防、救援、收费、视频、信号或诱导发布系统。</w:t>
      </w:r>
    </w:p>
    <w:p>
      <w:pPr>
        <w:numPr>
          <w:ilvl w:val="0"/>
          <w:numId w:val="3"/>
        </w:numPr>
      </w:pPr>
      <w:r>
        <w:t>阶段一不向真实可变情报板、信号灯、车道指示灯、摄像头等物理设备下发控制。</w:t>
      </w:r>
    </w:p>
    <w:p>
      <w:pPr>
        <w:numPr>
          <w:ilvl w:val="0"/>
          <w:numId w:val="3"/>
        </w:numPr>
      </w:pPr>
      <w:r>
        <w:t>阶段一不建设生产级多租户、组织权限、单点登录、等保、安全运营与灾备体系。</w:t>
      </w:r>
    </w:p>
    <w:p>
      <w:pPr>
        <w:numPr>
          <w:ilvl w:val="0"/>
          <w:numId w:val="3"/>
        </w:numPr>
      </w:pPr>
      <w:r>
        <w:t>生产 SLA、RTO、RPO、并发量、容量和等保等级均待后续阶段确认。</w:t>
      </w:r>
    </w:p>
    <w:p>
      <w:pPr>
        <w:numPr>
          <w:ilvl w:val="0"/>
          <w:numId w:val="3"/>
        </w:numPr>
      </w:pPr>
      <w:r>
        <w:t>阶段一不以模型输出替代指挥员决策；涉及封道、分流、限速或物理设备控制的措施必须人工确认。</w:t>
      </w:r>
    </w:p>
    <w:p>
      <w:pPr>
        <w:pStyle w:val="Heading2"/>
        <w:keepNext/>
      </w:pPr>
      <w:r>
        <w:t>1.5 术语与约定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80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影响路网运行并需要研判或处置的业务对象。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事件事实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描述时间、地点、方向、占道、人员、车辆、环境等的结构化信息。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候选策略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由智能底座生成、可供比较选择的管控方案组合。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处置措施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策略中的可执行操作项，如全幅封道、分流诱导、视频巡查。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统一处置时序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按依赖与优先级组织措施确认、下发、反馈和升级的时序视图。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事故点桩号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事故所在道路里程标识，例如 G65 K1177.2。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模拟数据</w:t>
            </w:r>
          </w:p>
        </w:tc>
        <w:tc>
          <w:tcPr>
            <w:tcW w:type="dxa" w:w="68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为演示构造的事件、交通流、设备、人员和回执数据，不代表真实生产状态。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用户与使用场景</w:t>
      </w:r>
    </w:p>
    <w:p>
      <w:pPr>
        <w:pStyle w:val="Heading2"/>
        <w:keepNext/>
      </w:pPr>
      <w:r>
        <w:t>2.1 用户角色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134"/>
        <w:gridCol w:w="1701"/>
        <w:gridCol w:w="3969"/>
        <w:gridCol w:w="2268"/>
      </w:tblGrid>
      <w:tr>
        <w:trPr>
          <w:tblHeader w:val="true"/>
        </w:trPr>
        <w:tc>
          <w:tcPr>
            <w:tcW w:type="dxa" w:w="113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角色ID</w:t>
            </w:r>
          </w:p>
        </w:tc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96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26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阶段一权限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U-01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值班指挥员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查看态势、发起或核实事件、比较策略、确认高风险措施、查看回执、结案与审计。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系统内全部演示操作；不具备真实外部控制权限。</w:t>
            </w:r>
          </w:p>
        </w:tc>
      </w:tr>
    </w:tbl>
    <w:p>
      <w:pPr>
        <w:spacing w:after="0"/>
      </w:pP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72"/>
      </w:tblGrid>
      <w:tr>
        <w:trPr>
          <w:tblHeader w:val="true"/>
        </w:trPr>
        <w:tc>
          <w:tcPr>
            <w:tcW w:type="dxa" w:w="907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</w:rPr>
              <w:t>待确认：</w:t>
            </w:r>
            <w:r>
              <w:t>产品负责人、技术负责人、业务负责人、数据安全负责人尚未指派；多角色权限矩阵在后续生产化阶段补充。</w:t>
            </w:r>
          </w:p>
        </w:tc>
      </w:tr>
    </w:tbl>
    <w:p>
      <w:pPr>
        <w:pStyle w:val="Heading2"/>
        <w:keepNext/>
      </w:pPr>
      <w:r>
        <w:t>2.2 核心场景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37"/>
        <w:gridCol w:w="1948"/>
        <w:gridCol w:w="3061"/>
        <w:gridCol w:w="2226"/>
      </w:tblGrid>
      <w:tr>
        <w:trPr>
          <w:tblHeader w:val="true"/>
        </w:trPr>
        <w:tc>
          <w:tcPr>
            <w:tcW w:type="dxa" w:w="1837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94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06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用户目标</w:t>
            </w:r>
          </w:p>
        </w:tc>
        <w:tc>
          <w:tcPr>
            <w:tcW w:type="dxa" w:w="222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完成标志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SC-01 事件上报与融合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人工上报或加载案例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快速形成结构化事实并识别重复事件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事件进入研判队列。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SC-02 智能研判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事件事实可用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理解影响、查看交通流计算与证据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生成透明推理链和候选策略。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SC-03 策略比较确认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候选策略生成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比较效果、风险、资源和适用条件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选定方案版本并确认措施。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SC-04 统一下发与联动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措施被确认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掌握指令是否到达系统、人员、设备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显示回执并同步成功设备状态。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SC-05 动态监测与修订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事件处置中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观察讲解、通行能力、队尾和设备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必要时生成新版本或撤销失效措施。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SC-06 结案复盘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影响解除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形成报告与可追溯资料</w:t>
            </w:r>
          </w:p>
        </w:tc>
        <w:tc>
          <w:tcPr>
            <w:tcW w:type="dxa" w:w="22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事件关闭、报告可查看、审计可导出。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用户旅程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296"/>
        <w:gridCol w:w="2376"/>
        <w:gridCol w:w="3240"/>
        <w:gridCol w:w="2160"/>
      </w:tblGrid>
      <w:tr>
        <w:trPr>
          <w:tblHeader w:val="true"/>
        </w:trPr>
        <w:tc>
          <w:tcPr>
            <w:tcW w:type="dxa" w:w="129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7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用户行为</w:t>
            </w:r>
          </w:p>
        </w:tc>
        <w:tc>
          <w:tcPr>
            <w:tcW w:type="dxa" w:w="324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系统反馈</w:t>
            </w:r>
          </w:p>
        </w:tc>
        <w:tc>
          <w:tcPr>
            <w:tcW w:type="dxa" w:w="216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风险控制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发现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加载案例或填写事件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结构化提取、地图定位、融合提示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原文保留；字段可复核。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研判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浏览推理与交通影响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五步推演、图谱关系、规则与交通流结果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证据来源与置信度可查看。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决策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比较并选择策略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方案 V1/V2、预期效果、资源与风险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高风险措施必须确认。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执行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逐项确认处置措施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下发中、成功、部分成功或失败回执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失败不改变设备原状态。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监测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查看态势和执行效果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30秒讲解、通行能力、网格和地图同步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异常提示；可修订方案。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复盘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结案与导出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最终报告、JSONL 数据集、审计记录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保留版本链和操作时间。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需求总览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94"/>
        <w:gridCol w:w="737"/>
        <w:gridCol w:w="1701"/>
        <w:gridCol w:w="4820"/>
        <w:gridCol w:w="1020"/>
      </w:tblGrid>
      <w:tr>
        <w:trPr>
          <w:tblHeader w:val="true"/>
        </w:trPr>
        <w:tc>
          <w:tcPr>
            <w:tcW w:type="dxa" w:w="79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737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需求名称</w:t>
            </w:r>
          </w:p>
        </w:tc>
        <w:tc>
          <w:tcPr>
            <w:tcW w:type="dxa" w:w="482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102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功能映射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R-01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事件接入与融合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支持人工上报、案例加载、大模型结构化提取、事件合并与优先级排序。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FP-01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R-02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GIS数字孪生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在地图呈现事件、道路、队列、设备、资源、风险区和分流线路，并支持联动定位。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FP-02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R-03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透明推理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以五步推理展示事实、计算、知识、规则和结论之间的关系。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FP-03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R-04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智能决策底座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建设大模型、知识图谱、知识库、业务规则库四类能力，并可测试其输入、输出和依据。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FP-04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R-05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候选策略比较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生成多套方案并统一展示条件、措施、资源、效果、风险和置信依据。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FP-05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R-06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方案版本与确认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支持 V1/V2 版本、措施确认/驳回/失效/超时升级及依赖传播。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FP-06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R-07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指令下发回执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按系统、人员、设备模拟下发，展示状态、耗时、时间和失败原因。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FP-07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R-08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设备状态联动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成功或部分成功回执驱动网格和 GIS 设备状态同步，失败保持原状态。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FP-08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R-09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基础设施网格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按1km桩号连续分格，支持5/10/20km、筛选、事故高亮、横向拖拽和固定首列。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FP-09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R-10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实时态势讲解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每30秒生成可追溯态势简报，最多保留12条，并在模型失败时本地降级。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FP-10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R-11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上下游通行能力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展示正常/实时通行能力、保持率、拥堵等级和趋势，关联事件桩号。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FP-11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R-12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事件孪生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模拟车辆、雷达视频覆盖、轨迹和队尾演化。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FP-12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R-13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审计与归档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形成结案报告、操作审计和JSONL数据集，并关联事件与版本。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FP-13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R-14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演示运行</w:t>
            </w:r>
          </w:p>
        </w:tc>
        <w:tc>
          <w:tcPr>
            <w:tcW w:type="dxa" w:w="4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提供五类案例、本地启动、配置校验和自动化测试。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FP-14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非功能需求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7"/>
        <w:gridCol w:w="1134"/>
        <w:gridCol w:w="4763"/>
        <w:gridCol w:w="2268"/>
      </w:tblGrid>
      <w:tr>
        <w:trPr>
          <w:tblHeader w:val="true"/>
        </w:trPr>
        <w:tc>
          <w:tcPr>
            <w:tcW w:type="dxa" w:w="907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13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76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226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验收口径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NFR-01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兼容</w:t>
            </w:r>
          </w:p>
        </w:tc>
        <w:tc>
          <w:tcPr>
            <w:tcW w:type="dxa" w:w="4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Windows 单机、本地浏览器、1920×1080、浏览器100%缩放。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主工作台无遮挡、无整页横向溢出。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NFR-02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布局</w:t>
            </w:r>
          </w:p>
        </w:tc>
        <w:tc>
          <w:tcPr>
            <w:tcW w:type="dxa" w:w="4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设施网格横向超宽不得挤压上下游通行能力及右侧时序区。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网格内部滚动；左侧设备类型列固定；相邻图表不变形。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NFR-03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可靠</w:t>
            </w:r>
          </w:p>
        </w:tc>
        <w:tc>
          <w:tcPr>
            <w:tcW w:type="dxa" w:w="4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大模型简报返回HTTP 400、超时或结构不合法时启用本地规则降级。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界面持续显示有效简报并标注来源。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NFR-04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可测试</w:t>
            </w:r>
          </w:p>
        </w:tc>
        <w:tc>
          <w:tcPr>
            <w:tcW w:type="dxa" w:w="4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lint、单元测试、类型检查、生产构建均通过。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基线为38个测试文件、182项测试；交付时执行并记录实际结果。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NFR-05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可追溯</w:t>
            </w:r>
          </w:p>
        </w:tc>
        <w:tc>
          <w:tcPr>
            <w:tcW w:type="dxa" w:w="4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策略、措施、回执、设备变化与审计记录可关联。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任一设备同步状态可反查具体措施与下发时间。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NFR-06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安全边界</w:t>
            </w:r>
          </w:p>
        </w:tc>
        <w:tc>
          <w:tcPr>
            <w:tcW w:type="dxa" w:w="4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不得把模拟控制误标为真实控制；不得向真实设备下发。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页面显示演示/模拟标识，接口清单无真实控制端点。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NFR-07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生产指标</w:t>
            </w:r>
          </w:p>
        </w:tc>
        <w:tc>
          <w:tcPr>
            <w:tcW w:type="dxa" w:w="47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生产SLA、RTO、RPO、等保等级、并发和容量。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待后续阶段确认。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信息架构与页面结构</w:t>
      </w:r>
    </w:p>
    <w:p>
      <w:pPr>
        <w:pStyle w:val="Heading2"/>
        <w:keepNext/>
      </w:pPr>
      <w:r>
        <w:t>4.1 页面结构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75"/>
        <w:gridCol w:w="2199"/>
        <w:gridCol w:w="5498"/>
      </w:tblGrid>
      <w:tr>
        <w:trPr>
          <w:tblHeader w:val="true"/>
        </w:trPr>
        <w:tc>
          <w:tcPr>
            <w:tcW w:type="dxa" w:w="137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19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49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全局</w:t>
            </w:r>
          </w:p>
        </w:tc>
        <w:tc>
          <w:tcPr>
            <w:tcW w:type="dxa" w:w="21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顶部导航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交控Logo、路网智能管控标题、系统在线、设置、数据集、审计。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一级工作台</w:t>
            </w:r>
          </w:p>
        </w:tc>
        <w:tc>
          <w:tcPr>
            <w:tcW w:type="dxa" w:w="21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事件列表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活跃事件、演示案例加载、人工上报。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一级工作台</w:t>
            </w:r>
          </w:p>
        </w:tc>
        <w:tc>
          <w:tcPr>
            <w:tcW w:type="dxa" w:w="21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GIS数字孪生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路网态势、事件孪生、现场视频、2D/全线视角及全屏。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一级工作台</w:t>
            </w:r>
          </w:p>
        </w:tc>
        <w:tc>
          <w:tcPr>
            <w:tcW w:type="dxa" w:w="21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态势与能力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事件实时态势感知、上下游通行能力。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一级工作台</w:t>
            </w:r>
          </w:p>
        </w:tc>
        <w:tc>
          <w:tcPr>
            <w:tcW w:type="dxa" w:w="21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智能处置时序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推理、预案、确认、措施状态、下发回执。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一级工作台</w:t>
            </w:r>
          </w:p>
        </w:tc>
        <w:tc>
          <w:tcPr>
            <w:tcW w:type="dxa" w:w="21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设施监测网格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1km桩号网格、范围切换、设备筛选、设备卡片与地图联动。</w:t>
            </w:r>
          </w:p>
        </w:tc>
      </w:tr>
      <w:tr>
        <w:tc>
          <w:tcPr>
            <w:tcW w:type="dxa" w:w="13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弹层</w:t>
            </w:r>
          </w:p>
        </w:tc>
        <w:tc>
          <w:tcPr>
            <w:tcW w:type="dxa" w:w="21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报告/审计/数据集/设置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结案报告、日志明细、JSONL导出、模型与演示配置。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页面与需求映射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93"/>
        <w:gridCol w:w="3896"/>
        <w:gridCol w:w="2783"/>
      </w:tblGrid>
      <w:tr>
        <w:trPr>
          <w:tblHeader w:val="true"/>
        </w:trPr>
        <w:tc>
          <w:tcPr>
            <w:tcW w:type="dxa" w:w="239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页面/区域</w:t>
            </w:r>
          </w:p>
        </w:tc>
        <w:tc>
          <w:tcPr>
            <w:tcW w:type="dxa" w:w="389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核心需求</w:t>
            </w:r>
          </w:p>
        </w:tc>
        <w:tc>
          <w:tcPr>
            <w:tcW w:type="dxa" w:w="278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关键状态</w:t>
            </w:r>
          </w:p>
        </w:tc>
      </w:tr>
      <w:tr>
        <w:tc>
          <w:tcPr>
            <w:tcW w:type="dxa" w:w="2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事件列表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R-01、R-14</w:t>
            </w:r>
          </w:p>
        </w:tc>
        <w:tc>
          <w:tcPr>
            <w:tcW w:type="dxa" w:w="2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空、提取中、待研判、处理中、已关闭</w:t>
            </w:r>
          </w:p>
        </w:tc>
      </w:tr>
      <w:tr>
        <w:tc>
          <w:tcPr>
            <w:tcW w:type="dxa" w:w="2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GIS数字孪生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R-02、R-08、R-12</w:t>
            </w:r>
          </w:p>
        </w:tc>
        <w:tc>
          <w:tcPr>
            <w:tcW w:type="dxa" w:w="2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概览、事件聚焦、设备高亮、孪生演化</w:t>
            </w:r>
          </w:p>
        </w:tc>
      </w:tr>
      <w:tr>
        <w:tc>
          <w:tcPr>
            <w:tcW w:type="dxa" w:w="2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实时态势感知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R-03、R-10</w:t>
            </w:r>
          </w:p>
        </w:tc>
        <w:tc>
          <w:tcPr>
            <w:tcW w:type="dxa" w:w="2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生成中、模型生成、本地降级、失败提示</w:t>
            </w:r>
          </w:p>
        </w:tc>
      </w:tr>
      <w:tr>
        <w:tc>
          <w:tcPr>
            <w:tcW w:type="dxa" w:w="2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上下游通行能力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R-11</w:t>
            </w:r>
          </w:p>
        </w:tc>
        <w:tc>
          <w:tcPr>
            <w:tcW w:type="dxa" w:w="2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正常、下降、拥堵、采样中</w:t>
            </w:r>
          </w:p>
        </w:tc>
      </w:tr>
      <w:tr>
        <w:tc>
          <w:tcPr>
            <w:tcW w:type="dxa" w:w="2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统一处置时序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R-04～R-08</w:t>
            </w:r>
          </w:p>
        </w:tc>
        <w:tc>
          <w:tcPr>
            <w:tcW w:type="dxa" w:w="2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待确认、已确认、下发中、成功、部分成功、失败、失效</w:t>
            </w:r>
          </w:p>
        </w:tc>
      </w:tr>
      <w:tr>
        <w:tc>
          <w:tcPr>
            <w:tcW w:type="dxa" w:w="2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设施网格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R-08、R-09</w:t>
            </w:r>
          </w:p>
        </w:tc>
        <w:tc>
          <w:tcPr>
            <w:tcW w:type="dxa" w:w="2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5/10/20km、类型筛选、事故列、已同步、未同步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业务流程与交互时序</w:t>
      </w:r>
    </w:p>
    <w:p>
      <w:pPr>
        <w:pStyle w:val="Heading2"/>
        <w:keepNext/>
      </w:pPr>
      <w:r>
        <w:t>5.1 事件闭环业务流程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Ind w:w="14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72"/>
      </w:tblGrid>
      <w:tr>
        <w:trPr>
          <w:tblHeader w:val="true"/>
        </w:trPr>
        <w:tc>
          <w:tcPr>
            <w:tcW w:type="dxa" w:w="9072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Consolas" w:hAnsi="Consolas" w:eastAsia="等线"/>
                <w:color w:val="263238"/>
                <w:sz w:val="16"/>
              </w:rPr>
              <w:t>flowchart LR</w:t>
              <w:br/>
              <w:t xml:space="preserve">  A["事件上报/案例加载"] --&gt; B["语义理解与结构化"]</w:t>
              <w:br/>
              <w:t xml:space="preserve">  B --&gt; C{"重复事件?"}</w:t>
              <w:br/>
              <w:t xml:space="preserve">  C -- 是 --&gt; D["事件融合/更新事实"]</w:t>
              <w:br/>
              <w:t xml:space="preserve">  C -- 否 --&gt; E["创建事件"]</w:t>
              <w:br/>
              <w:t xml:space="preserve">  D --&gt; F["五步透明推理"]</w:t>
              <w:br/>
              <w:t xml:space="preserve">  E --&gt; F</w:t>
              <w:br/>
              <w:t xml:space="preserve">  F --&gt; G["四类智能底座检索与校验"]</w:t>
              <w:br/>
              <w:t xml:space="preserve">  G --&gt; H["交通流计算"]</w:t>
              <w:br/>
              <w:t xml:space="preserve">  H --&gt; I["生成并比较候选策略"]</w:t>
              <w:br/>
              <w:t xml:space="preserve">  I --&gt; J{"措施风险级别"}</w:t>
              <w:br/>
              <w:t xml:space="preserve">  J -- 低风险 --&gt; K["自动执行模拟刷新/提示"]</w:t>
              <w:br/>
              <w:t xml:space="preserve">  J -- 高风险 --&gt; L["值班指挥员确认"]</w:t>
              <w:br/>
              <w:t xml:space="preserve">  L --&gt; M["模拟下发至系统/人员/设备"]</w:t>
              <w:br/>
              <w:t xml:space="preserve">  K --&gt; N["态势、能力、GIS与网格监测"]</w:t>
              <w:br/>
              <w:t xml:space="preserve">  M --&gt; N</w:t>
              <w:br/>
              <w:t xml:space="preserve">  N --&gt; O{"事实或效果变化?"}</w:t>
              <w:br/>
              <w:t xml:space="preserve">  O -- 是 --&gt; P["生成新方案版本/撤销失效措施"]</w:t>
              <w:br/>
              <w:t xml:space="preserve">  P --&gt; I</w:t>
              <w:br/>
              <w:t xml:space="preserve">  O -- 否且影响解除 --&gt; Q["结案报告/审计/数据集"]</w:t>
            </w:r>
          </w:p>
        </w:tc>
      </w:tr>
    </w:tbl>
    <w:p>
      <w:pPr>
        <w:pStyle w:val="Heading2"/>
        <w:keepNext/>
      </w:pPr>
      <w:r>
        <w:t>5.2 智能策略生成与执行时序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Ind w:w="14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72"/>
      </w:tblGrid>
      <w:tr>
        <w:trPr>
          <w:tblHeader w:val="true"/>
        </w:trPr>
        <w:tc>
          <w:tcPr>
            <w:tcW w:type="dxa" w:w="9072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Consolas" w:hAnsi="Consolas" w:eastAsia="等线"/>
                <w:color w:val="263238"/>
                <w:sz w:val="16"/>
              </w:rPr>
              <w:t>sequenceDiagram</w:t>
              <w:br/>
              <w:t xml:space="preserve">  actor C as 值班指挥员</w:t>
              <w:br/>
              <w:t xml:space="preserve">  participant UI as 工作台</w:t>
              <w:br/>
              <w:t xml:space="preserve">  participant LLM as 大模型</w:t>
              <w:br/>
              <w:t xml:space="preserve">  participant KG as 知识图谱</w:t>
              <w:br/>
              <w:t xml:space="preserve">  participant KB as 知识库</w:t>
              <w:br/>
              <w:t xml:space="preserve">  participant BR as 业务规则库</w:t>
              <w:br/>
              <w:t xml:space="preserve">  participant TF as 交通流模型</w:t>
              <w:br/>
              <w:t xml:space="preserve">  participant DS as 模拟下发服务</w:t>
              <w:br/>
              <w:t xml:space="preserve">  C-&gt;&gt;UI: 上报/选择事件</w:t>
              <w:br/>
              <w:t xml:space="preserve">  UI-&gt;&gt;LLM: 语义理解与结构化</w:t>
              <w:br/>
              <w:t xml:space="preserve">  UI-&gt;&gt;KG: 关联道路/设备/资源/风险/措施</w:t>
              <w:br/>
              <w:t xml:space="preserve">  UI-&gt;&gt;KB: 检索预案/案例/规范/经验</w:t>
              <w:br/>
              <w:t xml:space="preserve">  UI-&gt;&gt;BR: 校验适用条件/冲突/边界/安全</w:t>
              <w:br/>
              <w:t xml:space="preserve">  UI-&gt;&gt;TF: 计算瓶颈能力/密度/排队/队尾</w:t>
              <w:br/>
              <w:t xml:space="preserve">  UI--&gt;&gt;C: 候选策略与证据比较</w:t>
              <w:br/>
              <w:t xml:space="preserve">  C-&gt;&gt;UI: 确认高风险措施</w:t>
              <w:br/>
              <w:t xml:space="preserve">  UI-&gt;&gt;DS: 模拟下发至系统/人员/设备</w:t>
              <w:br/>
              <w:t xml:space="preserve">  DS--&gt;&gt;UI: 成功/部分成功/失败回执</w:t>
              <w:br/>
              <w:t xml:space="preserve">  UI--&gt;&gt;C: 更新时序、GIS、网格、讲解和审计</w:t>
            </w:r>
          </w:p>
        </w:tc>
      </w:tr>
    </w:tbl>
    <w:p>
      <w:pPr>
        <w:pStyle w:val="Heading2"/>
        <w:keepNext/>
      </w:pPr>
      <w:r>
        <w:t>5.3 措施下发状态流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Ind w:w="14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72"/>
      </w:tblGrid>
      <w:tr>
        <w:trPr>
          <w:tblHeader w:val="true"/>
        </w:trPr>
        <w:tc>
          <w:tcPr>
            <w:tcW w:type="dxa" w:w="9072"/>
            <w:shd w:fill="F4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40" w:lineRule="auto"/>
            </w:pPr>
            <w:r>
              <w:rPr>
                <w:rFonts w:ascii="Consolas" w:hAnsi="Consolas" w:eastAsia="等线"/>
                <w:color w:val="263238"/>
                <w:sz w:val="16"/>
              </w:rPr>
              <w:t>stateDiagram-v2</w:t>
              <w:br/>
              <w:t xml:space="preserve">  [*] --&gt; pending: 操作项生成</w:t>
              <w:br/>
              <w:t xml:space="preserve">  pending --&gt; dispatching: 指挥员确认或低风险自动触发</w:t>
              <w:br/>
              <w:t xml:space="preserve">  pending --&gt; rejected: 指挥员驳回</w:t>
              <w:br/>
              <w:t xml:space="preserve">  pending --&gt; obsolete: 上游事实变化/TMS撤销</w:t>
              <w:br/>
              <w:t xml:space="preserve">  dispatching --&gt; success: 全部目标成功</w:t>
              <w:br/>
              <w:t xml:space="preserve">  dispatching --&gt; partial_success: 部分目标成功</w:t>
              <w:br/>
              <w:t xml:space="preserve">  dispatching --&gt; failed: 全部目标失败/超时</w:t>
              <w:br/>
              <w:t xml:space="preserve">  partial_success --&gt; dispatching: 重新下发失败目标</w:t>
              <w:br/>
              <w:t xml:space="preserve">  failed --&gt; dispatching: 重试</w:t>
              <w:br/>
              <w:t xml:space="preserve">  success --&gt; obsolete: 事实变化导致措施失效</w:t>
            </w:r>
          </w:p>
        </w:tc>
      </w:tr>
    </w:tbl>
    <w:p>
      <w:pPr>
        <w:pStyle w:val="Heading1"/>
        <w:keepNext/>
      </w:pPr>
      <w:r>
        <w:t>6 功能模块设计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23"/>
        <w:gridCol w:w="1630"/>
        <w:gridCol w:w="2716"/>
        <w:gridCol w:w="1901"/>
        <w:gridCol w:w="1902"/>
      </w:tblGrid>
      <w:tr>
        <w:trPr>
          <w:tblHeader w:val="true"/>
        </w:trPr>
        <w:tc>
          <w:tcPr>
            <w:tcW w:type="dxa" w:w="92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模块ID</w:t>
            </w:r>
          </w:p>
        </w:tc>
        <w:tc>
          <w:tcPr>
            <w:tcW w:type="dxa" w:w="163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71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19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主要输入</w:t>
            </w:r>
          </w:p>
        </w:tc>
        <w:tc>
          <w:tcPr>
            <w:tcW w:type="dxa" w:w="190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主要输出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M-01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事件中心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上报、提取、融合、排序、聚焦与关闭事件。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事件文本/案例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Event、EventFact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M-02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GIS数字孪生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统一呈现路网、事件、设施、资源、队列和联动状态。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事件/设备/交通数据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地图图层与高亮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M-03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智能决策底座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大模型、知识图谱、知识库、规则库协同。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事件事实/知识/规则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推理证据与候选措施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M-04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交通流计算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计算能力、密度、排队和队尾演化。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车道/流量/速度/占用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指标与趋势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M-05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策略中心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生成、比较、选择和版本化策略。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证据/计算/资源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CandidateStrategy、Plan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M-06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统一处置时序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组织措施依赖、确认、下发和状态。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Plan/Measure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Dispatch、Receipt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M-07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设施监测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1km网格、筛选、状态显示与地图联动。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Device/Effect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网格与设备卡片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M-08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态势讲解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周期生成态势摘要并在异常时本地降级。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事件/交通/处置状态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Narrative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M-09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能力监测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显示上下游门架能力与变化趋势。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TrafficSample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能力卡片与曲线</w:t>
            </w:r>
          </w:p>
        </w:tc>
      </w:tr>
      <w:tr>
        <w:tc>
          <w:tcPr>
            <w:tcW w:type="dxa" w:w="9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M-10</w:t>
            </w:r>
          </w:p>
        </w:tc>
        <w:tc>
          <w:tcPr>
            <w:tcW w:type="dxa" w:w="16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审计与归档</w:t>
            </w:r>
          </w:p>
        </w:tc>
        <w:tc>
          <w:tcPr>
            <w:tcW w:type="dxa" w:w="27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记录操作、导出数据集、生成结案报告。</w:t>
            </w:r>
          </w:p>
        </w:tc>
        <w:tc>
          <w:tcPr>
            <w:tcW w:type="dxa" w:w="19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全流程数据</w:t>
            </w:r>
          </w:p>
        </w:tc>
        <w:tc>
          <w:tcPr>
            <w:tcW w:type="dxa" w:w="1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Audit/Report/JSONL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功能点清单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52"/>
        <w:gridCol w:w="2240"/>
        <w:gridCol w:w="1680"/>
        <w:gridCol w:w="840"/>
        <w:gridCol w:w="3360"/>
      </w:tblGrid>
      <w:tr>
        <w:trPr>
          <w:tblHeader w:val="true"/>
        </w:trPr>
        <w:tc>
          <w:tcPr>
            <w:tcW w:type="dxa" w:w="95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224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68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所属模块</w:t>
            </w:r>
          </w:p>
        </w:tc>
        <w:tc>
          <w:tcPr>
            <w:tcW w:type="dxa" w:w="84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36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FP-01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事件上报与融合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M-01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文本提取、重复识别、合并和优先级。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FP-02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GIS路网态势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M-02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图层、聚焦、设备定位与高亮。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FP-03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五步透明推理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M-03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展示事实、知识、计算、规则和结论。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FP-04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四类智能底座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M-03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四类能力协同并可验收。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FP-05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候选策略比较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M-05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多方案同口径比较。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FP-06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方案版本与措施确认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M-05/M-06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版本、确认、驳回、失效与升级。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FP-07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指令下发与回执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M-06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系统、人员、设备的模拟回执。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FP-08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设备同步联动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M-02/M-07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成功设备更新网格与GIS。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FP-09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1km设施网格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M-07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范围、筛选、滚动与事故列。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FP-10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实时态势讲解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M-08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30秒刷新、历史与降级。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FP-11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上下游通行能力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M-09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能力、保持率、等级和趋势。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FP-12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事件孪生演化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M-02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车辆、覆盖、轨迹和队尾。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FP-13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审计与结案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M-10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报告、审计、JSONL。</w:t>
            </w:r>
          </w:p>
        </w:tc>
      </w:tr>
      <w:tr>
        <w:tc>
          <w:tcPr>
            <w:tcW w:type="dxa" w:w="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FP-14</w:t>
            </w:r>
          </w:p>
        </w:tc>
        <w:tc>
          <w:tcPr>
            <w:tcW w:type="dxa" w:w="2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演示与质量校验</w:t>
            </w:r>
          </w:p>
        </w:tc>
        <w:tc>
          <w:tcPr>
            <w:tcW w:type="dxa" w:w="1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M-01/M-10</w:t>
            </w:r>
          </w:p>
        </w:tc>
        <w:tc>
          <w:tcPr>
            <w:tcW w:type="dxa" w:w="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3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案例、配置、自动化测试。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详细功能规格</w:t>
      </w:r>
    </w:p>
    <w:p>
      <w:pPr>
        <w:pStyle w:val="Heading2"/>
        <w:keepNext/>
      </w:pPr>
      <w:r>
        <w:t>7.1 功能点七要素规格</w:t>
      </w:r>
    </w:p>
    <w:p>
      <w:pPr>
        <w:pStyle w:val="Heading3"/>
        <w:keepNext/>
      </w:pPr>
      <w:r>
        <w:t>FP-01 事件上报与融合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将非结构化事件转为可研判对象并防止重复处置。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值班指挥员、事件中心、大模型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系统已加载；用户可选择案例或录入文本。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1) 提交事件；2) 语义提取道路、桩号、方向、占道、车辆、人员、环境；3) 计算相似度；4) 新建或提示合并；5) 更新排序与GIS焦点。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模型不可用或结构不合法时使用本地规则解析；缺失字段标注待核实；用户可保留为独立事件。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读：案例、既有事件；写：Event、EventFact、AuditLog。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draft→analyzing→active；或 incoming→merged。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原文、结构化结果和合并依据可查看；重复事件不会无提示覆盖。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FP-02 GIS路网态势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在统一空间视图呈现与事件有关的道路、设备、资源和风险。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值班指挥员、GIS模块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事件或全网模拟数据已加载。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展示路网、事件点、队列、摄像头、VMS、车道指示灯、信号灯、资源、雾区、隧道与分流线路；点击对象显示详情；设备卡片可反向定位。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地图服务不可用时保留业务面板并提示底图不可用；不得阻断策略与回执演示。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读：Event、Device、Resource、TrafficSample；写：MapFocus、AuditLog。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overview↔event_focus↔device_focus。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网格卡片点击后地图定位并高亮；设备状态与网格一致。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FP-03 五步透明推理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让指挥员理解策略如何由事实和依据产生。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值班指挥员、智能决策底座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事件事实已结构化。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按事件理解、信息汇聚、依据匹配、影响推演、策略形成五步展示；每步列出输入、过程、证据和结论。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证据不足时明确标注“不确定/待核实”，不得伪造确定性依据。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读：EventFact、KnowledgeItem、GraphRelation、BusinessRule、TrafficCalc；写：ReasoningTrace。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pending→generated；事实更新后 previous→superseded。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可从策略追溯至规则、知识条目、交通计算和事件事实。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FP-04 四类智能决策底座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通过大模型、知识图谱、知识库、业务规则库形成可比较、可解释、可追溯的策略。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智能决策底座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模拟事件和阶段一知识资产可用。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大模型完成语义理解、信息归纳和策略表达；知识图谱关联事件、道路、设施、资源、风险和措施；知识库检索预案、历史案例、行业规范与经验；规则库校验适用条件、资源冲突、执行边界与安全约束。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任一底座不可用时标注降级来源；规则校验失败的措施不得进入可确认状态；知识来源缺失时降低置信说明。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读：四类底座资产、EventFact；写：EvidenceRef、RuleCheck、ReasoningTrace。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available/degraded/unavailable；规则结果 pass/warn/block。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四类底座分别具有可演示输入输出；候选策略至少显示一项可追溯依据和规则校验结论。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FP-05 候选策略比较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以统一口径提供多套管控策略，辅助选择而非替代决策。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值班指挥员、策略中心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透明推理、交通流计算、资源与规则校验已完成。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生成多套候选策略；展示适用条件、实施措施、资源需求、预期效果、风险、置信依据；支持切换与选定。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无可行策略时说明阻断规则和缺失条件；不自动确认高风险措施。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读：ReasoningTrace、TrafficCalc、Resource、RuleCheck；写：CandidateStrategy、PlanVersion。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generated→compared→selected；未选方案 retained/rejected。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同一事件可比较至少两套候选策略；字段口径一致且理由可追溯。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FP-06 方案版本与措施确认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管理事实变化下的版本、依赖和人工确认边界。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值班指挥员、策略中心、时序引擎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存在已选方案与措施依赖。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展示方案V1/V2及差异；低风险态势刷新/信息提示可自动模拟执行；封道、分流、限速和物理设备控制必须逐项确认；支持驳回、失效、误报、超时升级。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事实变化触发新版本并通过TMS传播撤销依赖措施；旧版本保留只读记录。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读：PlanVersion、Measure、Dependency；写：Confirmation、MeasureState、AuditLog。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draft→active→superseded/closed；measure pending→confirmed/rejected/obsolete。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未确认高风险措施不得进入下发中；版本链和撤销原因可查询。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FP-07 指令下发与回执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显示操作项是否正常下发至系统、人员和设备。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值班指挥员、模拟下发服务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措施已确认，或属于允许自动执行的低风险项。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生成系统/人员/设备目标；显示待下发、下发中、成功、部分成功、失败；已成功显示“已下发·耗时”；展开查看目标类型、名称、状态、确认时间或失败原因。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部分成功显示失败目标数量；失败目标允许模拟重试；超时按失败处理并保留原因。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读：Measure、DispatchTarget；写：Dispatch、Receipt、AuditLog。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pending→dispatching→success/partial_success/failed。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三类目标均可演示；摘要、耗时、失败数和回执明细一致。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FP-08 设备状态同步联动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让指令成功结果同步反映到网格和GIS。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设施监测、GIS、模拟下发服务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设备目标返回成功或部分成功。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按成功目标写入设备效果；网格卡片显示受指令影响、指令名称、下发时间、当前状态；GIS标记同步更新。全幅封道使VMS显示红色“禁止通行”；分流诱导显示黄色“减速慢行·按指引分流”；车道管控显示红叉/绿箭头；信号控制显示黄闪管控；视频巡查显示调阅中/正常/异常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失败设备保持原状态并显示未同步/失败；人员或系统回执不无故改变设备状态。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读：Receipt、Device；写：DeviceEffect、DeviceState、MapMarkerState。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unchanged→syncing→synced；或 unchanged→sync_failed。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成功目标同步、失败目标不变；网格和GIS状态、时间、关联措施一致。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FP-09 1km基础设施网格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按道路桩号清晰展示事故上下游设施实际分布与状态。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值班指挥员、设施监测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聚焦事件具有道路和事故桩号。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按整公里生成连续1km列；事故点所属列高亮并显示桩号；切换5/10/20km时展示上下游各对应范围；设备按桩号归格；筛选全部/VMS/信号灯/车道指示灯/摄像头/风机/风向传感器；内部横向拖拽和底部滚动条浏览，设备类型首列固定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筛选只隐藏设备卡片，不改变桩号列；超宽内容不得扩张外层布局；边界桩号无设备时仍显示空网格。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读：Event、Device、DeviceState；写：GridRange、DeviceFilter、MapFocus。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range 5/10/20；filter all/type；accident-column persistent。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20km完整加载且图表不变形；事故列清晰；设备桩号归属正确。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FP-10 实时态势讲解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周期归纳事件变化、交通影响和处置进度。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值班指挥员、大模型、本地规则引擎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聚焦事件存在。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每30秒基于事实、交通和处置状态生成讲解；展示生成时间和来源；历史最多12条；内容覆盖事件概况、交通影响、处置进展和关注事项。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模型HTTP 400、超时、空响应或Schema不合法时，使用本地规则生成；首次无数据时显示明确引导。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读：Event、TrafficSample、Measure、Receipt；写：Narrative、AuditLog。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idle→generating→model_success/local_fallback；history capped at 12。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模型失败不出现空白区；降级简报可读、来源明确、刷新周期正确。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FP-11 上下游通行能力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量化事件对上下游门架能力的影响并展示趋势。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值班指挥员、交通流计算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聚焦事件存在并配置上下游模拟门架。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展示门架桩号、正常能力、实时能力、保持率、下降比例、拥堵等级和历史趋势；随模拟采样更新。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样本缺失时显示等待采样；异常值不进入趋势并记录告警。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读：Gantry、TrafficSample；写：CapacityResult。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sampling→normal/degraded/congested。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上下游口径一致；保持率与能力值计算一致；布局不受设施网格影响。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FP-12 事件孪生演化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演示事件周边车辆、感知覆盖、轨迹与队尾变化。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值班指挥员、GIS孪生模块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选择事件孪生视角。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显示模拟车辆、雷达视频覆盖、轨迹、占道区和队尾；按时间推进位置和队列长度。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性能不足时降低动画频率，保留关键事件和队尾状态。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读：TwinScenario、TrafficSample；写：TwinFrame。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stopped↔playing↔paused。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演化可暂停/继续；队尾数据与态势讲解口径一致。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FP-13 审计与结案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将处置全过程沉淀为可复盘、可导出的记录。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值班指挥员、审计模块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事件已形成处置过程。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记录上报、事实更新、策略选择、措施确认、下发回执、设备同步、版本替换和关闭；生成结案报告；导出JSONL数据集。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未关闭事件可生成阶段报告但不得标为最终结案；导出失败保留页面记录。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读：全流程对象；写：AuditLog、FinalReport、DatasetExport。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event active→closing→closed；report draft→final。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报告可追溯至事件和方案版本；审计时间顺序完整。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FP-14 演示与质量校验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371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37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保证阶段一可重复启动、演示和验证。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参与者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开发/测试人员、值班指挥员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前置条件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Windows环境与项目依赖已准备。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主流程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提供五类案例；本地启动后按脚本演示完整链路；执行lint、单元测试、类型检查和生产构建。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异常/替代流程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模型或地图配置缺失时采用可识别降级，不影响核心闭环。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数据读写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读：配置、案例、测试；写：运行日志、测试报告。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状态变化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not_started→running→passed/failed。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验收要点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基线38个测试文件、182项测试；交付时记录实际命令和结果。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核心状态模型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28"/>
        <w:gridCol w:w="2434"/>
        <w:gridCol w:w="2876"/>
        <w:gridCol w:w="2434"/>
      </w:tblGrid>
      <w:tr>
        <w:trPr>
          <w:tblHeader w:val="true"/>
        </w:trPr>
        <w:tc>
          <w:tcPr>
            <w:tcW w:type="dxa" w:w="132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43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7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允许流转</w:t>
            </w:r>
          </w:p>
        </w:tc>
        <w:tc>
          <w:tcPr>
            <w:tcW w:type="dxa" w:w="243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>
        <w:tc>
          <w:tcPr>
            <w:tcW w:type="dxa" w:w="1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draft/analyzing/active/closing/closed/merged</w:t>
            </w:r>
          </w:p>
        </w:tc>
        <w:tc>
          <w:tcPr>
            <w:tcW w:type="dxa" w:w="2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draft→analyzing→active→closing→closed；incoming→merged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closed只读；merged必须指向主事件。</w:t>
            </w:r>
          </w:p>
        </w:tc>
      </w:tr>
      <w:tr>
        <w:tc>
          <w:tcPr>
            <w:tcW w:type="dxa" w:w="1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方案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draft/active/superseded/closed</w:t>
            </w:r>
          </w:p>
        </w:tc>
        <w:tc>
          <w:tcPr>
            <w:tcW w:type="dxa" w:w="2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draft→active→superseded；active→closed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同一事件仅一个当前active版本。</w:t>
            </w:r>
          </w:p>
        </w:tc>
      </w:tr>
      <w:tr>
        <w:tc>
          <w:tcPr>
            <w:tcW w:type="dxa" w:w="1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措施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pending/confirmed/rejected/obsolete</w:t>
            </w:r>
          </w:p>
        </w:tc>
        <w:tc>
          <w:tcPr>
            <w:tcW w:type="dxa" w:w="2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pending→confirmed/rejected/obsolete；confirmed→obsolete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高风险未confirmed不得下发。</w:t>
            </w:r>
          </w:p>
        </w:tc>
      </w:tr>
      <w:tr>
        <w:tc>
          <w:tcPr>
            <w:tcW w:type="dxa" w:w="1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下发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pending/dispatching/success/partial_success/failed</w:t>
            </w:r>
          </w:p>
        </w:tc>
        <w:tc>
          <w:tcPr>
            <w:tcW w:type="dxa" w:w="2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按5.3状态图流转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终态需回执时间；部分成功需失败数。</w:t>
            </w:r>
          </w:p>
        </w:tc>
      </w:tr>
      <w:tr>
        <w:tc>
          <w:tcPr>
            <w:tcW w:type="dxa" w:w="1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设备同步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unchanged/syncing/synced/sync_failed</w:t>
            </w:r>
          </w:p>
        </w:tc>
        <w:tc>
          <w:tcPr>
            <w:tcW w:type="dxa" w:w="2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unchanged→syncing→synced/sync_failed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仅成功设备可写入新状态。</w:t>
            </w:r>
          </w:p>
        </w:tc>
      </w:tr>
      <w:tr>
        <w:tc>
          <w:tcPr>
            <w:tcW w:type="dxa" w:w="1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简报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idle/generating/model_success/local_fallback</w:t>
            </w:r>
          </w:p>
        </w:tc>
        <w:tc>
          <w:tcPr>
            <w:tcW w:type="dxa" w:w="28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idle→generating→成功或降级</w:t>
            </w:r>
          </w:p>
        </w:tc>
        <w:tc>
          <w:tcPr>
            <w:tcW w:type="dxa" w:w="24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最多保留12条。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核心业务规则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100"/>
        <w:gridCol w:w="5498"/>
        <w:gridCol w:w="2474"/>
      </w:tblGrid>
      <w:tr>
        <w:trPr>
          <w:tblHeader w:val="true"/>
        </w:trPr>
        <w:tc>
          <w:tcPr>
            <w:tcW w:type="dxa" w:w="110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规则ID</w:t>
            </w:r>
          </w:p>
        </w:tc>
        <w:tc>
          <w:tcPr>
            <w:tcW w:type="dxa" w:w="549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247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BR-01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低风险态势刷新和信息提示可自动模拟执行。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直接进入模拟执行并记录来源。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BR-02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封道、分流、限速和物理设备控制必须人工确认。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未确认时保持pending，不触发设备变化。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BR-03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只有success或partial_success中的成功设备可同步。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失败设备保持原状态并记录原因。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BR-04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VMS“禁止通行”显示红色，“减速慢行”显示黄色，未下发显示灰色。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网格与GIS应用同一颜色映射。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BR-05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事故设施网格按整公里对齐，每列代表连续1km。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事故点落入floor(桩号)～floor(桩号)+1列。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BR-06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5/10/20km表示事故点上下游各对应距离。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切换后更新列和设备，不改变事故点归属。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BR-07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模型失败时不得让实时态势区域空白。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转本地规则并标注local_fallback。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BR-08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事实变化导致措施不再适用时，通过依赖关系传播obsolete。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生成新方案版本，旧版保留。</w:t>
            </w:r>
          </w:p>
        </w:tc>
      </w:tr>
      <w:tr>
        <w:tc>
          <w:tcPr>
            <w:tcW w:type="dxa" w:w="11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BR-09</w:t>
            </w:r>
          </w:p>
        </w:tc>
        <w:tc>
          <w:tcPr>
            <w:tcW w:type="dxa" w:w="54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所有数据、回执和控制效果均标识为模拟。</w:t>
            </w:r>
          </w:p>
        </w:tc>
        <w:tc>
          <w:tcPr>
            <w:tcW w:type="dxa" w:w="2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不得用生产术语暗示真实执行。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界面与交互设计</w:t>
      </w:r>
    </w:p>
    <w:p>
      <w:pPr>
        <w:pStyle w:val="Heading2"/>
        <w:keepNext/>
      </w:pPr>
      <w:r>
        <w:t>8.1 总体布局</w:t>
      </w:r>
    </w:p>
    <w:p>
      <w:pPr>
        <w:ind w:firstLine="420"/>
      </w:pPr>
      <w:r>
        <w:t>主工作台采用事件列表、GIS与设施区、态势与能力区、智能处置时序区的多区域布局。1920×1080、100%缩放为阶段一验收基准。各区域必须通过容器宽度约束独立滚动，任何内部宽表不得扩展页面网格轨道或挤压相邻模块。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37"/>
        <w:gridCol w:w="3896"/>
        <w:gridCol w:w="3339"/>
      </w:tblGrid>
      <w:tr>
        <w:trPr>
          <w:tblHeader w:val="true"/>
        </w:trPr>
        <w:tc>
          <w:tcPr>
            <w:tcW w:type="dxa" w:w="1837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89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交互要求</w:t>
            </w:r>
          </w:p>
        </w:tc>
        <w:tc>
          <w:tcPr>
            <w:tcW w:type="dxa" w:w="333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防溢出要求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设施监测网格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5/10/20km切换、类型筛选、卡片点击、横向拖拽、底部滚动。</w:t>
            </w:r>
          </w:p>
        </w:tc>
        <w:tc>
          <w:tcPr>
            <w:tcW w:type="dxa" w:w="33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外层min-width:0；滚动容器overflow-x:auto；固定首列；桩号列定宽。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上下游通行能力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曲线/卡片同步采样、折叠或全屏。</w:t>
            </w:r>
          </w:p>
        </w:tc>
        <w:tc>
          <w:tcPr>
            <w:tcW w:type="dxa" w:w="33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自身容器宽度100%；图表resize；不得由网格内容撑宽。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统一处置时序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滚动查看操作项、展开回执、确认高风险措施。</w:t>
            </w:r>
          </w:p>
        </w:tc>
        <w:tc>
          <w:tcPr>
            <w:tcW w:type="dxa" w:w="33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仅纵向内部滚动；长目标名省略并可查看完整值。</w:t>
            </w:r>
          </w:p>
        </w:tc>
      </w:tr>
      <w:tr>
        <w:tc>
          <w:tcPr>
            <w:tcW w:type="dxa" w:w="1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GIS</w:t>
            </w:r>
          </w:p>
        </w:tc>
        <w:tc>
          <w:tcPr>
            <w:tcW w:type="dxa" w:w="3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图层切换、2D/全线视角、全屏、设备聚焦。</w:t>
            </w:r>
          </w:p>
        </w:tc>
        <w:tc>
          <w:tcPr>
            <w:tcW w:type="dxa" w:w="33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地图实例随容器resize；不得覆盖下方网格。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状态与颜色语义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05"/>
        <w:gridCol w:w="1948"/>
        <w:gridCol w:w="4619"/>
      </w:tblGrid>
      <w:tr>
        <w:trPr>
          <w:tblHeader w:val="true"/>
        </w:trPr>
        <w:tc>
          <w:tcPr>
            <w:tcW w:type="dxa" w:w="250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对象/状态</w:t>
            </w:r>
          </w:p>
        </w:tc>
        <w:tc>
          <w:tcPr>
            <w:tcW w:type="dxa" w:w="194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颜色语义</w:t>
            </w:r>
          </w:p>
        </w:tc>
        <w:tc>
          <w:tcPr>
            <w:tcW w:type="dxa" w:w="461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显示要求</w:t>
            </w:r>
          </w:p>
        </w:tc>
      </w:tr>
      <w:tr>
        <w:tc>
          <w:tcPr>
            <w:tcW w:type="dxa" w:w="2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事故点网格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事故红/浅红背景</w:t>
            </w:r>
          </w:p>
        </w:tc>
        <w:tc>
          <w:tcPr>
            <w:tcW w:type="dxa" w:w="4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表头与整列高亮，不遮挡设备。</w:t>
            </w:r>
          </w:p>
        </w:tc>
      </w:tr>
      <w:tr>
        <w:tc>
          <w:tcPr>
            <w:tcW w:type="dxa" w:w="2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VMS 禁止通行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红色</w:t>
            </w:r>
          </w:p>
        </w:tc>
        <w:tc>
          <w:tcPr>
            <w:tcW w:type="dxa" w:w="4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文本与真实语义一致。</w:t>
            </w:r>
          </w:p>
        </w:tc>
      </w:tr>
      <w:tr>
        <w:tc>
          <w:tcPr>
            <w:tcW w:type="dxa" w:w="2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VMS 减速慢行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黄色</w:t>
            </w:r>
          </w:p>
        </w:tc>
        <w:tc>
          <w:tcPr>
            <w:tcW w:type="dxa" w:w="4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保证浅色背景对比度。</w:t>
            </w:r>
          </w:p>
        </w:tc>
      </w:tr>
      <w:tr>
        <w:tc>
          <w:tcPr>
            <w:tcW w:type="dxa" w:w="2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VMS 未下发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灰色</w:t>
            </w:r>
          </w:p>
        </w:tc>
        <w:tc>
          <w:tcPr>
            <w:tcW w:type="dxa" w:w="4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显示“未下发内容”。</w:t>
            </w:r>
          </w:p>
        </w:tc>
      </w:tr>
      <w:tr>
        <w:tc>
          <w:tcPr>
            <w:tcW w:type="dxa" w:w="2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下发成功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绿色</w:t>
            </w:r>
          </w:p>
        </w:tc>
        <w:tc>
          <w:tcPr>
            <w:tcW w:type="dxa" w:w="4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显示成功和耗时。</w:t>
            </w:r>
          </w:p>
        </w:tc>
      </w:tr>
      <w:tr>
        <w:tc>
          <w:tcPr>
            <w:tcW w:type="dxa" w:w="2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部分成功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橙色</w:t>
            </w:r>
          </w:p>
        </w:tc>
        <w:tc>
          <w:tcPr>
            <w:tcW w:type="dxa" w:w="4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显示失败目标数量。</w:t>
            </w:r>
          </w:p>
        </w:tc>
      </w:tr>
      <w:tr>
        <w:tc>
          <w:tcPr>
            <w:tcW w:type="dxa" w:w="2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下发失败/未同步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红色</w:t>
            </w:r>
          </w:p>
        </w:tc>
        <w:tc>
          <w:tcPr>
            <w:tcW w:type="dxa" w:w="4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显示失败原因入口。</w:t>
            </w:r>
          </w:p>
        </w:tc>
      </w:tr>
      <w:tr>
        <w:tc>
          <w:tcPr>
            <w:tcW w:type="dxa" w:w="25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受指令影响</w:t>
            </w:r>
          </w:p>
        </w:tc>
        <w:tc>
          <w:tcPr>
            <w:tcW w:type="dxa" w:w="1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蓝色边框/已同步标签</w:t>
            </w:r>
          </w:p>
        </w:tc>
        <w:tc>
          <w:tcPr>
            <w:tcW w:type="dxa" w:w="46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显示关联指令和更新时间。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空态、加载与异常</w:t>
      </w:r>
    </w:p>
    <w:p>
      <w:pPr>
        <w:numPr>
          <w:ilvl w:val="0"/>
          <w:numId w:val="4"/>
        </w:numPr>
      </w:pPr>
      <w:r>
        <w:t>未选事件：实时讲解、通行能力、设施网格和处置时序显示引导文案，不显示伪造结果。</w:t>
      </w:r>
    </w:p>
    <w:p>
      <w:pPr>
        <w:numPr>
          <w:ilvl w:val="0"/>
          <w:numId w:val="4"/>
        </w:numPr>
      </w:pPr>
      <w:r>
        <w:t>生成中：显示明确加载状态和最近一次有效结果，避免内容闪空。</w:t>
      </w:r>
    </w:p>
    <w:p>
      <w:pPr>
        <w:numPr>
          <w:ilvl w:val="0"/>
          <w:numId w:val="4"/>
        </w:numPr>
      </w:pPr>
      <w:r>
        <w:t>模型异常：提示模型异常原因的简化信息，同时使用本地规则简报。</w:t>
      </w:r>
    </w:p>
    <w:p>
      <w:pPr>
        <w:numPr>
          <w:ilvl w:val="0"/>
          <w:numId w:val="4"/>
        </w:numPr>
      </w:pPr>
      <w:r>
        <w:t>地图异常：保留非地图业务功能，提示检查地图配置。</w:t>
      </w:r>
    </w:p>
    <w:p>
      <w:pPr>
        <w:numPr>
          <w:ilvl w:val="0"/>
          <w:numId w:val="4"/>
        </w:numPr>
      </w:pPr>
      <w:r>
        <w:t>无设备：保留1km桩号列并显示空状态，不折叠桩号结构。</w:t>
      </w:r>
    </w:p>
    <w:p>
      <w:pPr>
        <w:pStyle w:val="Heading1"/>
        <w:keepNext/>
      </w:pPr>
      <w:r>
        <w:t>9 数据设计</w:t>
      </w:r>
    </w:p>
    <w:p>
      <w:pPr>
        <w:pStyle w:val="Heading2"/>
        <w:keepNext/>
      </w:pPr>
      <w:r>
        <w:t>9.1 数据边界</w:t>
      </w:r>
    </w:p>
    <w:p>
      <w:pPr>
        <w:ind w:firstLine="420"/>
      </w:pPr>
      <w:r>
        <w:t>阶段一数据全部为模拟数据，逻辑数据模型用于前端状态和演示流程，不承诺生产数据库结构。外部地图底图与可选大模型服务只用于展示支撑；传给模型的数据必须是虚构或脱敏演示数据。</w:t>
      </w:r>
    </w:p>
    <w:p>
      <w:pPr>
        <w:pStyle w:val="Heading2"/>
        <w:keepNext/>
      </w:pPr>
      <w:r>
        <w:t>9.2 核心数据对象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28"/>
        <w:gridCol w:w="4104"/>
        <w:gridCol w:w="1620"/>
        <w:gridCol w:w="1620"/>
      </w:tblGrid>
      <w:tr>
        <w:trPr>
          <w:tblHeader w:val="true"/>
        </w:trPr>
        <w:tc>
          <w:tcPr>
            <w:tcW w:type="dxa" w:w="172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410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162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162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主要消费者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id, route, stake, direction, severity, status, createdAt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上报/案例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GIS、策略、讲解、审计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EventFact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eventId, category, value, confidence, source, verified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模型/本地解析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推理、图谱、规则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KnowledgeItem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id, type, title, source, version, content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阶段一知识资产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知识库检索、证据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GraphRelation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sourceId, relation, targetId, evidence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知识图谱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推理与依赖传播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BusinessRule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id, condition, action, severity, version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规则库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策略校验、状态约束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TrafficCalc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eventId, capacity, density, queueDensity, tail, assumptions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交通流模型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策略、能力、讲解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CandidateStrategy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id, conditions, measures, resources, effects, risks, confidenceRefs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策略引擎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策略比较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PlanVersion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id, eventId, version, status, selectedStrategyId, supersedes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策略中心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时序、审计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Measure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id, planId, type, riskLevel, dependencyIds, status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策略中心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确认与下发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Dispatch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id, measureId, status, startedAt, completedAt, elapsed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模拟下发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时序与审计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DispatchTarget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type, targetId, name, status, receiptAt, failureReason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模拟下发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回执明细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Device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id, type, route, stake, baseState, mapPosition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模拟设施数据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网格与GIS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DeviceEffect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deviceId, measureId, syncStatus, content, color, updatedAt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成功回执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网格、GIS、审计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TrafficSample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gantryId, timestamp, normalCapacity, actualCapacity, speed, flow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模拟采样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能力趋势与讲解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Narrative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eventId, generatedAt, source, sections, fallbackReason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模型/本地规则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实时态势区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AuditLog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timestamp, actor, action, objectType, objectId, before, after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全模块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审计与报告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关键字段约束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68"/>
        <w:gridCol w:w="2862"/>
        <w:gridCol w:w="3942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86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类型/枚举</w:t>
            </w:r>
          </w:p>
        </w:tc>
        <w:tc>
          <w:tcPr>
            <w:tcW w:type="dxa" w:w="394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event.stake</w:t>
            </w:r>
          </w:p>
        </w:tc>
        <w:tc>
          <w:tcPr>
            <w:tcW w:type="dxa" w:w="2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公里值；用于事故网格归属；必须与route组合解释。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dispatch.status</w:t>
            </w:r>
          </w:p>
        </w:tc>
        <w:tc>
          <w:tcPr>
            <w:tcW w:type="dxa" w:w="2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pending/dispatching/success/partial_success/failed</w:t>
            </w:r>
          </w:p>
        </w:tc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部分成功至少有1个成功和1个失败目标。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target.type</w:t>
            </w:r>
          </w:p>
        </w:tc>
        <w:tc>
          <w:tcPr>
            <w:tcW w:type="dxa" w:w="2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system/person/device</w:t>
            </w:r>
          </w:p>
        </w:tc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阶段一至少可演示三类。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device.type</w:t>
            </w:r>
          </w:p>
        </w:tc>
        <w:tc>
          <w:tcPr>
            <w:tcW w:type="dxa" w:w="2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vms/signal/lane_indicator/camera/fan/wind_sensor</w:t>
            </w:r>
          </w:p>
        </w:tc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筛选枚举与显示标签一一对应。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effect.color</w:t>
            </w:r>
          </w:p>
        </w:tc>
        <w:tc>
          <w:tcPr>
            <w:tcW w:type="dxa" w:w="2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red/yellow/gray/green/other</w:t>
            </w:r>
          </w:p>
        </w:tc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VMS颜色必须符合BR-04。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narrative.source</w:t>
            </w:r>
          </w:p>
        </w:tc>
        <w:tc>
          <w:tcPr>
            <w:tcW w:type="dxa" w:w="2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model/local_fallback</w:t>
            </w:r>
          </w:p>
        </w:tc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降级时fallbackReason必填。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plan.version</w:t>
            </w:r>
          </w:p>
        </w:tc>
        <w:tc>
          <w:tcPr>
            <w:tcW w:type="dxa" w:w="28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V1/V2/...</w:t>
            </w:r>
          </w:p>
        </w:tc>
        <w:tc>
          <w:tcPr>
            <w:tcW w:type="dxa" w:w="39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同一事件递增且不可覆盖旧版本。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数据生命周期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4536"/>
        <w:gridCol w:w="2835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53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新增/更新数据</w:t>
            </w:r>
          </w:p>
        </w:tc>
        <w:tc>
          <w:tcPr>
            <w:tcW w:type="dxa" w:w="283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保留要求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事件接入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Event、EventFact、AuditLog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原始输入与结构化事实同时保留。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策略生成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ReasoningTrace、EvidenceRef、TrafficCalc、CandidateStrategy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保留来源、假设与规则版本。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人工确认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PlanVersion、MeasureState、Confirmation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保留操作者和时间。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模拟下发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Dispatch、DispatchTarget、Receipt、DeviceEffect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失败原因与成功设备清单不可丢失。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动态监测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TrafficSample、Narrative、TwinFrame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简报内存历史最多12条；归档口径待后续确认。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结案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FinalReport、DatasetExport、AuditLog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阶段一保留周期待确认。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接口与集成</w:t>
      </w:r>
    </w:p>
    <w:p>
      <w:pPr>
        <w:pStyle w:val="Heading2"/>
        <w:keepNext/>
      </w:pPr>
      <w:r>
        <w:t>10.1 阶段一接口边界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Ind w:w="15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72"/>
      </w:tblGrid>
      <w:tr>
        <w:trPr>
          <w:tblHeader w:val="true"/>
        </w:trPr>
        <w:tc>
          <w:tcPr>
            <w:tcW w:type="dxa" w:w="907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</w:rPr>
              <w:t>明确约束：</w:t>
            </w:r>
            <w:r>
              <w:t>阶段一不接入真实业务系统、真实人员通信系统或真实物理设备。以下接口均为前端内部逻辑接口或模拟服务。地图底图和可选模型API不属于业务控制接口。</w:t>
            </w:r>
          </w:p>
        </w:tc>
      </w:tr>
    </w:tbl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98"/>
        <w:gridCol w:w="1545"/>
        <w:gridCol w:w="1495"/>
        <w:gridCol w:w="2044"/>
        <w:gridCol w:w="2094"/>
        <w:gridCol w:w="1096"/>
      </w:tblGrid>
      <w:tr>
        <w:trPr>
          <w:tblHeader w:val="true"/>
        </w:trPr>
        <w:tc>
          <w:tcPr>
            <w:tcW w:type="dxa" w:w="79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接口ID</w:t>
            </w:r>
          </w:p>
        </w:tc>
        <w:tc>
          <w:tcPr>
            <w:tcW w:type="dxa" w:w="154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49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204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数据</w:t>
            </w:r>
          </w:p>
        </w:tc>
        <w:tc>
          <w:tcPr>
            <w:tcW w:type="dxa" w:w="209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失败处理</w:t>
            </w:r>
          </w:p>
        </w:tc>
        <w:tc>
          <w:tcPr>
            <w:tcW w:type="dxa" w:w="109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</w:tr>
      <w:tr>
        <w:tc>
          <w:tcPr>
            <w:tcW w:type="dxa" w:w="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IF-01</w:t>
            </w:r>
          </w:p>
        </w:tc>
        <w:tc>
          <w:tcPr>
            <w:tcW w:type="dxa" w:w="15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事件案例/人工上报</w:t>
            </w:r>
          </w:p>
        </w:tc>
        <w:tc>
          <w:tcPr>
            <w:tcW w:type="dxa" w:w="1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UI→事件中心</w:t>
            </w:r>
          </w:p>
        </w:tc>
        <w:tc>
          <w:tcPr>
            <w:tcW w:type="dxa" w:w="2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事件文本/案例ID</w:t>
            </w:r>
          </w:p>
        </w:tc>
        <w:tc>
          <w:tcPr>
            <w:tcW w:type="dxa" w:w="20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校验并提示；保留输入</w:t>
            </w:r>
          </w:p>
        </w:tc>
        <w:tc>
          <w:tcPr>
            <w:tcW w:type="dxa" w:w="1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阶段一模拟</w:t>
            </w:r>
          </w:p>
        </w:tc>
      </w:tr>
      <w:tr>
        <w:tc>
          <w:tcPr>
            <w:tcW w:type="dxa" w:w="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IF-02</w:t>
            </w:r>
          </w:p>
        </w:tc>
        <w:tc>
          <w:tcPr>
            <w:tcW w:type="dxa" w:w="15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智能底座编排</w:t>
            </w:r>
          </w:p>
        </w:tc>
        <w:tc>
          <w:tcPr>
            <w:tcW w:type="dxa" w:w="1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事件中心→智能底座</w:t>
            </w:r>
          </w:p>
        </w:tc>
        <w:tc>
          <w:tcPr>
            <w:tcW w:type="dxa" w:w="2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事件事实/上下文</w:t>
            </w:r>
          </w:p>
        </w:tc>
        <w:tc>
          <w:tcPr>
            <w:tcW w:type="dxa" w:w="20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底座状态降级并标注</w:t>
            </w:r>
          </w:p>
        </w:tc>
        <w:tc>
          <w:tcPr>
            <w:tcW w:type="dxa" w:w="1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阶段一逻辑</w:t>
            </w:r>
          </w:p>
        </w:tc>
      </w:tr>
      <w:tr>
        <w:tc>
          <w:tcPr>
            <w:tcW w:type="dxa" w:w="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IF-03</w:t>
            </w:r>
          </w:p>
        </w:tc>
        <w:tc>
          <w:tcPr>
            <w:tcW w:type="dxa" w:w="15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交通流计算</w:t>
            </w:r>
          </w:p>
        </w:tc>
        <w:tc>
          <w:tcPr>
            <w:tcW w:type="dxa" w:w="1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策略中心→交通模型</w:t>
            </w:r>
          </w:p>
        </w:tc>
        <w:tc>
          <w:tcPr>
            <w:tcW w:type="dxa" w:w="2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车道/流量/速度/占用</w:t>
            </w:r>
          </w:p>
        </w:tc>
        <w:tc>
          <w:tcPr>
            <w:tcW w:type="dxa" w:w="20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拒绝异常样本，显示假设</w:t>
            </w:r>
          </w:p>
        </w:tc>
        <w:tc>
          <w:tcPr>
            <w:tcW w:type="dxa" w:w="1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阶段一逻辑</w:t>
            </w:r>
          </w:p>
        </w:tc>
      </w:tr>
      <w:tr>
        <w:tc>
          <w:tcPr>
            <w:tcW w:type="dxa" w:w="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IF-04</w:t>
            </w:r>
          </w:p>
        </w:tc>
        <w:tc>
          <w:tcPr>
            <w:tcW w:type="dxa" w:w="15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模拟下发</w:t>
            </w:r>
          </w:p>
        </w:tc>
        <w:tc>
          <w:tcPr>
            <w:tcW w:type="dxa" w:w="1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时序引擎→模拟目标</w:t>
            </w:r>
          </w:p>
        </w:tc>
        <w:tc>
          <w:tcPr>
            <w:tcW w:type="dxa" w:w="2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措施/目标清单</w:t>
            </w:r>
          </w:p>
        </w:tc>
        <w:tc>
          <w:tcPr>
            <w:tcW w:type="dxa" w:w="20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返回部分成功/失败原因</w:t>
            </w:r>
          </w:p>
        </w:tc>
        <w:tc>
          <w:tcPr>
            <w:tcW w:type="dxa" w:w="1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阶段一模拟</w:t>
            </w:r>
          </w:p>
        </w:tc>
      </w:tr>
      <w:tr>
        <w:tc>
          <w:tcPr>
            <w:tcW w:type="dxa" w:w="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IF-05</w:t>
            </w:r>
          </w:p>
        </w:tc>
        <w:tc>
          <w:tcPr>
            <w:tcW w:type="dxa" w:w="15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设备效果同步</w:t>
            </w:r>
          </w:p>
        </w:tc>
        <w:tc>
          <w:tcPr>
            <w:tcW w:type="dxa" w:w="1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回执→设施/GIS</w:t>
            </w:r>
          </w:p>
        </w:tc>
        <w:tc>
          <w:tcPr>
            <w:tcW w:type="dxa" w:w="2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成功设备效果</w:t>
            </w:r>
          </w:p>
        </w:tc>
        <w:tc>
          <w:tcPr>
            <w:tcW w:type="dxa" w:w="20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失败保持原状态</w:t>
            </w:r>
          </w:p>
        </w:tc>
        <w:tc>
          <w:tcPr>
            <w:tcW w:type="dxa" w:w="1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阶段一逻辑</w:t>
            </w:r>
          </w:p>
        </w:tc>
      </w:tr>
      <w:tr>
        <w:tc>
          <w:tcPr>
            <w:tcW w:type="dxa" w:w="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IF-06</w:t>
            </w:r>
          </w:p>
        </w:tc>
        <w:tc>
          <w:tcPr>
            <w:tcW w:type="dxa" w:w="15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实时讲解</w:t>
            </w:r>
          </w:p>
        </w:tc>
        <w:tc>
          <w:tcPr>
            <w:tcW w:type="dxa" w:w="1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态势区→模型/本地规则</w:t>
            </w:r>
          </w:p>
        </w:tc>
        <w:tc>
          <w:tcPr>
            <w:tcW w:type="dxa" w:w="2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演示事件上下文</w:t>
            </w:r>
          </w:p>
        </w:tc>
        <w:tc>
          <w:tcPr>
            <w:tcW w:type="dxa" w:w="20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HTTP400/超时/Schema错则降级</w:t>
            </w:r>
          </w:p>
        </w:tc>
        <w:tc>
          <w:tcPr>
            <w:tcW w:type="dxa" w:w="1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阶段一可选模型</w:t>
            </w:r>
          </w:p>
        </w:tc>
      </w:tr>
      <w:tr>
        <w:tc>
          <w:tcPr>
            <w:tcW w:type="dxa" w:w="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IF-07</w:t>
            </w:r>
          </w:p>
        </w:tc>
        <w:tc>
          <w:tcPr>
            <w:tcW w:type="dxa" w:w="15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地图底图</w:t>
            </w:r>
          </w:p>
        </w:tc>
        <w:tc>
          <w:tcPr>
            <w:tcW w:type="dxa" w:w="1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GIS→地图服务</w:t>
            </w:r>
          </w:p>
        </w:tc>
        <w:tc>
          <w:tcPr>
            <w:tcW w:type="dxa" w:w="2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底图瓦片/脚本</w:t>
            </w:r>
          </w:p>
        </w:tc>
        <w:tc>
          <w:tcPr>
            <w:tcW w:type="dxa" w:w="20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提示不可用，业务面板继续</w:t>
            </w:r>
          </w:p>
        </w:tc>
        <w:tc>
          <w:tcPr>
            <w:tcW w:type="dxa" w:w="1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阶段一展示</w:t>
            </w:r>
          </w:p>
        </w:tc>
      </w:tr>
      <w:tr>
        <w:tc>
          <w:tcPr>
            <w:tcW w:type="dxa" w:w="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IF-08</w:t>
            </w:r>
          </w:p>
        </w:tc>
        <w:tc>
          <w:tcPr>
            <w:tcW w:type="dxa" w:w="15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JSONL导出</w:t>
            </w:r>
          </w:p>
        </w:tc>
        <w:tc>
          <w:tcPr>
            <w:tcW w:type="dxa" w:w="14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审计→本地下载</w:t>
            </w:r>
          </w:p>
        </w:tc>
        <w:tc>
          <w:tcPr>
            <w:tcW w:type="dxa" w:w="20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过程样本</w:t>
            </w:r>
          </w:p>
        </w:tc>
        <w:tc>
          <w:tcPr>
            <w:tcW w:type="dxa" w:w="20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提示失败并保留记录</w:t>
            </w:r>
          </w:p>
        </w:tc>
        <w:tc>
          <w:tcPr>
            <w:tcW w:type="dxa" w:w="1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阶段一逻辑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模型接口约束</w:t>
      </w:r>
    </w:p>
    <w:p>
      <w:pPr>
        <w:numPr>
          <w:ilvl w:val="0"/>
          <w:numId w:val="5"/>
        </w:numPr>
      </w:pPr>
      <w:r>
        <w:t>输入只允许虚构或脱敏演示数据，不发送真实人员身份、真实设备凭证和生产控制参数。</w:t>
      </w:r>
    </w:p>
    <w:p>
      <w:pPr>
        <w:numPr>
          <w:ilvl w:val="0"/>
          <w:numId w:val="5"/>
        </w:numPr>
      </w:pPr>
      <w:r>
        <w:t>输出必须通过结构化Schema验证；不合格结果不得直接覆盖界面状态。</w:t>
      </w:r>
    </w:p>
    <w:p>
      <w:pPr>
        <w:numPr>
          <w:ilvl w:val="0"/>
          <w:numId w:val="5"/>
        </w:numPr>
      </w:pPr>
      <w:r>
        <w:t>模型输出仅用于语义理解、归纳和策略表达，业务规则与状态机拥有最终校验权。</w:t>
      </w:r>
    </w:p>
    <w:p>
      <w:pPr>
        <w:numPr>
          <w:ilvl w:val="0"/>
          <w:numId w:val="5"/>
        </w:numPr>
      </w:pPr>
      <w:r>
        <w:t>密钥不得写入源码或导出数据；配置方式和轮换策略待生产阶段完善。</w:t>
      </w:r>
    </w:p>
    <w:p>
      <w:pPr>
        <w:pStyle w:val="Heading2"/>
        <w:keepNext/>
      </w:pPr>
      <w:r>
        <w:t>10.3 后续真实集成（待确认）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28"/>
        <w:gridCol w:w="7144"/>
      </w:tblGrid>
      <w:tr>
        <w:trPr>
          <w:tblHeader w:val="true"/>
        </w:trPr>
        <w:tc>
          <w:tcPr>
            <w:tcW w:type="dxa" w:w="192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14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待确认内容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业务系统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事件处置、诱导发布、视频监控、交通信号、收费、救援等系统清单、协议和责任边界。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人员协同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交警、路政、消防、养护、救援的组织编码、通知渠道和回执标准。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设备控制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设备协议、权限、双人复核、回滚、离线策略和安全隔离。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数据治理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数据分级分类、主数据、质量、留存、脱敏、跨域交换和审计。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权限与安全</w:t>
      </w:r>
    </w:p>
    <w:p>
      <w:pPr>
        <w:pStyle w:val="Heading2"/>
        <w:keepNext/>
      </w:pPr>
      <w:r>
        <w:t>11.1 阶段一权限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969"/>
        <w:gridCol w:w="1701"/>
        <w:gridCol w:w="3402"/>
      </w:tblGrid>
      <w:tr>
        <w:trPr>
          <w:tblHeader w:val="true"/>
        </w:trPr>
        <w:tc>
          <w:tcPr>
            <w:tcW w:type="dxa" w:w="396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值班指挥员</w:t>
            </w:r>
          </w:p>
        </w:tc>
        <w:tc>
          <w:tcPr>
            <w:tcW w:type="dxa" w:w="340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查看事件/GIS/态势/通行能力/网格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允许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全部为演示数据。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人工上报/加载案例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允许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写入本地模拟状态。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选择策略/确认措施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允许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只触发模拟下发。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查看回执/重试失败目标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允许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不触达真实系统、人员或设备。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结案/导出审计与数据集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允许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导出内容必须标注模拟。</w:t>
            </w:r>
          </w:p>
        </w:tc>
      </w:tr>
      <w:t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系统管理/用户管理/生产配置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不在阶段一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后续待设计。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安全要求</w:t>
      </w:r>
    </w:p>
    <w:p>
      <w:pPr>
        <w:numPr>
          <w:ilvl w:val="0"/>
          <w:numId w:val="6"/>
        </w:numPr>
      </w:pPr>
      <w:r>
        <w:t>界面、报告、导出数据明确标注“模拟数据/演示控制”。</w:t>
      </w:r>
    </w:p>
    <w:p>
      <w:pPr>
        <w:numPr>
          <w:ilvl w:val="0"/>
          <w:numId w:val="6"/>
        </w:numPr>
      </w:pPr>
      <w:r>
        <w:t>禁止在源代码、测试快照、文档和数据集中保存真实密钥。</w:t>
      </w:r>
    </w:p>
    <w:p>
      <w:pPr>
        <w:numPr>
          <w:ilvl w:val="0"/>
          <w:numId w:val="6"/>
        </w:numPr>
      </w:pPr>
      <w:r>
        <w:t>模型输出需经Schema、规则库和状态机三层约束后才能影响业务状态。</w:t>
      </w:r>
    </w:p>
    <w:p>
      <w:pPr>
        <w:numPr>
          <w:ilvl w:val="0"/>
          <w:numId w:val="6"/>
        </w:numPr>
      </w:pPr>
      <w:r>
        <w:t>高风险措施必须保留确认人、确认时间、关联版本和目标回执。</w:t>
      </w:r>
    </w:p>
    <w:p>
      <w:pPr>
        <w:numPr>
          <w:ilvl w:val="0"/>
          <w:numId w:val="6"/>
        </w:numPr>
      </w:pPr>
      <w:r>
        <w:t>生产等保等级、身份认证、最小权限、日志留存与灾备要求待后续阶段确认。</w:t>
      </w:r>
    </w:p>
    <w:p>
      <w:pPr>
        <w:pStyle w:val="Heading1"/>
        <w:keepNext/>
      </w:pPr>
      <w:r>
        <w:t>12 埋点、指标与审计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2"/>
        <w:gridCol w:w="2160"/>
        <w:gridCol w:w="3240"/>
        <w:gridCol w:w="1620"/>
      </w:tblGrid>
      <w:tr>
        <w:trPr>
          <w:tblHeader w:val="true"/>
        </w:trPr>
        <w:tc>
          <w:tcPr>
            <w:tcW w:type="dxa" w:w="205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事件名</w:t>
            </w:r>
          </w:p>
        </w:tc>
        <w:tc>
          <w:tcPr>
            <w:tcW w:type="dxa" w:w="216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触发时机</w:t>
            </w:r>
          </w:p>
        </w:tc>
        <w:tc>
          <w:tcPr>
            <w:tcW w:type="dxa" w:w="324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核心属性</w:t>
            </w:r>
          </w:p>
        </w:tc>
        <w:tc>
          <w:tcPr>
            <w:tcW w:type="dxa" w:w="162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event_received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事件提交/案例加载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eventId, source, route, stake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事件接入统计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event_merged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事件合并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sourceId, targetId, reason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融合效果复核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strategy_generated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候选策略完成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eventId, count, evidenceCount, blockedCount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策略质量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strategy_selected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用户选定方案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eventId, strategyId, planVersion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决策路径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measure_confirmed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确认高风险措施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measureId, actor, timestamp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责任追溯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dispatch_result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模拟下发结束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status, elapsed, targetCounts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执行反馈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device_synced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设备状态更新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deviceId, measureId, syncStatus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联动一致性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narrative_generated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简报生成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source, latency, fallbackReason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模型可用性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plan_superseded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新版本替代旧版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oldVersion, newVersion, reason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版本追溯</w:t>
            </w:r>
          </w:p>
        </w:tc>
      </w:tr>
      <w:tr>
        <w:tc>
          <w:tcPr>
            <w:tcW w:type="dxa" w:w="20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event_closed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事件结案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eventId, duration, finalPlan</w:t>
            </w:r>
          </w:p>
        </w:tc>
        <w:tc>
          <w:tcPr>
            <w:tcW w:type="dxa" w:w="16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闭环统计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阶段一产品指标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68"/>
        <w:gridCol w:w="4482"/>
        <w:gridCol w:w="2322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48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232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阶段一目标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闭环可演示率</w:t>
            </w:r>
          </w:p>
        </w:tc>
        <w:tc>
          <w:tcPr>
            <w:tcW w:type="dxa" w:w="4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五类案例中能完成上报→研判→确认→回执→监测→结案的案例数/5</w:t>
            </w:r>
          </w:p>
        </w:tc>
        <w:tc>
          <w:tcPr>
            <w:tcW w:type="dxa" w:w="23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5/5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高风险误自动下发数</w:t>
            </w:r>
          </w:p>
        </w:tc>
        <w:tc>
          <w:tcPr>
            <w:tcW w:type="dxa" w:w="4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未人工确认即进入dispatching的高风险措施数</w:t>
            </w:r>
          </w:p>
        </w:tc>
        <w:tc>
          <w:tcPr>
            <w:tcW w:type="dxa" w:w="23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设备错误同步数</w:t>
            </w:r>
          </w:p>
        </w:tc>
        <w:tc>
          <w:tcPr>
            <w:tcW w:type="dxa" w:w="4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失败设备状态被改变或网格/GIS不一致的数量</w:t>
            </w:r>
          </w:p>
        </w:tc>
        <w:tc>
          <w:tcPr>
            <w:tcW w:type="dxa" w:w="23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简报降级可用率</w:t>
            </w:r>
          </w:p>
        </w:tc>
        <w:tc>
          <w:tcPr>
            <w:tcW w:type="dxa" w:w="4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模拟模型异常时仍产出有效本地简报的次数/异常次数</w:t>
            </w:r>
          </w:p>
        </w:tc>
        <w:tc>
          <w:tcPr>
            <w:tcW w:type="dxa" w:w="23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自动化质量门禁</w:t>
            </w:r>
          </w:p>
        </w:tc>
        <w:tc>
          <w:tcPr>
            <w:tcW w:type="dxa" w:w="4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lint、测试、类型、构建通过项</w:t>
            </w:r>
          </w:p>
        </w:tc>
        <w:tc>
          <w:tcPr>
            <w:tcW w:type="dxa" w:w="23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4/4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生产运营指标</w:t>
            </w:r>
          </w:p>
        </w:tc>
        <w:tc>
          <w:tcPr>
            <w:tcW w:type="dxa" w:w="44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真实处置时长、策略采纳率、真实控制成功率等</w:t>
            </w:r>
          </w:p>
        </w:tc>
        <w:tc>
          <w:tcPr>
            <w:tcW w:type="dxa" w:w="23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待真实数据接入后确认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 非功能与运行保障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3969"/>
        <w:gridCol w:w="3402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96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阶段一要求</w:t>
            </w:r>
          </w:p>
        </w:tc>
        <w:tc>
          <w:tcPr>
            <w:tcW w:type="dxa" w:w="340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生产化待确认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部署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Windows单机、本地浏览器运行。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服务器拓扑、容器、网络区划。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显示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1920×1080、100%缩放；主界面无整页横向溢出。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多分辨率、大屏拼接、移动端。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刷新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态势讲解每30秒；通行能力按模拟采样更新。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真实采样频率和时钟同步。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性能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20km设施网格可完整加载并在内部横向浏览。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并发量、响应时间、容量压测指标。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可靠性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模型异常本地降级；地图异常不阻断处置链。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SLA、RTO、RPO、双活与容灾。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安全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模拟标识、密钥不入库、模型Schema与规则校验。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等保等级、密码体系、安全运营。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可维护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TypeScript类型、模块化状态、自动化测试。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监控告警、变更、灰度、回滚。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故障降级矩阵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173"/>
        <w:gridCol w:w="2445"/>
        <w:gridCol w:w="2825"/>
        <w:gridCol w:w="1629"/>
      </w:tblGrid>
      <w:tr>
        <w:trPr>
          <w:tblHeader w:val="true"/>
        </w:trPr>
        <w:tc>
          <w:tcPr>
            <w:tcW w:type="dxa" w:w="217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244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用户表现</w:t>
            </w:r>
          </w:p>
        </w:tc>
        <w:tc>
          <w:tcPr>
            <w:tcW w:type="dxa" w:w="282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降级策略</w:t>
            </w:r>
          </w:p>
        </w:tc>
        <w:tc>
          <w:tcPr>
            <w:tcW w:type="dxa" w:w="162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审计</w:t>
            </w:r>
          </w:p>
        </w:tc>
      </w:tr>
      <w:tr>
        <w:tc>
          <w:tcPr>
            <w:tcW w:type="dxa" w:w="2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大模型HTTP 400/超时</w:t>
            </w:r>
          </w:p>
        </w:tc>
        <w:tc>
          <w:tcPr>
            <w:tcW w:type="dxa" w:w="24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提示已启用本地讲解</w:t>
            </w:r>
          </w:p>
        </w:tc>
        <w:tc>
          <w:tcPr>
            <w:tcW w:type="dxa" w:w="28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本地规则生成，保留最近有效内容</w:t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记录错误类型与fallback</w:t>
            </w:r>
          </w:p>
        </w:tc>
      </w:tr>
      <w:tr>
        <w:tc>
          <w:tcPr>
            <w:tcW w:type="dxa" w:w="2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模型Schema不合法</w:t>
            </w:r>
          </w:p>
        </w:tc>
        <w:tc>
          <w:tcPr>
            <w:tcW w:type="dxa" w:w="24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不展示不完整内容</w:t>
            </w:r>
          </w:p>
        </w:tc>
        <w:tc>
          <w:tcPr>
            <w:tcW w:type="dxa" w:w="28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校验失败后本地生成</w:t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记录校验字段</w:t>
            </w:r>
          </w:p>
        </w:tc>
      </w:tr>
      <w:tr>
        <w:tc>
          <w:tcPr>
            <w:tcW w:type="dxa" w:w="2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地图底图失败</w:t>
            </w:r>
          </w:p>
        </w:tc>
        <w:tc>
          <w:tcPr>
            <w:tcW w:type="dxa" w:w="24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GIS提示底图异常</w:t>
            </w:r>
          </w:p>
        </w:tc>
        <w:tc>
          <w:tcPr>
            <w:tcW w:type="dxa" w:w="28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保留业务面板和非底图信息</w:t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记录地图错误</w:t>
            </w:r>
          </w:p>
        </w:tc>
      </w:tr>
      <w:tr>
        <w:tc>
          <w:tcPr>
            <w:tcW w:type="dxa" w:w="2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模拟下发失败</w:t>
            </w:r>
          </w:p>
        </w:tc>
        <w:tc>
          <w:tcPr>
            <w:tcW w:type="dxa" w:w="24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操作项红色告警</w:t>
            </w:r>
          </w:p>
        </w:tc>
        <w:tc>
          <w:tcPr>
            <w:tcW w:type="dxa" w:w="28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设备不变，可查看原因/重试</w:t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记录目标级回执</w:t>
            </w:r>
          </w:p>
        </w:tc>
      </w:tr>
      <w:tr>
        <w:tc>
          <w:tcPr>
            <w:tcW w:type="dxa" w:w="2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交通样本异常</w:t>
            </w:r>
          </w:p>
        </w:tc>
        <w:tc>
          <w:tcPr>
            <w:tcW w:type="dxa" w:w="244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显示等待或最近有效值</w:t>
            </w:r>
          </w:p>
        </w:tc>
        <w:tc>
          <w:tcPr>
            <w:tcW w:type="dxa" w:w="28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剔除异常样本，不误算趋势</w:t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记录样本原因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 测试与验收</w:t>
      </w:r>
    </w:p>
    <w:p>
      <w:pPr>
        <w:pStyle w:val="Heading2"/>
        <w:keepNext/>
      </w:pPr>
      <w:r>
        <w:t>14.1 测试策略</w:t>
      </w:r>
    </w:p>
    <w:p>
      <w:pPr>
        <w:ind w:firstLine="420"/>
      </w:pPr>
      <w:r>
        <w:t>测试覆盖领域规则、状态流转、组件交互、布局边界、降级逻辑与生产构建。交付时应执行项目现有lint、单元测试、类型检查和生产构建，并在本章记录实际结果。当前基线为38个测试文件、182项测试。</w:t>
      </w:r>
    </w:p>
    <w:p>
      <w:pPr>
        <w:pStyle w:val="Heading2"/>
        <w:keepNext/>
      </w:pPr>
      <w:r>
        <w:t>14.2 验收用例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805"/>
        <w:gridCol w:w="2684"/>
        <w:gridCol w:w="4294"/>
        <w:gridCol w:w="1289"/>
      </w:tblGrid>
      <w:tr>
        <w:trPr>
          <w:tblHeader w:val="true"/>
        </w:trPr>
        <w:tc>
          <w:tcPr>
            <w:tcW w:type="dxa" w:w="80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268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操作/条件</w:t>
            </w:r>
          </w:p>
        </w:tc>
        <w:tc>
          <w:tcPr>
            <w:tcW w:type="dxa" w:w="429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128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映射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TC-01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加载任一案例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事件结构化、定位并进入研判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R-01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TC-02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输入相似事件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提示合并依据且不静默覆盖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R-01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TC-03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生成策略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可查看五步推理与四类底座依据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R-03/R-04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TC-04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比较候选方案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条件、措施、资源、效果、风险、置信依据齐全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R-05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TC-05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未确认全幅封道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不得进入下发，不改变设备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R-06/R-08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TC-06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确认含三类目标的措施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显示下发中及系统/人员/设备回执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R-07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TC-07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模拟部分成功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显示失败数；成功设备同步，失败设备不变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R-07/R-08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TC-08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下发全幅封道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VMS显示红色“禁止通行”，GIS同步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R-08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TC-09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下发分流诱导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VMS显示黄色“减速慢行·按指引分流”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R-08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TC-10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切换5/10/20km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上下游各对应范围的连续1km网格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R-09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TC-11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在20km网格拖动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内部可横向浏览，首列固定，通行能力图不变形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R-09/NFR-02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TC-12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筛选设备类型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仅卡片变化，桩号网格结构不变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R-09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TC-13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模拟模型HTTP400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显示本地降级简报，无空白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R-10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TC-14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连续刷新简报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30秒更新，最多12条，来源可见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R-10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TC-15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查看通行能力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正常/实时能力、保持率、等级、趋势一致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R-11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TC-16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事实变化触发V2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旧方案失效可追溯，依赖措施撤销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R-06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TC-17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结案与导出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报告、审计、JSONL关联同一事件与版本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R-13</w:t>
            </w:r>
          </w:p>
        </w:tc>
      </w:tr>
      <w:tr>
        <w:tc>
          <w:tcPr>
            <w:tcW w:type="dxa" w:w="8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TC-18</w:t>
            </w:r>
          </w:p>
        </w:tc>
        <w:tc>
          <w:tcPr>
            <w:tcW w:type="dxa" w:w="2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运行质量命令</w:t>
            </w:r>
          </w:p>
        </w:tc>
        <w:tc>
          <w:tcPr>
            <w:tcW w:type="dxa" w:w="42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lint、182项测试、类型检查、构建全部通过或记录最新实际值</w:t>
            </w:r>
          </w:p>
        </w:tc>
        <w:tc>
          <w:tcPr>
            <w:tcW w:type="dxa" w:w="12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R-14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验收前置与证据</w:t>
      </w:r>
    </w:p>
    <w:p>
      <w:pPr>
        <w:numPr>
          <w:ilvl w:val="0"/>
          <w:numId w:val="7"/>
        </w:numPr>
      </w:pPr>
      <w:r>
        <w:t>使用Windows单机、本地浏览器、1920×1080、100%缩放。</w:t>
      </w:r>
    </w:p>
    <w:p>
      <w:pPr>
        <w:numPr>
          <w:ilvl w:val="0"/>
          <w:numId w:val="7"/>
        </w:numPr>
      </w:pPr>
      <w:r>
        <w:t>使用五类演示案例及可复现的模拟失败数据。</w:t>
      </w:r>
    </w:p>
    <w:p>
      <w:pPr>
        <w:numPr>
          <w:ilvl w:val="0"/>
          <w:numId w:val="7"/>
        </w:numPr>
      </w:pPr>
      <w:r>
        <w:t>保留测试命令输出、关键页面截图、回执明细、审计导出和最终构建产物。</w:t>
      </w:r>
    </w:p>
    <w:p>
      <w:pPr>
        <w:numPr>
          <w:ilvl w:val="0"/>
          <w:numId w:val="7"/>
        </w:numPr>
      </w:pPr>
      <w:r>
        <w:t>任何待确认项不作为V0.1阶段一验收阻断项，但进入生产化前必须决策。</w:t>
      </w:r>
    </w:p>
    <w:p>
      <w:pPr>
        <w:pStyle w:val="Heading1"/>
        <w:keepNext/>
      </w:pPr>
      <w:r>
        <w:t>15 发布、部署与培训</w:t>
      </w:r>
    </w:p>
    <w:p>
      <w:pPr>
        <w:pStyle w:val="Heading2"/>
        <w:keepNext/>
      </w:pPr>
      <w:r>
        <w:t>15.1 阶段一发布流程</w:t>
      </w:r>
    </w:p>
    <w:p>
      <w:pPr>
        <w:numPr>
          <w:ilvl w:val="0"/>
          <w:numId w:val="8"/>
        </w:numPr>
      </w:pPr>
      <w:r>
        <w:t>核对Node.js及项目依赖，按README完成本地配置。</w:t>
      </w:r>
    </w:p>
    <w:p>
      <w:pPr>
        <w:numPr>
          <w:ilvl w:val="0"/>
          <w:numId w:val="8"/>
        </w:numPr>
      </w:pPr>
      <w:r>
        <w:t>执行lint、单元测试、类型检查和生产构建，保存结果。</w:t>
      </w:r>
    </w:p>
    <w:p>
      <w:pPr>
        <w:numPr>
          <w:ilvl w:val="0"/>
          <w:numId w:val="8"/>
        </w:numPr>
      </w:pPr>
      <w:r>
        <w:t>启动本地服务，在1920×1080、100%缩放下完成关键页面检查。</w:t>
      </w:r>
    </w:p>
    <w:p>
      <w:pPr>
        <w:numPr>
          <w:ilvl w:val="0"/>
          <w:numId w:val="8"/>
        </w:numPr>
      </w:pPr>
      <w:r>
        <w:t>依次演示五类案例，核对策略、回执、设备联动、简报和通行能力。</w:t>
      </w:r>
    </w:p>
    <w:p>
      <w:pPr>
        <w:numPr>
          <w:ilvl w:val="0"/>
          <w:numId w:val="8"/>
        </w:numPr>
      </w:pPr>
      <w:r>
        <w:t>确认报告和审计导出可用，标记版本为V0.1评审稿。</w:t>
      </w:r>
    </w:p>
    <w:p>
      <w:pPr>
        <w:pStyle w:val="Heading2"/>
        <w:keepNext/>
      </w:pPr>
      <w:r>
        <w:t>15.2 培训内容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5103"/>
        <w:gridCol w:w="2268"/>
      </w:tblGrid>
      <w:tr>
        <w:trPr>
          <w:tblHeader w:val="true"/>
        </w:trPr>
        <w:tc>
          <w:tcPr>
            <w:tcW w:type="dxa" w:w="17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10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268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产物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值班指挥员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事件加载、策略比较、高风险确认、回执查看、设备联动、结案。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演示手册/操作说明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测试人员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案例数据、失败注入、状态流转、布局、质量命令。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测试用例与记录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开发维护人员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模块结构、模拟数据、智能底座、降级、状态模型。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README/代码修改日志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后续生产化门禁</w:t>
      </w:r>
    </w:p>
    <w:p>
      <w:pPr>
        <w:numPr>
          <w:ilvl w:val="0"/>
          <w:numId w:val="9"/>
        </w:numPr>
      </w:pPr>
      <w:r>
        <w:t>完成四类负责人指派与生产责任边界确认。</w:t>
      </w:r>
    </w:p>
    <w:p>
      <w:pPr>
        <w:numPr>
          <w:ilvl w:val="0"/>
          <w:numId w:val="9"/>
        </w:numPr>
      </w:pPr>
      <w:r>
        <w:t>确认真实接口清单、数据分类分级、设备控制安全方案。</w:t>
      </w:r>
    </w:p>
    <w:p>
      <w:pPr>
        <w:numPr>
          <w:ilvl w:val="0"/>
          <w:numId w:val="9"/>
        </w:numPr>
      </w:pPr>
      <w:r>
        <w:t>确认多角色权限、双人复核、回滚和应急人工接管机制。</w:t>
      </w:r>
    </w:p>
    <w:p>
      <w:pPr>
        <w:numPr>
          <w:ilvl w:val="0"/>
          <w:numId w:val="9"/>
        </w:numPr>
      </w:pPr>
      <w:r>
        <w:t>确认SLA、RTO、RPO、并发、容量、等保与运维指标。</w:t>
      </w:r>
    </w:p>
    <w:p>
      <w:pPr>
        <w:numPr>
          <w:ilvl w:val="0"/>
          <w:numId w:val="9"/>
        </w:numPr>
      </w:pPr>
      <w:r>
        <w:t>完成真实环境集成、渗透测试、性能压测、容灾演练和上线审批。</w:t>
      </w:r>
    </w:p>
    <w:p>
      <w:pPr>
        <w:pStyle w:val="Heading1"/>
        <w:keepNext/>
      </w:pPr>
      <w:r>
        <w:t>16 风险与待确认事项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2"/>
        <w:gridCol w:w="2306"/>
        <w:gridCol w:w="1854"/>
        <w:gridCol w:w="2506"/>
        <w:gridCol w:w="1504"/>
      </w:tblGrid>
      <w:tr>
        <w:trPr>
          <w:tblHeader w:val="true"/>
        </w:trPr>
        <w:tc>
          <w:tcPr>
            <w:tcW w:type="dxa" w:w="902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0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风险/待确认</w:t>
            </w:r>
          </w:p>
        </w:tc>
        <w:tc>
          <w:tcPr>
            <w:tcW w:type="dxa" w:w="185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250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阶段一措施</w:t>
            </w:r>
          </w:p>
        </w:tc>
        <w:tc>
          <w:tcPr>
            <w:tcW w:type="dxa" w:w="150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责任人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RK-01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模型输出不稳定或HTTP错误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简报/策略表达失败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Schema校验+本地规则降级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技术负责人（待指派）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RK-02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模拟状态被误解为真实执行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业务误判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全局模拟标识、报告声明、无真实控制接口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产品/业务负责人（待指派）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RK-03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设施网格宽度挤压其他图表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大屏变形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内部滚动、固定首列、容器min-width:0与回归测试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技术负责人（待指派）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RK-04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知识/规则版本不清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依据不可追溯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记录来源、版本、规则ID和证据引用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业务负责人（待指派）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RK-05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生产控制缺少安全边界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误控制风险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阶段一禁止真实控制；生产化专项设计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数据安全负责人（待指派）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TBD-01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产品/技术/业务/数据安全负责人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评审与责任闭环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待指派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项目组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TBD-02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生产SLA/RTO/RPO/并发/容量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无法形成生产验收基线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后续阶段确认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待指派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TBD-03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等保等级及安全合规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无法完成生产安全设计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后续阶段确认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待指派</w:t>
            </w:r>
          </w:p>
        </w:tc>
      </w:tr>
      <w:tr>
        <w:tc>
          <w:tcPr>
            <w:tcW w:type="dxa" w:w="9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TBD-04</w:t>
            </w:r>
          </w:p>
        </w:tc>
        <w:tc>
          <w:tcPr>
            <w:tcW w:type="dxa" w:w="23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真实系统、人员、设备接口</w:t>
            </w:r>
          </w:p>
        </w:tc>
        <w:tc>
          <w:tcPr>
            <w:tcW w:type="dxa" w:w="18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无法进入真实联调</w:t>
            </w:r>
          </w:p>
        </w:tc>
        <w:tc>
          <w:tcPr>
            <w:tcW w:type="dxa" w:w="25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阶段一全部模拟</w:t>
            </w:r>
          </w:p>
        </w:tc>
        <w:tc>
          <w:tcPr>
            <w:tcW w:type="dxa" w:w="1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待指派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 附录</w:t>
      </w:r>
    </w:p>
    <w:p>
      <w:pPr>
        <w:pStyle w:val="Heading2"/>
        <w:keepNext/>
      </w:pPr>
      <w:r>
        <w:t>17.1 需求追踪矩阵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265"/>
        <w:gridCol w:w="1320"/>
        <w:gridCol w:w="3079"/>
        <w:gridCol w:w="1649"/>
        <w:gridCol w:w="1759"/>
      </w:tblGrid>
      <w:tr>
        <w:trPr>
          <w:tblHeader w:val="true"/>
        </w:trPr>
        <w:tc>
          <w:tcPr>
            <w:tcW w:type="dxa" w:w="126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132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307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数据对象</w:t>
            </w:r>
          </w:p>
        </w:tc>
        <w:tc>
          <w:tcPr>
            <w:tcW w:type="dxa" w:w="164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1759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验收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R-01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FP-01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Event/EventFact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IF-01/IF-02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TC-01/TC-02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R-02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FP-02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Event/Device/MapFocus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IF-07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TC-01/TC-08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R-03/R-04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FP-03/FP-04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ReasoningTrace/Knowledge/Rule/Graph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IF-02/IF-03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TC-03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R-05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FP-05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CandidateStrategy/PlanVersion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IF-02/IF-03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TC-04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R-06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FP-06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PlanVersion/Measure/Confirmation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内部状态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TC-05/TC-16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R-07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FP-07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Dispatch/DispatchTarget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IF-04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TC-06/TC-07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R-08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FP-08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DeviceEffect/DeviceState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IF-05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TC-07～TC-09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R-09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FP-09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Device/GridRange/Filter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内部状态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TC-10～TC-12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R-10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FP-10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Narrative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IF-06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TC-13/TC-14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R-11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FP-11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TrafficSample/CapacityResult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IF-03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TC-15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R-12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FP-12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TwinScenario/TwinFrame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内部状态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演示检查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R-13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FP-13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AuditLog/FinalReport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IF-08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TC-17</w:t>
            </w:r>
          </w:p>
        </w:tc>
      </w:tr>
      <w:tr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R-14</w:t>
            </w:r>
          </w:p>
        </w:tc>
        <w:tc>
          <w:tcPr>
            <w:tcW w:type="dxa" w:w="1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FP-14</w:t>
            </w:r>
          </w:p>
        </w:tc>
        <w:tc>
          <w:tcPr>
            <w:tcW w:type="dxa" w:w="30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配置/案例/测试报告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本地运行</w:t>
            </w:r>
          </w:p>
        </w:tc>
        <w:tc>
          <w:tcPr>
            <w:tcW w:type="dxa" w:w="1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TC-18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智能决策底座说明</w:t>
      </w:r>
    </w:p>
    <w:p>
      <w:pPr>
        <w:ind w:firstLine="420"/>
      </w:pPr>
      <w:r>
        <w:t>系统以“大模型+知识图谱+知识库+业务规则库”为智能决策底座。大模型负责事件语义理解、信息归纳和策略表达；知识图谱关联事件、道路、设施、资源、风险与措施，支持关联查询和依赖传播；知识库沉淀应急预案、历史案例、行业规范和处置经验，为策略提供可引用依据；业务规则库校验措施适用条件、资源冲突、执行边界及安全约束，对不符合强约束的措施实施阻断。</w:t>
      </w:r>
    </w:p>
    <w:p>
      <w:pPr>
        <w:ind w:firstLine="420"/>
      </w:pPr>
      <w:r>
        <w:t>底座与交通流计算协同工作。交通流模型围绕瓶颈通行能力、行驶密度、排队密度和队尾演化进行计算，并保留输入、假设、公式口径和结果。系统据此生成多套候选管控策略，以统一结构呈现适用条件、实施措施、资源需求、预期效果、风险和置信依据。指挥员可横向比较方案，展开查看证据和规则校验，并沿事件事实—知识条目—图谱关系—规则—计算—策略—措施—回执链路追溯。由此实现策略可比较、研判过程可解释、决策依据可追溯。</w:t>
      </w:r>
    </w:p>
    <w:p>
      <w:pPr>
        <w:pStyle w:val="Heading2"/>
        <w:keepNext/>
      </w:pPr>
      <w:r>
        <w:t>17.3 三流一致性审查报告</w:t>
      </w:r>
    </w:p>
    <w:p>
      <w:pPr>
        <w:ind w:firstLine="420"/>
      </w:pPr>
      <w:r>
        <w:t>审查范围覆盖第5章业务流程、第7章状态模型、第9章数据读写及第10章接口。审查方法为逐项建立“业务动作×状态变化×数据变化×接口/服务×闭环证据”矩阵，并检查异常分支与终态。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63"/>
        <w:gridCol w:w="1814"/>
        <w:gridCol w:w="2520"/>
        <w:gridCol w:w="1361"/>
        <w:gridCol w:w="1714"/>
      </w:tblGrid>
      <w:tr>
        <w:trPr>
          <w:tblHeader w:val="true"/>
        </w:trPr>
        <w:tc>
          <w:tcPr>
            <w:tcW w:type="dxa" w:w="1663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业务动作</w:t>
            </w:r>
          </w:p>
        </w:tc>
        <w:tc>
          <w:tcPr>
            <w:tcW w:type="dxa" w:w="181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状态变化</w:t>
            </w:r>
          </w:p>
        </w:tc>
        <w:tc>
          <w:tcPr>
            <w:tcW w:type="dxa" w:w="2520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数据读写</w:t>
            </w:r>
          </w:p>
        </w:tc>
        <w:tc>
          <w:tcPr>
            <w:tcW w:type="dxa" w:w="136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接口/服务</w:t>
            </w:r>
          </w:p>
        </w:tc>
        <w:tc>
          <w:tcPr>
            <w:tcW w:type="dxa" w:w="1714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闭环证据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事件上报/加载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draft→analyzing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写Event/EventFact/Audit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IF-01/IF-02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事件卡片、结构化事实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重复识别/融合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incoming→merged或新建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更新主事件/关联源事件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事件中心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合并理由、主事件ID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智能研判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trace pending→generated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写Trace/Evidence/RuleCheck/TrafficCalc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IF-02/IF-03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五步推理与证据引用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生成/比较策略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generated→compared→selected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写CandidateStrategy/PlanVersion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策略中心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统一字段与选定记录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措施确认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pending→confirmed/rejected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写Confirmation/MeasureState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时序引擎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确认人、时间、版本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模拟下发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pending→dispatching→终态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写Dispatch/Target/Receipt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IF-04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摘要、耗时、失败原因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设备同步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unchanged→synced/sync_failed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写DeviceEffect/MapMarkerState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IF-05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网格/GIS一致、措施可反查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态势与能力监测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generating→success/fallback；sampling→等级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写Narrative/TrafficSample/Capacity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IF-03/IF-06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30秒讲解、趋势与降级来源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事实变化与版本替换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active→superseded；confirmed→obsolete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新PlanVersion并保留旧版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TMS依赖传播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版本链与撤销原因</w:t>
            </w:r>
          </w:p>
        </w:tc>
      </w:tr>
      <w:tr>
        <w:tc>
          <w:tcPr>
            <w:tcW w:type="dxa" w:w="16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结案与导出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active→closing→closed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写FinalReport/Audit/Export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IF-08</w:t>
            </w:r>
          </w:p>
        </w:tc>
        <w:tc>
          <w:tcPr>
            <w:tcW w:type="dxa" w:w="17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报告、JSONL、审计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17.3.1 审查结论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135"/>
        <w:gridCol w:w="1601"/>
        <w:gridCol w:w="5336"/>
      </w:tblGrid>
      <w:tr>
        <w:trPr>
          <w:tblHeader w:val="true"/>
        </w:trPr>
        <w:tc>
          <w:tcPr>
            <w:tcW w:type="dxa" w:w="213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审查项</w:t>
            </w:r>
          </w:p>
        </w:tc>
        <w:tc>
          <w:tcPr>
            <w:tcW w:type="dxa" w:w="1601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5336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业务流闭环</w:t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type="dxa" w:w="5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从事件接入到结案归档完整；事实变化可回到策略生成形成修订环。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状态流闭环</w:t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type="dxa" w:w="5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事件、方案、措施、下发、设备、简报均定义初态、流转、异常与终态。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数据流闭环</w:t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type="dxa" w:w="5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核心动作均明确读写对象；策略、回执、设备变化和审计可关联。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异常流闭环</w:t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type="dxa" w:w="5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模型、地图、下发和交通样本均有可见降级或失败处理。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跨流一致性</w:t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通过</w:t>
            </w:r>
          </w:p>
        </w:tc>
        <w:tc>
          <w:tcPr>
            <w:tcW w:type="dxa" w:w="5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业务动作、状态变化、数据变化和接口逐项对应，无孤立功能点。</w:t>
            </w:r>
          </w:p>
        </w:tc>
      </w:tr>
      <w:tr>
        <w:tc>
          <w:tcPr>
            <w:tcW w:type="dxa" w:w="21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生产化完备性</w:t>
            </w:r>
          </w:p>
        </w:tc>
        <w:tc>
          <w:tcPr>
            <w:tcW w:type="dxa" w:w="16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待后续确认</w:t>
            </w:r>
          </w:p>
        </w:tc>
        <w:tc>
          <w:tcPr>
            <w:tcW w:type="dxa" w:w="53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负责人、真实接口、SLA/RTO/RPO、等保、容量和安全运营未纳入阶段一。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17.4 阶段五确认记录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Ind w:w="9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835"/>
        <w:gridCol w:w="6237"/>
      </w:tblGrid>
      <w:tr>
        <w:trPr>
          <w:tblHeader w:val="true"/>
        </w:trPr>
        <w:tc>
          <w:tcPr>
            <w:tcW w:type="dxa" w:w="2835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确认项</w:t>
            </w:r>
          </w:p>
        </w:tc>
        <w:tc>
          <w:tcPr>
            <w:tcW w:type="dxa" w:w="6237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建设方式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分阶段建设；当前功能作为阶段一基线。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用户角色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阶段一仅值班指挥员。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执行边界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分级执行；低风险自动模拟，高风险人工确认。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智能底座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大模型、知识图谱、知识库、业务规则库均为阶段一核心并纳入验收。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数据与接口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全部采用模拟数据，不接真实业务系统和物理设备。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部署与显示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Windows单机、本地浏览器、1920×1080、100%缩放。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负责人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产品、技术、业务、数据安全负责人待指派。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生产指标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SLA、RTO、RPO、等保等后续阶段确认。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版本</w:t>
            </w:r>
          </w:p>
        </w:tc>
        <w:tc>
          <w:tcPr>
            <w:tcW w:type="dxa" w:w="62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初始版本V0.1，由用户决定是否定版升级。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600"/>
        <w:jc w:val="center"/>
      </w:pPr>
      <w:r>
        <w:rPr>
          <w:b/>
          <w:color w:val="1F4E78"/>
          <w:sz w:val="28"/>
        </w:rPr>
        <w:t>— 文档结束 —</w:t>
      </w:r>
    </w:p>
    <w:p>
      <w:pPr>
        <w:jc w:val="center"/>
      </w:pPr>
      <w:r>
        <w:rPr>
          <w:sz w:val="20"/>
        </w:rPr>
        <w:t>V0.1 评审稿｜所有未定生产化事项均须在后续阶段完成确认</w:t>
      </w:r>
    </w:p>
    <w:sectPr>
      <w:headerReference w:type="default" r:id="rId7"/>
      <w:footerReference w:type="default" r:id="rId8"/>
      <w:pgSz w:w="11906" w:h="16838" w:orient="portrait"/>
      <w:pgMar w:top="1247" w:right="1191" w:bottom="1134" w:left="1304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页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8C8D"/>
        <w:sz w:val="17"/>
      </w:rPr>
      <w:t>路网智能管控｜需求规格说明书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3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multiLevelType w:val="singleLevel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</w:lvl>
  </w:abstract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4"/>
  </w:num>
  <w:num w:numId="9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00" w:after="120"/>
    </w:pPr>
    <w:rPr>
      <w:rFonts w:ascii="Arial" w:hAnsi="Arial" w:eastAsia="微软雅黑"/>
      <w:b/>
      <w:color w:val="1F4E78"/>
      <w:sz w:val="36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</w:pPr>
    <w:rPr>
      <w:rFonts w:ascii="Arial" w:hAnsi="Arial" w:eastAsia="微软雅黑"/>
      <w:b/>
      <w:color w:val="1F4E78"/>
      <w:sz w:val="28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20"/>
    </w:pPr>
    <w:rPr>
      <w:rFonts w:ascii="Arial" w:hAnsi="Arial" w:eastAsia="微软雅黑"/>
      <w:b/>
      <w:color w:val="365F91"/>
      <w:sz w:val="23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微软雅黑" w:cs="微软雅黑" w:eastAsia="微软雅黑" w:hAnsi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微软雅黑" w:cs="微软雅黑" w:eastAsia="微软雅黑" w:hAnsi="微软雅黑"/>
      <w:b/>
      <w:bCs/>
      <w:sz w:val="22"/>
      <w:szCs w:val="22"/>
    </w:rPr>
  </w:style>
  <w:style w:type="paragraph" w:customStyle="1" w:styleId="Normal">
    <w:name w:val="Normal"/>
    <w:pPr>
      <w:spacing w:line="360" w:lineRule="auto" w:after="60"/>
    </w:pPr>
    <w:rPr>
      <w:rFonts w:ascii="Times New Roman" w:hAnsi="Times New Roman" w:eastAsia="等线"/>
      <w:color w:val="1F2937"/>
      <w:sz w:val="21"/>
    </w:rPr>
  </w:style>
  <w:style w:type="paragraph" w:customStyle="1" w:styleId="Subtitle">
    <w:name w:val="Subtitle"/>
  </w:style>
  <w:style w:type="paragraph" w:customStyle="1" w:styleId="ListBullet">
    <w:name w:val="List Bullet"/>
  </w:style>
  <w:style w:type="paragraph" w:customStyle="1" w:styleId="ListBullet2">
    <w:name w:val="List Bullet 2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Codex（待项目组复核）</dc:creator>
  <cp:lastModifiedBy>Un-named</cp:lastModifiedBy>
  <cp:revision>1</cp:revision>
  <dcterms:created xsi:type="dcterms:W3CDTF">2026-05-29T04:13:06.739Z</dcterms:created>
  <dcterms:modified xsi:type="dcterms:W3CDTF">2026-05-29T04:13:06.739Z</dcterms:modified>
  <dc:title>路网智能管控需求规格说明书</dc:title>
  <dc:subject>阶段一演示基线 PRD</dc:subject>
  <cp:keywords>路网智能管控, PRD, GIS, 智能决策, 交通应急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