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Designing an AI-Enabled IFRS S1 &amp; S2 Readiness Assessment Tool for Emerging Markets</w:t>
      </w:r>
    </w:p>
    <w:p>
      <w:r>
        <w:t>Design Science Research Article | Sustainability Accounting &amp; Climate Disclosure</w:t>
        <w:br/>
        <w:t>Postdoctoral Research Output – University of Mpumalanga</w:t>
      </w:r>
    </w:p>
    <w:p>
      <w:pPr>
        <w:pStyle w:val="Heading2"/>
      </w:pPr>
      <w:r>
        <w:t>Abstract</w:t>
      </w:r>
    </w:p>
    <w:p>
      <w:r>
        <w:t>The implementation of the IFRS Sustainability Disclosure Standards (IFRS S1 and IFRS S2) poses significant challenges for organisations in emerging markets due to institutional, technical, and governance constraints. This study adopts a design science research approach to develop an AI-enabled chatbot that assesses organisational readiness for IFRS S1 and S2 climate-related financial disclosures. The tool translates complex disclosure requirements into structured, interactive questions aligned with governance, strategy, risk management, and metrics and targets. Using a weighted readiness index, the chatbot generates diagnostic scores and tailored recommendations suitable for emerging market contexts. The artefact contributes methodologically by operationalising IFRS sustainability standards into a scalable decision-support system and practically by supporting firms, public entities, universities, and regulators in improving disclosure quality. The study offers implications for sustainability accounting research, policy implementation, and digital governance innovation.</w:t>
      </w:r>
    </w:p>
    <w:p>
      <w:pPr>
        <w:pStyle w:val="Heading2"/>
      </w:pPr>
      <w:r>
        <w:t>Keywords</w:t>
      </w:r>
    </w:p>
    <w:p>
      <w:r>
        <w:t>IFRS S1; IFRS S2; Climate-related Financial Disclosure; Design Science Research; Artificial Intelligence; Emerging Markets; Sustainability Accounting</w:t>
      </w:r>
    </w:p>
    <w:p>
      <w:pPr>
        <w:pStyle w:val="Heading2"/>
      </w:pPr>
      <w:r>
        <w:t>1. Introduction</w:t>
      </w:r>
    </w:p>
    <w:p>
      <w:r>
        <w:t>Climate-related financial disclosures have become central to global sustainability governance, with the IFRS Foundation introducing IFRS S1 and IFRS S2 to standardise sustainability and climate disclosures. While these standards aim to enhance comparability and decision-usefulness, their adoption in emerging markets remains uneven. Organisations often struggle with translating principle-based requirements into operational practices. This study responds to this gap by designing an AI-enabled readiness assessment chatbot tailored to emerging market realities.</w:t>
      </w:r>
    </w:p>
    <w:p>
      <w:pPr>
        <w:pStyle w:val="Heading2"/>
      </w:pPr>
      <w:r>
        <w:t>2. Literature Review and Theoretical Foundations</w:t>
      </w:r>
    </w:p>
    <w:p>
      <w:r>
        <w:t>Prior studies highlight persistent weaknesses in climate disclosure quality across emerging markets, including symbolic reporting, limited quantification, and weak governance integration. Institutional Theory explains how coercive and normative pressures influence disclosure adoption. Agency Theory emphasises the role of transparency in mitigating information asymmetry, while Dynamic Capabilities Theory underscores the importance of organisational learning and adaptation in responding to climate risks. These theories jointly inform the design of the proposed chatbot.</w:t>
      </w:r>
    </w:p>
    <w:p>
      <w:pPr>
        <w:pStyle w:val="Heading2"/>
      </w:pPr>
      <w:r>
        <w:t>3. Methodology: Design Science Research Approach</w:t>
      </w:r>
    </w:p>
    <w:p>
      <w:r>
        <w:t>This study adopts a Design Science Research (DSR) methodology, focusing on artefact creation and evaluation. The process involved problem identification, objective definition, artefact design, development, demonstration, and evaluation. The artefact takes the form of an AI-enabled chatbot that operationalises IFRS S1 and S2 disclosure requirements into a structured readiness assessment system.</w:t>
      </w:r>
    </w:p>
    <w:p>
      <w:pPr>
        <w:pStyle w:val="Heading2"/>
      </w:pPr>
      <w:r>
        <w:t>4. IFRS S1 &amp; S2 Chatbot Question Bank</w:t>
      </w:r>
    </w:p>
    <w:p>
      <w:r>
        <w:t>The chatbot assesses readiness across four IFRS-aligned pillars:</w:t>
      </w:r>
    </w:p>
    <w:p>
      <w:r>
        <w:t>Governance:</w:t>
        <w:br/>
        <w:t>• Does the board have explicit oversight of climate-related risks and opportunities?</w:t>
        <w:br/>
        <w:t>• Are climate responsibilities clearly assigned to management?</w:t>
        <w:br/>
        <w:t>• Are climate risks integrated into enterprise risk management frameworks?</w:t>
        <w:br/>
        <w:br/>
        <w:t>Strategy:</w:t>
        <w:br/>
        <w:t>• Has the organisation identified material climate-related risks and opportunities?</w:t>
        <w:br/>
        <w:t>• Are climate considerations integrated into strategic planning and capital allocation?</w:t>
        <w:br/>
        <w:t>• Are scenario analyses conducted for physical and transition risks?</w:t>
        <w:br/>
        <w:br/>
        <w:t>Risk Management:</w:t>
        <w:br/>
        <w:t>• Are processes in place to identify and assess climate risks?</w:t>
        <w:br/>
        <w:t>• Are climate risks prioritised and monitored regularly?</w:t>
        <w:br/>
        <w:t>• Are mitigation and adaptation strategies documented?</w:t>
        <w:br/>
        <w:br/>
        <w:t>Metrics and Targets:</w:t>
        <w:br/>
        <w:t>• Does the organisation disclose Scope 1 and Scope 2 emissions?</w:t>
        <w:br/>
        <w:t>• Are climate-related targets established and monitored?</w:t>
        <w:br/>
        <w:t>• Are metrics aligned with recognised standards and methodologies?</w:t>
      </w:r>
    </w:p>
    <w:p>
      <w:pPr>
        <w:pStyle w:val="Heading2"/>
      </w:pPr>
      <w:r>
        <w:t>5. Readiness Scoring Index Development</w:t>
      </w:r>
    </w:p>
    <w:p>
      <w:r>
        <w:t>Each question is scored on a binary or ordinal basis and normalised using a 0–1 scale. A weighted composite index is constructed as follows:</w:t>
        <w:br/>
        <w:br/>
        <w:t>Readiness Index = Σ (w_i × s_i)</w:t>
        <w:br/>
        <w:br/>
        <w:t>where s_i represents the normalised score for each indicator and w_i represents the assigned weight. Equal weights are applied across the four pillars in the baseline model, with flexibility for context-specific reweighting. Final scores are classified as Low (0–0.33), Moderate (0.34–0.66), or High (0.67–1.00) readiness.</w:t>
      </w:r>
    </w:p>
    <w:p>
      <w:pPr>
        <w:pStyle w:val="Heading2"/>
      </w:pPr>
      <w:r>
        <w:t>6. Evaluation Demo Script (5–10 Minutes)</w:t>
      </w:r>
    </w:p>
    <w:p>
      <w:r>
        <w:t>Minute 1–2: Introduce the problem of IFRS S1 &amp; S2 implementation gaps in emerging markets.</w:t>
        <w:br/>
        <w:t>Minute 3–4: Explain the chatbot architecture and IFRS alignment.</w:t>
        <w:br/>
        <w:t>Minute 5–6: Demonstrate sample questions and real-time scoring.</w:t>
        <w:br/>
        <w:t>Minute 7–8: Present readiness score output and diagnostic feedback.</w:t>
        <w:br/>
        <w:t>Minute 9–10: Highlight policy relevance, publication potential, and scalability.</w:t>
      </w:r>
    </w:p>
    <w:p>
      <w:pPr>
        <w:pStyle w:val="Heading2"/>
      </w:pPr>
      <w:r>
        <w:t>7. Alignment with UMP Postdoctoral Performance Criteria</w:t>
      </w:r>
    </w:p>
    <w:p>
      <w:r>
        <w:t>Research Output: Novel AI-enabled sustainability accounting artefact.</w:t>
        <w:br/>
        <w:t>Innovation: Application of design science and artificial intelligence.</w:t>
        <w:br/>
        <w:t>Societal Impact: Supports regulators, firms, and public institutions.</w:t>
        <w:br/>
        <w:t>Capacity Development: Platform for training, policy engagement, and future grants.</w:t>
        <w:br/>
        <w:t>Publication Pipeline: Scopus-indexed design science and empirical validation papers.</w:t>
      </w:r>
    </w:p>
    <w:p>
      <w:pPr>
        <w:pStyle w:val="Heading2"/>
      </w:pPr>
      <w:r>
        <w:t>8. Conclusion</w:t>
      </w:r>
    </w:p>
    <w:p>
      <w:r>
        <w:t>This study demonstrates how AI-enabled tools can operationalise IFRS S1 and S2 requirements in emerging markets. The proposed chatbot offers a scalable readiness assessment mechanism with strong academic, policy, and practical relevance.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