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F988C" w14:textId="38A70179" w:rsidR="002461BE" w:rsidRPr="004E6A7C" w:rsidRDefault="002461BE" w:rsidP="000D5909">
      <w:pPr>
        <w:spacing w:before="240"/>
        <w:jc w:val="both"/>
        <w:rPr>
          <w:rFonts w:ascii="Verdana" w:hAnsi="Verdana"/>
          <w:b/>
          <w:lang w:val="en-GB"/>
        </w:rPr>
      </w:pPr>
      <w:bookmarkStart w:id="0" w:name="_GoBack"/>
      <w:bookmarkEnd w:id="0"/>
    </w:p>
    <w:p w14:paraId="282CCDE4" w14:textId="77777777" w:rsidR="00475AEB" w:rsidRPr="00475AEB" w:rsidRDefault="00475AEB" w:rsidP="00475AEB">
      <w:pPr>
        <w:keepNext/>
        <w:jc w:val="center"/>
      </w:pPr>
      <w:r w:rsidRPr="00475AEB">
        <w:rPr>
          <w:noProof/>
          <w:lang w:val="en-GB" w:eastAsia="en-GB"/>
        </w:rPr>
        <w:drawing>
          <wp:inline distT="0" distB="0" distL="0" distR="0" wp14:anchorId="58CAB7AE" wp14:editId="73F57AA1">
            <wp:extent cx="6480000" cy="447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80000" cy="4474800"/>
                    </a:xfrm>
                    <a:prstGeom prst="rect">
                      <a:avLst/>
                    </a:prstGeom>
                  </pic:spPr>
                </pic:pic>
              </a:graphicData>
            </a:graphic>
          </wp:inline>
        </w:drawing>
      </w:r>
    </w:p>
    <w:p w14:paraId="59E36BD5" w14:textId="62087164" w:rsidR="00475AEB" w:rsidRPr="00475AEB" w:rsidRDefault="00475AEB" w:rsidP="00475AEB">
      <w:pPr>
        <w:spacing w:after="200"/>
        <w:rPr>
          <w:i/>
          <w:iCs/>
          <w:color w:val="1F497D" w:themeColor="text2"/>
        </w:rPr>
      </w:pPr>
      <w:r w:rsidRPr="00475AEB">
        <w:rPr>
          <w:i/>
          <w:iCs/>
          <w:color w:val="1F497D" w:themeColor="text2"/>
        </w:rPr>
        <w:t xml:space="preserve">Figure </w:t>
      </w:r>
      <w:r w:rsidRPr="00475AEB">
        <w:rPr>
          <w:i/>
          <w:iCs/>
          <w:color w:val="1F497D" w:themeColor="text2"/>
        </w:rPr>
        <w:fldChar w:fldCharType="begin"/>
      </w:r>
      <w:r w:rsidRPr="00475AEB">
        <w:rPr>
          <w:i/>
          <w:iCs/>
          <w:color w:val="1F497D" w:themeColor="text2"/>
        </w:rPr>
        <w:instrText xml:space="preserve"> SEQ Figure \* ARABIC </w:instrText>
      </w:r>
      <w:r w:rsidRPr="00475AEB">
        <w:rPr>
          <w:i/>
          <w:iCs/>
          <w:color w:val="1F497D" w:themeColor="text2"/>
        </w:rPr>
        <w:fldChar w:fldCharType="separate"/>
      </w:r>
      <w:r w:rsidR="00067F6E">
        <w:rPr>
          <w:i/>
          <w:iCs/>
          <w:noProof/>
          <w:color w:val="1F497D" w:themeColor="text2"/>
        </w:rPr>
        <w:t>1</w:t>
      </w:r>
      <w:r w:rsidRPr="00475AEB">
        <w:rPr>
          <w:i/>
          <w:iCs/>
          <w:color w:val="1F497D" w:themeColor="text2"/>
        </w:rPr>
        <w:fldChar w:fldCharType="end"/>
      </w:r>
      <w:r w:rsidR="00D31AF2">
        <w:rPr>
          <w:i/>
          <w:iCs/>
          <w:color w:val="1F497D" w:themeColor="text2"/>
        </w:rPr>
        <w:t>.</w:t>
      </w:r>
      <w:r w:rsidRPr="00475AEB">
        <w:rPr>
          <w:i/>
          <w:iCs/>
          <w:color w:val="1F497D" w:themeColor="text2"/>
        </w:rPr>
        <w:t xml:space="preserve"> New Fisher Close Development in a town house style on the far Northern boundary of Russia Dock Woodland</w:t>
      </w:r>
    </w:p>
    <w:p w14:paraId="04ACB994" w14:textId="77777777" w:rsidR="00475AEB" w:rsidRPr="00475AEB" w:rsidRDefault="00475AEB" w:rsidP="00475AEB">
      <w:pPr>
        <w:spacing w:before="240"/>
        <w:jc w:val="both"/>
        <w:rPr>
          <w:rFonts w:ascii="Verdana" w:hAnsi="Verdana"/>
        </w:rPr>
      </w:pPr>
    </w:p>
    <w:p w14:paraId="71580528" w14:textId="77777777" w:rsidR="00475AEB" w:rsidRPr="00475AEB" w:rsidRDefault="00475AEB" w:rsidP="00475AEB">
      <w:pPr>
        <w:spacing w:before="240"/>
        <w:jc w:val="both"/>
        <w:rPr>
          <w:rFonts w:ascii="Verdana" w:hAnsi="Verdana"/>
        </w:rPr>
      </w:pPr>
    </w:p>
    <w:p w14:paraId="03DFA545" w14:textId="77777777" w:rsidR="00EC1108" w:rsidRPr="00EC1108" w:rsidRDefault="00EC1108" w:rsidP="00EC1108">
      <w:pPr>
        <w:keepNext/>
      </w:pPr>
      <w:r w:rsidRPr="00EC1108">
        <w:rPr>
          <w:noProof/>
          <w:lang w:val="en-GB" w:eastAsia="en-GB"/>
        </w:rPr>
        <w:lastRenderedPageBreak/>
        <w:drawing>
          <wp:inline distT="0" distB="0" distL="0" distR="0" wp14:anchorId="2F27054E" wp14:editId="07034719">
            <wp:extent cx="6480000" cy="766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0000" cy="7668000"/>
                    </a:xfrm>
                    <a:prstGeom prst="rect">
                      <a:avLst/>
                    </a:prstGeom>
                  </pic:spPr>
                </pic:pic>
              </a:graphicData>
            </a:graphic>
          </wp:inline>
        </w:drawing>
      </w:r>
    </w:p>
    <w:p w14:paraId="35D4055C" w14:textId="124A0004" w:rsidR="00EC1108" w:rsidRPr="00EC1108" w:rsidRDefault="00EC1108" w:rsidP="00EC1108">
      <w:pPr>
        <w:spacing w:after="200"/>
        <w:rPr>
          <w:i/>
          <w:iCs/>
          <w:color w:val="1F497D" w:themeColor="text2"/>
        </w:rPr>
      </w:pPr>
      <w:r w:rsidRPr="00EC1108">
        <w:rPr>
          <w:i/>
          <w:iCs/>
          <w:color w:val="1F497D" w:themeColor="text2"/>
        </w:rPr>
        <w:t xml:space="preserve">Figure </w:t>
      </w:r>
      <w:r w:rsidRPr="00EC1108">
        <w:rPr>
          <w:i/>
          <w:iCs/>
          <w:color w:val="1F497D" w:themeColor="text2"/>
        </w:rPr>
        <w:fldChar w:fldCharType="begin"/>
      </w:r>
      <w:r w:rsidRPr="00EC1108">
        <w:rPr>
          <w:i/>
          <w:iCs/>
          <w:color w:val="1F497D" w:themeColor="text2"/>
        </w:rPr>
        <w:instrText xml:space="preserve"> SEQ Figure \* ARABIC </w:instrText>
      </w:r>
      <w:r w:rsidRPr="00EC1108">
        <w:rPr>
          <w:i/>
          <w:iCs/>
          <w:color w:val="1F497D" w:themeColor="text2"/>
        </w:rPr>
        <w:fldChar w:fldCharType="separate"/>
      </w:r>
      <w:r w:rsidR="00067F6E">
        <w:rPr>
          <w:i/>
          <w:iCs/>
          <w:noProof/>
          <w:color w:val="1F497D" w:themeColor="text2"/>
        </w:rPr>
        <w:t>2</w:t>
      </w:r>
      <w:r w:rsidRPr="00EC1108">
        <w:rPr>
          <w:i/>
          <w:iCs/>
          <w:color w:val="1F497D" w:themeColor="text2"/>
        </w:rPr>
        <w:fldChar w:fldCharType="end"/>
      </w:r>
      <w:r w:rsidR="00D826A4">
        <w:rPr>
          <w:i/>
          <w:iCs/>
          <w:color w:val="1F497D" w:themeColor="text2"/>
        </w:rPr>
        <w:t>.</w:t>
      </w:r>
      <w:r w:rsidRPr="00EC1108">
        <w:rPr>
          <w:i/>
          <w:iCs/>
          <w:color w:val="1F497D" w:themeColor="text2"/>
        </w:rPr>
        <w:t xml:space="preserve"> The three storey stepped back design of the Quebec Quarter building mirrors the shape of the canopy edge and reduces the physical, visual and shade impact upon the woodland. The habitat walls provide a natural buffer.</w:t>
      </w:r>
    </w:p>
    <w:p w14:paraId="21DE643A" w14:textId="77777777" w:rsidR="00EC1108" w:rsidRPr="00EC1108" w:rsidRDefault="00EC1108" w:rsidP="00EC1108">
      <w:pPr>
        <w:keepNext/>
        <w:rPr>
          <w:color w:val="1F497D" w:themeColor="text2"/>
        </w:rPr>
      </w:pPr>
      <w:r w:rsidRPr="00EC1108">
        <w:rPr>
          <w:noProof/>
          <w:color w:val="1F497D" w:themeColor="text2"/>
          <w:lang w:val="en-GB" w:eastAsia="en-GB"/>
        </w:rPr>
        <w:lastRenderedPageBreak/>
        <w:drawing>
          <wp:inline distT="0" distB="0" distL="0" distR="0" wp14:anchorId="23CB41AE" wp14:editId="47A38182">
            <wp:extent cx="6479540" cy="6682154"/>
            <wp:effectExtent l="0" t="0" r="0" b="0"/>
            <wp:docPr id="4" name="Picture 4" descr="C:\Users\clare\Downloads\archive (2)\20180727_145035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e\Downloads\archive (2)\20180727_145035_resized.jpg"/>
                    <pic:cNvPicPr>
                      <a:picLocks noChangeAspect="1" noChangeArrowheads="1"/>
                    </pic:cNvPicPr>
                  </pic:nvPicPr>
                  <pic:blipFill rotWithShape="1">
                    <a:blip r:embed="rId6">
                      <a:extLst>
                        <a:ext uri="{28A0092B-C50C-407E-A947-70E740481C1C}">
                          <a14:useLocalDpi xmlns:a14="http://schemas.microsoft.com/office/drawing/2010/main" val="0"/>
                        </a:ext>
                      </a:extLst>
                    </a:blip>
                    <a:srcRect b="22622"/>
                    <a:stretch/>
                  </pic:blipFill>
                  <pic:spPr bwMode="auto">
                    <a:xfrm>
                      <a:off x="0" y="0"/>
                      <a:ext cx="6480000" cy="6682628"/>
                    </a:xfrm>
                    <a:prstGeom prst="rect">
                      <a:avLst/>
                    </a:prstGeom>
                    <a:noFill/>
                    <a:ln>
                      <a:noFill/>
                    </a:ln>
                    <a:extLst>
                      <a:ext uri="{53640926-AAD7-44D8-BBD7-CCE9431645EC}">
                        <a14:shadowObscured xmlns:a14="http://schemas.microsoft.com/office/drawing/2010/main"/>
                      </a:ext>
                    </a:extLst>
                  </pic:spPr>
                </pic:pic>
              </a:graphicData>
            </a:graphic>
          </wp:inline>
        </w:drawing>
      </w:r>
    </w:p>
    <w:p w14:paraId="6BB7DBAF" w14:textId="6EB594F7" w:rsidR="00EC1108" w:rsidRPr="00EC1108" w:rsidRDefault="00EC1108" w:rsidP="00EC1108">
      <w:pPr>
        <w:spacing w:after="200"/>
        <w:rPr>
          <w:i/>
          <w:iCs/>
          <w:color w:val="1F497D" w:themeColor="text2"/>
        </w:rPr>
      </w:pPr>
      <w:r w:rsidRPr="00EC1108">
        <w:rPr>
          <w:i/>
          <w:iCs/>
          <w:color w:val="1F497D" w:themeColor="text2"/>
        </w:rPr>
        <w:t>Figure 11</w:t>
      </w:r>
      <w:r w:rsidR="00752D08">
        <w:rPr>
          <w:i/>
          <w:iCs/>
          <w:color w:val="1F497D" w:themeColor="text2"/>
        </w:rPr>
        <w:t>.</w:t>
      </w:r>
      <w:r w:rsidRPr="00EC1108">
        <w:rPr>
          <w:i/>
          <w:iCs/>
          <w:color w:val="1F497D" w:themeColor="text2"/>
        </w:rPr>
        <w:t xml:space="preserve"> The 10 metr</w:t>
      </w:r>
      <w:r w:rsidR="00752D08">
        <w:rPr>
          <w:i/>
          <w:iCs/>
          <w:color w:val="1F497D" w:themeColor="text2"/>
        </w:rPr>
        <w:t>e</w:t>
      </w:r>
      <w:r w:rsidRPr="00EC1108">
        <w:rPr>
          <w:i/>
          <w:iCs/>
          <w:color w:val="1F497D" w:themeColor="text2"/>
        </w:rPr>
        <w:t xml:space="preserve"> buffer zone within the development site, including a native planting scheme, between the Quebec Quarter development and Russia Dock Woodland. </w:t>
      </w:r>
    </w:p>
    <w:p w14:paraId="0773C7E2" w14:textId="77777777" w:rsidR="00EC1108" w:rsidRPr="00EC1108" w:rsidRDefault="00EC1108" w:rsidP="00EC1108">
      <w:r w:rsidRPr="00EC1108">
        <w:rPr>
          <w:rFonts w:ascii="Verdana" w:hAnsi="Verdana"/>
          <w:noProof/>
          <w:lang w:val="en-GB" w:eastAsia="en-GB"/>
        </w:rPr>
        <w:lastRenderedPageBreak/>
        <w:drawing>
          <wp:inline distT="0" distB="0" distL="0" distR="0" wp14:anchorId="66AC3523" wp14:editId="777F628B">
            <wp:extent cx="6480000" cy="4860000"/>
            <wp:effectExtent l="0" t="0" r="0" b="0"/>
            <wp:docPr id="1" name="Picture 1" descr="C:\Users\clare\Downloads\20180729_162343_resiz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re\Downloads\20180729_162343_resized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4860000"/>
                    </a:xfrm>
                    <a:prstGeom prst="rect">
                      <a:avLst/>
                    </a:prstGeom>
                    <a:noFill/>
                    <a:ln>
                      <a:noFill/>
                    </a:ln>
                  </pic:spPr>
                </pic:pic>
              </a:graphicData>
            </a:graphic>
          </wp:inline>
        </w:drawing>
      </w:r>
    </w:p>
    <w:p w14:paraId="7FC7CD97" w14:textId="03117436" w:rsidR="00EC1108" w:rsidRPr="00EC1108" w:rsidRDefault="00EC1108" w:rsidP="00EC1108">
      <w:pPr>
        <w:spacing w:after="200"/>
        <w:jc w:val="both"/>
        <w:rPr>
          <w:i/>
          <w:iCs/>
          <w:color w:val="1F497D" w:themeColor="text2"/>
        </w:rPr>
      </w:pPr>
      <w:r w:rsidRPr="00EC1108">
        <w:rPr>
          <w:i/>
          <w:iCs/>
          <w:color w:val="1F497D" w:themeColor="text2"/>
        </w:rPr>
        <w:t>Figure 12</w:t>
      </w:r>
      <w:r w:rsidR="00D826A4">
        <w:rPr>
          <w:i/>
          <w:iCs/>
          <w:color w:val="1F497D" w:themeColor="text2"/>
        </w:rPr>
        <w:t>.</w:t>
      </w:r>
      <w:r w:rsidRPr="00EC1108">
        <w:rPr>
          <w:i/>
          <w:iCs/>
          <w:color w:val="1F497D" w:themeColor="text2"/>
        </w:rPr>
        <w:t xml:space="preserve"> The 12 metr</w:t>
      </w:r>
      <w:r w:rsidR="00D826A4">
        <w:rPr>
          <w:i/>
          <w:iCs/>
          <w:color w:val="1F497D" w:themeColor="text2"/>
        </w:rPr>
        <w:t>e</w:t>
      </w:r>
      <w:r w:rsidRPr="00EC1108">
        <w:rPr>
          <w:i/>
          <w:iCs/>
          <w:color w:val="1F497D" w:themeColor="text2"/>
        </w:rPr>
        <w:t xml:space="preserve"> buffer zone created between the Downtown development and Russia Dock Woodland Nature Reserve</w:t>
      </w:r>
    </w:p>
    <w:p w14:paraId="79F06109" w14:textId="77777777" w:rsidR="00475AEB" w:rsidRDefault="00475AEB" w:rsidP="000D5909">
      <w:pPr>
        <w:spacing w:before="240"/>
        <w:jc w:val="both"/>
        <w:rPr>
          <w:rFonts w:ascii="Verdana" w:hAnsi="Verdana"/>
          <w:b/>
        </w:rPr>
      </w:pPr>
    </w:p>
    <w:p w14:paraId="47278829" w14:textId="77777777" w:rsidR="000D5909" w:rsidRDefault="000D5909"/>
    <w:sectPr w:rsidR="000D5909" w:rsidSect="00B97A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1BF0"/>
    <w:rsid w:val="00035091"/>
    <w:rsid w:val="000526F8"/>
    <w:rsid w:val="00067F6E"/>
    <w:rsid w:val="00082604"/>
    <w:rsid w:val="000D24AA"/>
    <w:rsid w:val="000D5909"/>
    <w:rsid w:val="000D76C6"/>
    <w:rsid w:val="00201877"/>
    <w:rsid w:val="00207DA8"/>
    <w:rsid w:val="0023168E"/>
    <w:rsid w:val="002461BE"/>
    <w:rsid w:val="002A0B57"/>
    <w:rsid w:val="003726F5"/>
    <w:rsid w:val="00397BA3"/>
    <w:rsid w:val="003C57E6"/>
    <w:rsid w:val="00475AEB"/>
    <w:rsid w:val="004A4DD6"/>
    <w:rsid w:val="004A6E85"/>
    <w:rsid w:val="004C60DD"/>
    <w:rsid w:val="004E6A7C"/>
    <w:rsid w:val="005C4F8E"/>
    <w:rsid w:val="00683911"/>
    <w:rsid w:val="00701BDD"/>
    <w:rsid w:val="00752D08"/>
    <w:rsid w:val="007A7A9D"/>
    <w:rsid w:val="007B5B9A"/>
    <w:rsid w:val="00803E6A"/>
    <w:rsid w:val="008A3188"/>
    <w:rsid w:val="008A4DDE"/>
    <w:rsid w:val="008D166D"/>
    <w:rsid w:val="00923930"/>
    <w:rsid w:val="0094126B"/>
    <w:rsid w:val="00951BF0"/>
    <w:rsid w:val="00964111"/>
    <w:rsid w:val="00984F69"/>
    <w:rsid w:val="00990698"/>
    <w:rsid w:val="00A02966"/>
    <w:rsid w:val="00AD7242"/>
    <w:rsid w:val="00B85948"/>
    <w:rsid w:val="00B97A15"/>
    <w:rsid w:val="00C47FC6"/>
    <w:rsid w:val="00C96011"/>
    <w:rsid w:val="00CA56E2"/>
    <w:rsid w:val="00CB25E3"/>
    <w:rsid w:val="00D31AF2"/>
    <w:rsid w:val="00D82283"/>
    <w:rsid w:val="00D826A4"/>
    <w:rsid w:val="00DA6AAA"/>
    <w:rsid w:val="00EC1108"/>
    <w:rsid w:val="00F51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BC9E"/>
  <w15:chartTrackingRefBased/>
  <w15:docId w15:val="{057837A5-EF47-4817-B0F2-BCC754637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590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102</Words>
  <Characters>587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BTCV</Company>
  <LinksUpToDate>false</LinksUpToDate>
  <CharactersWithSpaces>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 Clark</dc:creator>
  <cp:keywords/>
  <dc:description/>
  <cp:lastModifiedBy>Rebeka Clark</cp:lastModifiedBy>
  <cp:revision>14</cp:revision>
  <cp:lastPrinted>2018-08-09T12:08:00Z</cp:lastPrinted>
  <dcterms:created xsi:type="dcterms:W3CDTF">2018-08-09T11:58:00Z</dcterms:created>
  <dcterms:modified xsi:type="dcterms:W3CDTF">2018-08-09T12:08:00Z</dcterms:modified>
</cp:coreProperties>
</file>