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3EE83" w14:textId="77777777" w:rsidR="00D90E0D" w:rsidRDefault="00000000">
      <w:pPr>
        <w:pStyle w:val="Title"/>
        <w:keepNext w:val="0"/>
        <w:keepLines w:val="0"/>
        <w:spacing w:before="320" w:after="0" w:line="240" w:lineRule="auto"/>
        <w:rPr>
          <w:rFonts w:ascii="Proxima Nova" w:eastAsia="Proxima Nova" w:hAnsi="Proxima Nova" w:cs="Proxima Nova"/>
          <w:b/>
          <w:color w:val="4A86E8"/>
          <w:sz w:val="58"/>
          <w:szCs w:val="58"/>
        </w:rPr>
      </w:pPr>
      <w:bookmarkStart w:id="0" w:name="_5x0d5h95i329" w:colFirst="0" w:colLast="0"/>
      <w:bookmarkEnd w:id="0"/>
      <w:r>
        <w:rPr>
          <w:rFonts w:ascii="Google Sans" w:eastAsia="Google Sans" w:hAnsi="Google Sans" w:cs="Google Sans"/>
          <w:b/>
          <w:color w:val="4A86E8"/>
          <w:sz w:val="58"/>
          <w:szCs w:val="58"/>
        </w:rPr>
        <w:t>Vulnerability Assessment Report</w:t>
      </w:r>
    </w:p>
    <w:p w14:paraId="23F21C4A" w14:textId="77777777" w:rsidR="00D90E0D" w:rsidRDefault="00000000">
      <w:pPr>
        <w:pStyle w:val="Subtitle"/>
        <w:keepNext w:val="0"/>
        <w:keepLines w:val="0"/>
        <w:spacing w:after="0" w:line="240" w:lineRule="auto"/>
        <w:rPr>
          <w:rFonts w:ascii="Google Sans" w:eastAsia="Google Sans" w:hAnsi="Google Sans" w:cs="Google Sans"/>
          <w:b/>
          <w:sz w:val="28"/>
          <w:szCs w:val="28"/>
        </w:rPr>
      </w:pPr>
      <w:bookmarkStart w:id="1" w:name="_af80tl7prv5v" w:colFirst="0" w:colLast="0"/>
      <w:bookmarkEnd w:id="1"/>
      <w:r>
        <w:rPr>
          <w:rFonts w:ascii="Google Sans" w:eastAsia="Google Sans" w:hAnsi="Google Sans" w:cs="Google Sans"/>
          <w:b/>
          <w:sz w:val="28"/>
          <w:szCs w:val="28"/>
        </w:rPr>
        <w:t>1</w:t>
      </w:r>
      <w:r>
        <w:rPr>
          <w:rFonts w:ascii="Google Sans" w:eastAsia="Google Sans" w:hAnsi="Google Sans" w:cs="Google Sans"/>
          <w:b/>
          <w:sz w:val="28"/>
          <w:szCs w:val="28"/>
          <w:vertAlign w:val="superscript"/>
        </w:rPr>
        <w:t>st</w:t>
      </w:r>
      <w:r>
        <w:rPr>
          <w:rFonts w:ascii="Google Sans" w:eastAsia="Google Sans" w:hAnsi="Google Sans" w:cs="Google Sans"/>
          <w:b/>
          <w:sz w:val="28"/>
          <w:szCs w:val="28"/>
        </w:rPr>
        <w:t xml:space="preserve"> January 20XX</w:t>
      </w:r>
    </w:p>
    <w:p w14:paraId="1A3410BC" w14:textId="77777777" w:rsidR="00D90E0D" w:rsidRDefault="00000000">
      <w:pPr>
        <w:pStyle w:val="Subtitle"/>
        <w:keepNext w:val="0"/>
        <w:keepLines w:val="0"/>
        <w:spacing w:after="0" w:line="240" w:lineRule="auto"/>
        <w:rPr>
          <w:rFonts w:ascii="Google Sans" w:eastAsia="Google Sans" w:hAnsi="Google Sans" w:cs="Google Sans"/>
          <w:b/>
          <w:sz w:val="28"/>
          <w:szCs w:val="28"/>
        </w:rPr>
      </w:pPr>
      <w:bookmarkStart w:id="2" w:name="_nhcy8rpxthcf" w:colFirst="0" w:colLast="0"/>
      <w:bookmarkEnd w:id="2"/>
      <w:r>
        <w:pict w14:anchorId="679F2DB2">
          <v:rect id="_x0000_i1025" style="width:0;height:1.5pt" o:hralign="center" o:hrstd="t" o:hr="t" fillcolor="#a0a0a0" stroked="f"/>
        </w:pict>
      </w:r>
    </w:p>
    <w:p w14:paraId="5A72CB92" w14:textId="77777777" w:rsidR="00D90E0D"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3" w:name="_buc6q0k08dmn" w:colFirst="0" w:colLast="0"/>
      <w:bookmarkEnd w:id="3"/>
      <w:r>
        <w:rPr>
          <w:rFonts w:ascii="Proxima Nova" w:eastAsia="Proxima Nova" w:hAnsi="Proxima Nova" w:cs="Proxima Nova"/>
          <w:b/>
          <w:color w:val="353744"/>
          <w:sz w:val="28"/>
          <w:szCs w:val="28"/>
        </w:rPr>
        <w:t>System Description</w:t>
      </w:r>
    </w:p>
    <w:p w14:paraId="00F880A0" w14:textId="77777777" w:rsidR="00D90E0D" w:rsidRDefault="00000000">
      <w:pPr>
        <w:spacing w:before="200" w:line="312" w:lineRule="auto"/>
        <w:rPr>
          <w:rFonts w:ascii="Google Sans" w:eastAsia="Google Sans" w:hAnsi="Google Sans" w:cs="Google Sans"/>
          <w:color w:val="353744"/>
        </w:rPr>
      </w:pPr>
      <w:r>
        <w:rPr>
          <w:rFonts w:ascii="Google Sans" w:eastAsia="Google Sans" w:hAnsi="Google Sans" w:cs="Google Sans"/>
          <w:color w:val="353744"/>
        </w:rPr>
        <w:t>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14:paraId="586B32C5" w14:textId="77777777" w:rsidR="00D90E0D"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4" w:name="_e64wndl8jmz1" w:colFirst="0" w:colLast="0"/>
      <w:bookmarkEnd w:id="4"/>
      <w:r>
        <w:rPr>
          <w:rFonts w:ascii="Proxima Nova" w:eastAsia="Proxima Nova" w:hAnsi="Proxima Nova" w:cs="Proxima Nova"/>
          <w:b/>
          <w:color w:val="353744"/>
          <w:sz w:val="28"/>
          <w:szCs w:val="28"/>
        </w:rPr>
        <w:t>Scope</w:t>
      </w:r>
    </w:p>
    <w:p w14:paraId="238795B2" w14:textId="77777777" w:rsidR="00D90E0D" w:rsidRDefault="00000000">
      <w:pPr>
        <w:spacing w:before="200" w:line="312" w:lineRule="auto"/>
        <w:rPr>
          <w:rFonts w:ascii="Google Sans" w:eastAsia="Google Sans" w:hAnsi="Google Sans" w:cs="Google Sans"/>
          <w:color w:val="353744"/>
        </w:rPr>
      </w:pPr>
      <w:r>
        <w:rPr>
          <w:rFonts w:ascii="Google Sans" w:eastAsia="Google Sans" w:hAnsi="Google Sans" w:cs="Google Sans"/>
          <w:color w:val="353744"/>
        </w:rPr>
        <w:t xml:space="preserve">The scope of this vulnerability assessment relates to the current access controls of the system. The assessment will cover a period of three months, from June 20XX to August 20XX. </w:t>
      </w:r>
      <w:hyperlink r:id="rId5" w:anchor="heading=h.hvbcmqwzo9do">
        <w:r>
          <w:rPr>
            <w:rFonts w:ascii="Google Sans" w:eastAsia="Google Sans" w:hAnsi="Google Sans" w:cs="Google Sans"/>
            <w:color w:val="1155CC"/>
            <w:u w:val="single"/>
          </w:rPr>
          <w:t>NIST SP 800-30 Rev. 1</w:t>
        </w:r>
      </w:hyperlink>
      <w:r>
        <w:rPr>
          <w:rFonts w:ascii="Google Sans" w:eastAsia="Google Sans" w:hAnsi="Google Sans" w:cs="Google Sans"/>
          <w:color w:val="353744"/>
        </w:rPr>
        <w:t xml:space="preserve"> is used to guide the risk analysis of the information system.</w:t>
      </w:r>
    </w:p>
    <w:p w14:paraId="2386A2B6" w14:textId="77777777" w:rsidR="00D90E0D"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5" w:name="_oymnw3nlvwib" w:colFirst="0" w:colLast="0"/>
      <w:bookmarkEnd w:id="5"/>
      <w:r>
        <w:rPr>
          <w:rFonts w:ascii="Proxima Nova" w:eastAsia="Proxima Nova" w:hAnsi="Proxima Nova" w:cs="Proxima Nova"/>
          <w:b/>
          <w:color w:val="353744"/>
          <w:sz w:val="28"/>
          <w:szCs w:val="28"/>
        </w:rPr>
        <w:t>Purpose</w:t>
      </w:r>
    </w:p>
    <w:p w14:paraId="7F1CD9CF" w14:textId="77777777" w:rsidR="00D90E0D" w:rsidRDefault="00000000">
      <w:pPr>
        <w:spacing w:before="200" w:after="200"/>
        <w:rPr>
          <w:rFonts w:ascii="Google Sans" w:eastAsia="Google Sans" w:hAnsi="Google Sans" w:cs="Google Sans"/>
          <w:color w:val="353744"/>
        </w:rPr>
      </w:pPr>
      <w:r>
        <w:rPr>
          <w:rFonts w:ascii="Google Sans" w:eastAsia="Google Sans" w:hAnsi="Google Sans" w:cs="Google Sans"/>
          <w:color w:val="353744"/>
        </w:rPr>
        <w:t>Consider the following questions to help you write:</w:t>
      </w:r>
    </w:p>
    <w:p w14:paraId="10DCD529" w14:textId="77777777" w:rsidR="00D90E0D" w:rsidRDefault="00000000">
      <w:pPr>
        <w:numPr>
          <w:ilvl w:val="0"/>
          <w:numId w:val="3"/>
        </w:numPr>
        <w:rPr>
          <w:rFonts w:ascii="Google Sans" w:eastAsia="Google Sans" w:hAnsi="Google Sans" w:cs="Google Sans"/>
          <w:i/>
          <w:color w:val="353744"/>
        </w:rPr>
      </w:pPr>
      <w:r>
        <w:rPr>
          <w:rFonts w:ascii="Google Sans" w:eastAsia="Google Sans" w:hAnsi="Google Sans" w:cs="Google Sans"/>
          <w:i/>
          <w:color w:val="353744"/>
        </w:rPr>
        <w:t>How is the database server valuable to the business?</w:t>
      </w:r>
    </w:p>
    <w:p w14:paraId="02EA3C39" w14:textId="77777777" w:rsidR="00D90E0D" w:rsidRDefault="00000000">
      <w:pPr>
        <w:numPr>
          <w:ilvl w:val="0"/>
          <w:numId w:val="3"/>
        </w:numPr>
        <w:rPr>
          <w:rFonts w:ascii="Google Sans" w:eastAsia="Google Sans" w:hAnsi="Google Sans" w:cs="Google Sans"/>
          <w:i/>
          <w:color w:val="353744"/>
        </w:rPr>
      </w:pPr>
      <w:r>
        <w:rPr>
          <w:rFonts w:ascii="Google Sans" w:eastAsia="Google Sans" w:hAnsi="Google Sans" w:cs="Google Sans"/>
          <w:i/>
          <w:color w:val="353744"/>
        </w:rPr>
        <w:t xml:space="preserve">Why is it important for </w:t>
      </w:r>
      <w:proofErr w:type="gramStart"/>
      <w:r>
        <w:rPr>
          <w:rFonts w:ascii="Google Sans" w:eastAsia="Google Sans" w:hAnsi="Google Sans" w:cs="Google Sans"/>
          <w:i/>
          <w:color w:val="353744"/>
        </w:rPr>
        <w:t>the business</w:t>
      </w:r>
      <w:proofErr w:type="gramEnd"/>
      <w:r>
        <w:rPr>
          <w:rFonts w:ascii="Google Sans" w:eastAsia="Google Sans" w:hAnsi="Google Sans" w:cs="Google Sans"/>
          <w:i/>
          <w:color w:val="353744"/>
        </w:rPr>
        <w:t xml:space="preserve"> to secure the data on the server?</w:t>
      </w:r>
    </w:p>
    <w:p w14:paraId="6F14FE44" w14:textId="77777777" w:rsidR="00D90E0D" w:rsidRDefault="00000000">
      <w:pPr>
        <w:numPr>
          <w:ilvl w:val="0"/>
          <w:numId w:val="3"/>
        </w:numPr>
        <w:rPr>
          <w:rFonts w:ascii="Google Sans" w:eastAsia="Google Sans" w:hAnsi="Google Sans" w:cs="Google Sans"/>
          <w:i/>
          <w:color w:val="353744"/>
        </w:rPr>
      </w:pPr>
      <w:r>
        <w:rPr>
          <w:rFonts w:ascii="Google Sans" w:eastAsia="Google Sans" w:hAnsi="Google Sans" w:cs="Google Sans"/>
          <w:i/>
          <w:color w:val="353744"/>
        </w:rPr>
        <w:t>How might the server impact the business if it were disabled?</w:t>
      </w:r>
    </w:p>
    <w:p w14:paraId="136B7350" w14:textId="77777777" w:rsidR="00D90E0D"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6" w:name="_i2ip4lwifo50" w:colFirst="0" w:colLast="0"/>
      <w:bookmarkEnd w:id="6"/>
      <w:r>
        <w:rPr>
          <w:rFonts w:ascii="Proxima Nova" w:eastAsia="Proxima Nova" w:hAnsi="Proxima Nova" w:cs="Proxima Nova"/>
          <w:b/>
          <w:color w:val="353744"/>
          <w:sz w:val="28"/>
          <w:szCs w:val="28"/>
        </w:rPr>
        <w:t>Risk Assessment</w:t>
      </w:r>
    </w:p>
    <w:p w14:paraId="1C33912B" w14:textId="77777777" w:rsidR="00D90E0D" w:rsidRDefault="00D90E0D">
      <w:pPr>
        <w:spacing w:line="312" w:lineRule="auto"/>
        <w:rPr>
          <w:rFonts w:ascii="Google Sans" w:eastAsia="Google Sans" w:hAnsi="Google Sans" w:cs="Google Sans"/>
          <w:color w:val="353744"/>
        </w:rPr>
      </w:pPr>
    </w:p>
    <w:tbl>
      <w:tblPr>
        <w:tblStyle w:val="a"/>
        <w:tblW w:w="9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3615"/>
        <w:gridCol w:w="1395"/>
        <w:gridCol w:w="1320"/>
        <w:gridCol w:w="1110"/>
      </w:tblGrid>
      <w:tr w:rsidR="00D90E0D" w14:paraId="5DA15791" w14:textId="77777777">
        <w:tc>
          <w:tcPr>
            <w:tcW w:w="1860" w:type="dxa"/>
            <w:shd w:val="clear" w:color="auto" w:fill="C9DAF8"/>
            <w:tcMar>
              <w:top w:w="100" w:type="dxa"/>
              <w:left w:w="100" w:type="dxa"/>
              <w:bottom w:w="100" w:type="dxa"/>
              <w:right w:w="100" w:type="dxa"/>
            </w:tcMar>
          </w:tcPr>
          <w:p w14:paraId="0154CE94" w14:textId="77777777" w:rsidR="00D90E0D"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Threat source</w:t>
            </w:r>
          </w:p>
        </w:tc>
        <w:tc>
          <w:tcPr>
            <w:tcW w:w="3615" w:type="dxa"/>
            <w:shd w:val="clear" w:color="auto" w:fill="C9DAF8"/>
            <w:tcMar>
              <w:top w:w="100" w:type="dxa"/>
              <w:left w:w="100" w:type="dxa"/>
              <w:bottom w:w="100" w:type="dxa"/>
              <w:right w:w="100" w:type="dxa"/>
            </w:tcMar>
          </w:tcPr>
          <w:p w14:paraId="2D85C0D5" w14:textId="77777777" w:rsidR="00D90E0D"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Threat event</w:t>
            </w:r>
          </w:p>
        </w:tc>
        <w:tc>
          <w:tcPr>
            <w:tcW w:w="1395" w:type="dxa"/>
            <w:shd w:val="clear" w:color="auto" w:fill="C9DAF8"/>
            <w:tcMar>
              <w:top w:w="100" w:type="dxa"/>
              <w:left w:w="100" w:type="dxa"/>
              <w:bottom w:w="100" w:type="dxa"/>
              <w:right w:w="100" w:type="dxa"/>
            </w:tcMar>
          </w:tcPr>
          <w:p w14:paraId="7F4386A4" w14:textId="77777777" w:rsidR="00D90E0D"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Likelihood</w:t>
            </w:r>
          </w:p>
        </w:tc>
        <w:tc>
          <w:tcPr>
            <w:tcW w:w="1320" w:type="dxa"/>
            <w:shd w:val="clear" w:color="auto" w:fill="C9DAF8"/>
            <w:tcMar>
              <w:top w:w="100" w:type="dxa"/>
              <w:left w:w="100" w:type="dxa"/>
              <w:bottom w:w="100" w:type="dxa"/>
              <w:right w:w="100" w:type="dxa"/>
            </w:tcMar>
          </w:tcPr>
          <w:p w14:paraId="5C91300F" w14:textId="77777777" w:rsidR="00D90E0D"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Severity</w:t>
            </w:r>
          </w:p>
        </w:tc>
        <w:tc>
          <w:tcPr>
            <w:tcW w:w="1110" w:type="dxa"/>
            <w:shd w:val="clear" w:color="auto" w:fill="C9DAF8"/>
            <w:tcMar>
              <w:top w:w="100" w:type="dxa"/>
              <w:left w:w="100" w:type="dxa"/>
              <w:bottom w:w="100" w:type="dxa"/>
              <w:right w:w="100" w:type="dxa"/>
            </w:tcMar>
          </w:tcPr>
          <w:p w14:paraId="48ED9607" w14:textId="77777777" w:rsidR="00D90E0D"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Risk</w:t>
            </w:r>
          </w:p>
        </w:tc>
      </w:tr>
      <w:tr w:rsidR="00D90E0D" w14:paraId="7A331B67" w14:textId="77777777">
        <w:tc>
          <w:tcPr>
            <w:tcW w:w="1860" w:type="dxa"/>
            <w:tcMar>
              <w:top w:w="100" w:type="dxa"/>
              <w:left w:w="100" w:type="dxa"/>
              <w:bottom w:w="100" w:type="dxa"/>
              <w:right w:w="100" w:type="dxa"/>
            </w:tcMar>
          </w:tcPr>
          <w:p w14:paraId="11A94B64" w14:textId="77777777" w:rsidR="00D90E0D" w:rsidRDefault="00000000">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E.g. Competitor</w:t>
            </w:r>
          </w:p>
        </w:tc>
        <w:tc>
          <w:tcPr>
            <w:tcW w:w="3615" w:type="dxa"/>
            <w:tcMar>
              <w:top w:w="100" w:type="dxa"/>
              <w:left w:w="100" w:type="dxa"/>
              <w:bottom w:w="100" w:type="dxa"/>
              <w:right w:w="100" w:type="dxa"/>
            </w:tcMar>
          </w:tcPr>
          <w:p w14:paraId="26BDFC85" w14:textId="77777777" w:rsidR="00D90E0D" w:rsidRDefault="00000000">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Obtain sensitive information via exfiltration</w:t>
            </w:r>
          </w:p>
        </w:tc>
        <w:tc>
          <w:tcPr>
            <w:tcW w:w="1395" w:type="dxa"/>
            <w:tcMar>
              <w:top w:w="100" w:type="dxa"/>
              <w:left w:w="100" w:type="dxa"/>
              <w:bottom w:w="100" w:type="dxa"/>
              <w:right w:w="100" w:type="dxa"/>
            </w:tcMar>
          </w:tcPr>
          <w:p w14:paraId="618D2ED7" w14:textId="77777777" w:rsidR="00D90E0D" w:rsidRDefault="00000000">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3</w:t>
            </w:r>
          </w:p>
        </w:tc>
        <w:tc>
          <w:tcPr>
            <w:tcW w:w="1320" w:type="dxa"/>
            <w:tcMar>
              <w:top w:w="100" w:type="dxa"/>
              <w:left w:w="100" w:type="dxa"/>
              <w:bottom w:w="100" w:type="dxa"/>
              <w:right w:w="100" w:type="dxa"/>
            </w:tcMar>
          </w:tcPr>
          <w:p w14:paraId="004AD49D" w14:textId="77777777" w:rsidR="00D90E0D" w:rsidRDefault="00000000">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3</w:t>
            </w:r>
          </w:p>
        </w:tc>
        <w:tc>
          <w:tcPr>
            <w:tcW w:w="1110" w:type="dxa"/>
            <w:tcMar>
              <w:top w:w="100" w:type="dxa"/>
              <w:left w:w="100" w:type="dxa"/>
              <w:bottom w:w="100" w:type="dxa"/>
              <w:right w:w="100" w:type="dxa"/>
            </w:tcMar>
          </w:tcPr>
          <w:p w14:paraId="51CB2ABB" w14:textId="77777777" w:rsidR="00D90E0D" w:rsidRDefault="00000000">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9</w:t>
            </w:r>
          </w:p>
        </w:tc>
      </w:tr>
      <w:tr w:rsidR="00D90E0D" w14:paraId="6F8F6CDB" w14:textId="77777777">
        <w:tc>
          <w:tcPr>
            <w:tcW w:w="1860" w:type="dxa"/>
            <w:tcMar>
              <w:top w:w="100" w:type="dxa"/>
              <w:left w:w="100" w:type="dxa"/>
              <w:bottom w:w="100" w:type="dxa"/>
              <w:right w:w="100" w:type="dxa"/>
            </w:tcMar>
          </w:tcPr>
          <w:p w14:paraId="15AF33FC" w14:textId="77777777" w:rsidR="00D90E0D" w:rsidRDefault="00D90E0D">
            <w:pPr>
              <w:widowControl w:val="0"/>
              <w:spacing w:line="240" w:lineRule="auto"/>
              <w:rPr>
                <w:rFonts w:ascii="Google Sans" w:eastAsia="Google Sans" w:hAnsi="Google Sans" w:cs="Google Sans"/>
                <w:i/>
                <w:color w:val="353744"/>
              </w:rPr>
            </w:pPr>
          </w:p>
        </w:tc>
        <w:tc>
          <w:tcPr>
            <w:tcW w:w="3615" w:type="dxa"/>
            <w:tcMar>
              <w:top w:w="100" w:type="dxa"/>
              <w:left w:w="100" w:type="dxa"/>
              <w:bottom w:w="100" w:type="dxa"/>
              <w:right w:w="100" w:type="dxa"/>
            </w:tcMar>
          </w:tcPr>
          <w:p w14:paraId="7D69FDDF" w14:textId="77777777" w:rsidR="00D90E0D" w:rsidRDefault="00D90E0D">
            <w:pPr>
              <w:widowControl w:val="0"/>
              <w:spacing w:line="240" w:lineRule="auto"/>
              <w:rPr>
                <w:rFonts w:ascii="Google Sans" w:eastAsia="Google Sans" w:hAnsi="Google Sans" w:cs="Google Sans"/>
                <w:i/>
                <w:color w:val="353744"/>
              </w:rPr>
            </w:pPr>
          </w:p>
        </w:tc>
        <w:tc>
          <w:tcPr>
            <w:tcW w:w="1395" w:type="dxa"/>
            <w:tcMar>
              <w:top w:w="100" w:type="dxa"/>
              <w:left w:w="100" w:type="dxa"/>
              <w:bottom w:w="100" w:type="dxa"/>
              <w:right w:w="100" w:type="dxa"/>
            </w:tcMar>
          </w:tcPr>
          <w:p w14:paraId="663D3E1C" w14:textId="77777777" w:rsidR="00D90E0D" w:rsidRDefault="00D90E0D">
            <w:pPr>
              <w:widowControl w:val="0"/>
              <w:spacing w:line="240" w:lineRule="auto"/>
              <w:rPr>
                <w:rFonts w:ascii="Google Sans" w:eastAsia="Google Sans" w:hAnsi="Google Sans" w:cs="Google Sans"/>
                <w:i/>
                <w:color w:val="353744"/>
              </w:rPr>
            </w:pPr>
          </w:p>
        </w:tc>
        <w:tc>
          <w:tcPr>
            <w:tcW w:w="1320" w:type="dxa"/>
            <w:tcMar>
              <w:top w:w="100" w:type="dxa"/>
              <w:left w:w="100" w:type="dxa"/>
              <w:bottom w:w="100" w:type="dxa"/>
              <w:right w:w="100" w:type="dxa"/>
            </w:tcMar>
          </w:tcPr>
          <w:p w14:paraId="568499CD" w14:textId="77777777" w:rsidR="00D90E0D" w:rsidRDefault="00D90E0D">
            <w:pPr>
              <w:widowControl w:val="0"/>
              <w:spacing w:line="240" w:lineRule="auto"/>
              <w:rPr>
                <w:rFonts w:ascii="Google Sans" w:eastAsia="Google Sans" w:hAnsi="Google Sans" w:cs="Google Sans"/>
                <w:i/>
                <w:color w:val="353744"/>
              </w:rPr>
            </w:pPr>
          </w:p>
        </w:tc>
        <w:tc>
          <w:tcPr>
            <w:tcW w:w="1110" w:type="dxa"/>
            <w:tcMar>
              <w:top w:w="100" w:type="dxa"/>
              <w:left w:w="100" w:type="dxa"/>
              <w:bottom w:w="100" w:type="dxa"/>
              <w:right w:w="100" w:type="dxa"/>
            </w:tcMar>
          </w:tcPr>
          <w:p w14:paraId="380D4150" w14:textId="77777777" w:rsidR="00D90E0D" w:rsidRDefault="00D90E0D">
            <w:pPr>
              <w:widowControl w:val="0"/>
              <w:spacing w:line="240" w:lineRule="auto"/>
              <w:rPr>
                <w:rFonts w:ascii="Google Sans" w:eastAsia="Google Sans" w:hAnsi="Google Sans" w:cs="Google Sans"/>
                <w:i/>
                <w:color w:val="353744"/>
              </w:rPr>
            </w:pPr>
          </w:p>
        </w:tc>
      </w:tr>
      <w:tr w:rsidR="00D90E0D" w14:paraId="3BB1CB7D" w14:textId="77777777">
        <w:tc>
          <w:tcPr>
            <w:tcW w:w="1860" w:type="dxa"/>
            <w:tcMar>
              <w:top w:w="100" w:type="dxa"/>
              <w:left w:w="100" w:type="dxa"/>
              <w:bottom w:w="100" w:type="dxa"/>
              <w:right w:w="100" w:type="dxa"/>
            </w:tcMar>
          </w:tcPr>
          <w:p w14:paraId="6C5002BE" w14:textId="77777777" w:rsidR="00D90E0D" w:rsidRDefault="00D90E0D">
            <w:pPr>
              <w:widowControl w:val="0"/>
              <w:spacing w:line="240" w:lineRule="auto"/>
              <w:rPr>
                <w:rFonts w:ascii="Google Sans" w:eastAsia="Google Sans" w:hAnsi="Google Sans" w:cs="Google Sans"/>
                <w:i/>
                <w:color w:val="353744"/>
              </w:rPr>
            </w:pPr>
          </w:p>
        </w:tc>
        <w:tc>
          <w:tcPr>
            <w:tcW w:w="3615" w:type="dxa"/>
            <w:tcMar>
              <w:top w:w="100" w:type="dxa"/>
              <w:left w:w="100" w:type="dxa"/>
              <w:bottom w:w="100" w:type="dxa"/>
              <w:right w:w="100" w:type="dxa"/>
            </w:tcMar>
          </w:tcPr>
          <w:p w14:paraId="54863686" w14:textId="77777777" w:rsidR="00D90E0D" w:rsidRDefault="00D90E0D">
            <w:pPr>
              <w:widowControl w:val="0"/>
              <w:spacing w:line="240" w:lineRule="auto"/>
              <w:rPr>
                <w:rFonts w:ascii="Google Sans" w:eastAsia="Google Sans" w:hAnsi="Google Sans" w:cs="Google Sans"/>
                <w:i/>
                <w:color w:val="353744"/>
              </w:rPr>
            </w:pPr>
          </w:p>
        </w:tc>
        <w:tc>
          <w:tcPr>
            <w:tcW w:w="1395" w:type="dxa"/>
            <w:tcMar>
              <w:top w:w="100" w:type="dxa"/>
              <w:left w:w="100" w:type="dxa"/>
              <w:bottom w:w="100" w:type="dxa"/>
              <w:right w:w="100" w:type="dxa"/>
            </w:tcMar>
          </w:tcPr>
          <w:p w14:paraId="3BE68421" w14:textId="77777777" w:rsidR="00D90E0D" w:rsidRDefault="00D90E0D">
            <w:pPr>
              <w:widowControl w:val="0"/>
              <w:spacing w:line="240" w:lineRule="auto"/>
              <w:rPr>
                <w:rFonts w:ascii="Google Sans" w:eastAsia="Google Sans" w:hAnsi="Google Sans" w:cs="Google Sans"/>
                <w:i/>
                <w:color w:val="353744"/>
              </w:rPr>
            </w:pPr>
          </w:p>
        </w:tc>
        <w:tc>
          <w:tcPr>
            <w:tcW w:w="1320" w:type="dxa"/>
            <w:tcMar>
              <w:top w:w="100" w:type="dxa"/>
              <w:left w:w="100" w:type="dxa"/>
              <w:bottom w:w="100" w:type="dxa"/>
              <w:right w:w="100" w:type="dxa"/>
            </w:tcMar>
          </w:tcPr>
          <w:p w14:paraId="1567AA7A" w14:textId="77777777" w:rsidR="00D90E0D" w:rsidRDefault="00D90E0D">
            <w:pPr>
              <w:widowControl w:val="0"/>
              <w:spacing w:line="240" w:lineRule="auto"/>
              <w:rPr>
                <w:rFonts w:ascii="Google Sans" w:eastAsia="Google Sans" w:hAnsi="Google Sans" w:cs="Google Sans"/>
                <w:i/>
                <w:color w:val="353744"/>
              </w:rPr>
            </w:pPr>
          </w:p>
        </w:tc>
        <w:tc>
          <w:tcPr>
            <w:tcW w:w="1110" w:type="dxa"/>
            <w:tcMar>
              <w:top w:w="100" w:type="dxa"/>
              <w:left w:w="100" w:type="dxa"/>
              <w:bottom w:w="100" w:type="dxa"/>
              <w:right w:w="100" w:type="dxa"/>
            </w:tcMar>
          </w:tcPr>
          <w:p w14:paraId="4503BE8C" w14:textId="77777777" w:rsidR="00D90E0D" w:rsidRDefault="00D90E0D">
            <w:pPr>
              <w:widowControl w:val="0"/>
              <w:spacing w:line="240" w:lineRule="auto"/>
              <w:rPr>
                <w:rFonts w:ascii="Google Sans" w:eastAsia="Google Sans" w:hAnsi="Google Sans" w:cs="Google Sans"/>
                <w:i/>
                <w:color w:val="353744"/>
              </w:rPr>
            </w:pPr>
          </w:p>
        </w:tc>
      </w:tr>
    </w:tbl>
    <w:p w14:paraId="2ED850F4" w14:textId="77777777" w:rsidR="00D90E0D"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7" w:name="_a9ivkvfuz16w" w:colFirst="0" w:colLast="0"/>
      <w:bookmarkEnd w:id="7"/>
      <w:r>
        <w:rPr>
          <w:rFonts w:ascii="Proxima Nova" w:eastAsia="Proxima Nova" w:hAnsi="Proxima Nova" w:cs="Proxima Nova"/>
          <w:b/>
          <w:color w:val="353744"/>
          <w:sz w:val="28"/>
          <w:szCs w:val="28"/>
        </w:rPr>
        <w:lastRenderedPageBreak/>
        <w:t>Approach</w:t>
      </w:r>
    </w:p>
    <w:p w14:paraId="3BA6729D" w14:textId="77777777" w:rsidR="00D90E0D" w:rsidRDefault="00000000">
      <w:pPr>
        <w:spacing w:before="200" w:line="312" w:lineRule="auto"/>
        <w:rPr>
          <w:rFonts w:ascii="Google Sans" w:eastAsia="Google Sans" w:hAnsi="Google Sans" w:cs="Google Sans"/>
          <w:color w:val="353744"/>
        </w:rPr>
      </w:pPr>
      <w:r>
        <w:rPr>
          <w:rFonts w:ascii="Google Sans" w:eastAsia="Google Sans" w:hAnsi="Google Sans" w:cs="Google Sans"/>
          <w:color w:val="353744"/>
        </w:rPr>
        <w:t>This section documents the approach used to conduct the vulnerability assessment report. It is important to be clear and concise when writing your approach. A transparent summary of your approach helps stakeholders understand that the assessment is credible and that the results can be used to make informed decisions.</w:t>
      </w:r>
    </w:p>
    <w:p w14:paraId="7B87BFEE" w14:textId="77777777" w:rsidR="00D90E0D" w:rsidRDefault="00000000">
      <w:pPr>
        <w:spacing w:before="200"/>
        <w:rPr>
          <w:rFonts w:ascii="Google Sans" w:eastAsia="Google Sans" w:hAnsi="Google Sans" w:cs="Google Sans"/>
          <w:color w:val="353744"/>
        </w:rPr>
      </w:pPr>
      <w:r>
        <w:rPr>
          <w:rFonts w:ascii="Google Sans" w:eastAsia="Google Sans" w:hAnsi="Google Sans" w:cs="Google Sans"/>
          <w:color w:val="353744"/>
        </w:rPr>
        <w:t>Consider the following questions to help you write an approach section:</w:t>
      </w:r>
    </w:p>
    <w:p w14:paraId="21DB17EE" w14:textId="77777777" w:rsidR="00D90E0D" w:rsidRDefault="00000000">
      <w:pPr>
        <w:numPr>
          <w:ilvl w:val="0"/>
          <w:numId w:val="1"/>
        </w:numPr>
        <w:spacing w:before="200"/>
        <w:rPr>
          <w:rFonts w:ascii="Google Sans" w:eastAsia="Google Sans" w:hAnsi="Google Sans" w:cs="Google Sans"/>
          <w:i/>
          <w:color w:val="353744"/>
        </w:rPr>
      </w:pPr>
      <w:r>
        <w:rPr>
          <w:rFonts w:ascii="Google Sans" w:eastAsia="Google Sans" w:hAnsi="Google Sans" w:cs="Google Sans"/>
          <w:i/>
          <w:color w:val="353744"/>
        </w:rPr>
        <w:t>What was your rationale for selecting the risks that you evaluated?</w:t>
      </w:r>
    </w:p>
    <w:p w14:paraId="6D31D2B6" w14:textId="77777777" w:rsidR="00D90E0D" w:rsidRDefault="00000000">
      <w:pPr>
        <w:numPr>
          <w:ilvl w:val="0"/>
          <w:numId w:val="1"/>
        </w:numPr>
        <w:rPr>
          <w:rFonts w:ascii="Google Sans" w:eastAsia="Google Sans" w:hAnsi="Google Sans" w:cs="Google Sans"/>
          <w:i/>
          <w:color w:val="353744"/>
        </w:rPr>
      </w:pPr>
      <w:r>
        <w:rPr>
          <w:rFonts w:ascii="Google Sans" w:eastAsia="Google Sans" w:hAnsi="Google Sans" w:cs="Google Sans"/>
          <w:i/>
          <w:color w:val="353744"/>
        </w:rPr>
        <w:t>How were you deriving the likelihood and severity scores of each risk?</w:t>
      </w:r>
    </w:p>
    <w:p w14:paraId="2B6D745F" w14:textId="77777777" w:rsidR="00D90E0D" w:rsidRDefault="00000000">
      <w:pPr>
        <w:numPr>
          <w:ilvl w:val="0"/>
          <w:numId w:val="1"/>
        </w:numPr>
        <w:rPr>
          <w:rFonts w:ascii="Google Sans" w:eastAsia="Google Sans" w:hAnsi="Google Sans" w:cs="Google Sans"/>
          <w:i/>
          <w:color w:val="353744"/>
        </w:rPr>
      </w:pPr>
      <w:r>
        <w:rPr>
          <w:rFonts w:ascii="Google Sans" w:eastAsia="Google Sans" w:hAnsi="Google Sans" w:cs="Google Sans"/>
          <w:i/>
          <w:color w:val="353744"/>
        </w:rPr>
        <w:t>What were the limitations of the assessment?</w:t>
      </w:r>
    </w:p>
    <w:p w14:paraId="21163BDA" w14:textId="77777777" w:rsidR="00D90E0D"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8" w:name="_vf6vykh0xvv7" w:colFirst="0" w:colLast="0"/>
      <w:bookmarkEnd w:id="8"/>
      <w:r>
        <w:rPr>
          <w:rFonts w:ascii="Proxima Nova" w:eastAsia="Proxima Nova" w:hAnsi="Proxima Nova" w:cs="Proxima Nova"/>
          <w:b/>
          <w:color w:val="353744"/>
          <w:sz w:val="28"/>
          <w:szCs w:val="28"/>
        </w:rPr>
        <w:t>Remediation Strategy</w:t>
      </w:r>
    </w:p>
    <w:p w14:paraId="6D02DDC7" w14:textId="77777777" w:rsidR="00D90E0D" w:rsidRDefault="00000000">
      <w:pPr>
        <w:spacing w:before="200" w:line="312" w:lineRule="auto"/>
        <w:rPr>
          <w:rFonts w:ascii="Google Sans" w:eastAsia="Google Sans" w:hAnsi="Google Sans" w:cs="Google Sans"/>
          <w:color w:val="353744"/>
        </w:rPr>
      </w:pPr>
      <w:r>
        <w:rPr>
          <w:rFonts w:ascii="Google Sans" w:eastAsia="Google Sans" w:hAnsi="Google Sans" w:cs="Google Sans"/>
          <w:color w:val="353744"/>
        </w:rPr>
        <w:t>This section provides specific and actionable recommendations to remediate or mitigate the risks that were assessed. Any recommendations that you make should be realistic and achievable. Overall, the remediation section of a vulnerability assessment report helps to ensure that risks are addressed in a timely and effective manner.</w:t>
      </w:r>
    </w:p>
    <w:p w14:paraId="2203155A" w14:textId="77777777" w:rsidR="00D90E0D" w:rsidRDefault="00000000">
      <w:pPr>
        <w:spacing w:before="200" w:line="312" w:lineRule="auto"/>
        <w:rPr>
          <w:rFonts w:ascii="Google Sans" w:eastAsia="Google Sans" w:hAnsi="Google Sans" w:cs="Google Sans"/>
          <w:color w:val="353744"/>
        </w:rPr>
      </w:pPr>
      <w:r>
        <w:rPr>
          <w:rFonts w:ascii="Google Sans" w:eastAsia="Google Sans" w:hAnsi="Google Sans" w:cs="Google Sans"/>
          <w:color w:val="353744"/>
        </w:rPr>
        <w:t>Consider the following questions to help you write a remediation strategy:</w:t>
      </w:r>
    </w:p>
    <w:p w14:paraId="6B56F37C" w14:textId="77777777" w:rsidR="00D90E0D" w:rsidRDefault="00000000">
      <w:pPr>
        <w:numPr>
          <w:ilvl w:val="0"/>
          <w:numId w:val="2"/>
        </w:numPr>
        <w:spacing w:before="200"/>
        <w:rPr>
          <w:rFonts w:ascii="Google Sans" w:eastAsia="Google Sans" w:hAnsi="Google Sans" w:cs="Google Sans"/>
          <w:i/>
          <w:color w:val="353744"/>
        </w:rPr>
      </w:pPr>
      <w:r>
        <w:rPr>
          <w:rFonts w:ascii="Google Sans" w:eastAsia="Google Sans" w:hAnsi="Google Sans" w:cs="Google Sans"/>
          <w:i/>
          <w:color w:val="353744"/>
        </w:rPr>
        <w:t>Which technical, operational, or managerial controls are currently implemented to secure the system?</w:t>
      </w:r>
    </w:p>
    <w:p w14:paraId="01C7DB6E" w14:textId="77777777" w:rsidR="00D90E0D" w:rsidRDefault="00000000">
      <w:pPr>
        <w:numPr>
          <w:ilvl w:val="0"/>
          <w:numId w:val="2"/>
        </w:numPr>
        <w:rPr>
          <w:rFonts w:ascii="Google Sans" w:eastAsia="Google Sans" w:hAnsi="Google Sans" w:cs="Google Sans"/>
          <w:i/>
          <w:color w:val="353744"/>
        </w:rPr>
      </w:pPr>
      <w:r>
        <w:rPr>
          <w:rFonts w:ascii="Google Sans" w:eastAsia="Google Sans" w:hAnsi="Google Sans" w:cs="Google Sans"/>
          <w:i/>
          <w:color w:val="353744"/>
        </w:rPr>
        <w:t>Are there security controls that can reduce the risks you evaluated? What are those controls and how would they remediate the risks?</w:t>
      </w:r>
    </w:p>
    <w:p w14:paraId="6B39B658" w14:textId="77777777" w:rsidR="00D90E0D" w:rsidRDefault="00000000">
      <w:pPr>
        <w:numPr>
          <w:ilvl w:val="0"/>
          <w:numId w:val="2"/>
        </w:numPr>
        <w:rPr>
          <w:rFonts w:ascii="Google Sans" w:eastAsia="Google Sans" w:hAnsi="Google Sans" w:cs="Google Sans"/>
          <w:i/>
          <w:color w:val="353744"/>
        </w:rPr>
      </w:pPr>
      <w:r>
        <w:rPr>
          <w:rFonts w:ascii="Google Sans" w:eastAsia="Google Sans" w:hAnsi="Google Sans" w:cs="Google Sans"/>
          <w:i/>
          <w:color w:val="353744"/>
        </w:rPr>
        <w:t>How will the results of the assessment improve the overall security of the system?</w:t>
      </w:r>
    </w:p>
    <w:p w14:paraId="20152E55" w14:textId="77777777" w:rsidR="00D90E0D" w:rsidRDefault="00D90E0D"/>
    <w:sectPr w:rsidR="00D90E0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roxima Nova">
    <w:charset w:val="00"/>
    <w:family w:val="auto"/>
    <w:pitch w:val="default"/>
    <w:embedRegular r:id="rId1" w:fontKey="{F0AE5E53-DE41-4C37-BC4E-8A05B6AF8F7A}"/>
    <w:embedBold r:id="rId2" w:fontKey="{15A2E402-C799-4EB5-9064-3BF5F41F2683}"/>
  </w:font>
  <w:font w:name="Google Sans">
    <w:charset w:val="00"/>
    <w:family w:val="auto"/>
    <w:pitch w:val="default"/>
    <w:embedRegular r:id="rId3" w:fontKey="{F7CB9050-0069-44A4-9643-05C5ABF56948}"/>
    <w:embedBold r:id="rId4" w:fontKey="{B458242C-30AE-4708-B584-53AD96343F54}"/>
    <w:embedItalic r:id="rId5" w:fontKey="{3A877035-5618-49B6-AED3-299B5DE652BC}"/>
  </w:font>
  <w:font w:name="Calibri">
    <w:panose1 w:val="020F0502020204030204"/>
    <w:charset w:val="00"/>
    <w:family w:val="swiss"/>
    <w:pitch w:val="variable"/>
    <w:sig w:usb0="E4002EFF" w:usb1="C200247B" w:usb2="00000009" w:usb3="00000000" w:csb0="000001FF" w:csb1="00000000"/>
    <w:embedRegular r:id="rId6" w:fontKey="{235CBA0B-6B70-401A-9FE0-80B3C0BFA632}"/>
  </w:font>
  <w:font w:name="Cambria">
    <w:panose1 w:val="02040503050406030204"/>
    <w:charset w:val="00"/>
    <w:family w:val="roman"/>
    <w:pitch w:val="variable"/>
    <w:sig w:usb0="E00006FF" w:usb1="420024FF" w:usb2="02000000" w:usb3="00000000" w:csb0="0000019F" w:csb1="00000000"/>
    <w:embedRegular r:id="rId7" w:fontKey="{79F394A9-C588-4741-B5FB-2A65D805764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A0174"/>
    <w:multiLevelType w:val="multilevel"/>
    <w:tmpl w:val="B656B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2D26050"/>
    <w:multiLevelType w:val="multilevel"/>
    <w:tmpl w:val="5D446F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BC46EA0"/>
    <w:multiLevelType w:val="multilevel"/>
    <w:tmpl w:val="BEF08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3499019">
    <w:abstractNumId w:val="2"/>
  </w:num>
  <w:num w:numId="2" w16cid:durableId="1594319698">
    <w:abstractNumId w:val="1"/>
  </w:num>
  <w:num w:numId="3" w16cid:durableId="1393384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E0D"/>
    <w:rsid w:val="00060C65"/>
    <w:rsid w:val="005F003C"/>
    <w:rsid w:val="00C47B8C"/>
    <w:rsid w:val="00D90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3AE27"/>
  <w15:docId w15:val="{87E76C1F-F0BA-4EFA-A81A-EA758FFD5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document/d/1Fc4L2azQlnUM-8r43PU9mYlT30BnxTwdjAMqpT7JeZk/edit?resourcekey=0-Q-XglnC3Li7JPK2hIvMkVg"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382</Words>
  <Characters>2042</Characters>
  <Application>Microsoft Office Word</Application>
  <DocSecurity>0</DocSecurity>
  <Lines>60</Lines>
  <Paragraphs>34</Paragraphs>
  <ScaleCrop>false</ScaleCrop>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MARVIC EXEQIEL M. TABACON</cp:lastModifiedBy>
  <cp:revision>4</cp:revision>
  <dcterms:created xsi:type="dcterms:W3CDTF">2026-01-27T14:15:00Z</dcterms:created>
  <dcterms:modified xsi:type="dcterms:W3CDTF">2026-01-27T14:16:00Z</dcterms:modified>
</cp:coreProperties>
</file>