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《孝经》全文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1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开宗明义章第一</w:t>
          </w:r>
          <w:r>
            <w:tab/>
          </w:r>
          <w:r>
            <w:fldChar w:fldCharType="begin"/>
          </w:r>
          <w:r>
            <w:instrText xml:space="preserve"> PAGEREF _Toc9252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天子章第二</w:t>
          </w:r>
          <w:r>
            <w:tab/>
          </w:r>
          <w:r>
            <w:fldChar w:fldCharType="begin"/>
          </w:r>
          <w:r>
            <w:instrText xml:space="preserve"> PAGEREF _Toc24985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诸侯章第三</w:t>
          </w:r>
          <w:r>
            <w:tab/>
          </w:r>
          <w:r>
            <w:fldChar w:fldCharType="begin"/>
          </w:r>
          <w:r>
            <w:instrText xml:space="preserve"> PAGEREF _Toc27550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卿大夫章第四</w:t>
          </w:r>
          <w:r>
            <w:tab/>
          </w:r>
          <w:r>
            <w:fldChar w:fldCharType="begin"/>
          </w:r>
          <w:r>
            <w:instrText xml:space="preserve"> PAGEREF _Toc17107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士章第五</w:t>
          </w:r>
          <w:r>
            <w:tab/>
          </w:r>
          <w:r>
            <w:fldChar w:fldCharType="begin"/>
          </w:r>
          <w:r>
            <w:instrText xml:space="preserve"> PAGEREF _Toc26652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庶人章第六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三才章第七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孝治章第八</w:t>
          </w:r>
          <w:r>
            <w:tab/>
          </w:r>
          <w:r>
            <w:fldChar w:fldCharType="begin"/>
          </w:r>
          <w:r>
            <w:instrText xml:space="preserve"> PAGEREF _Toc18080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t>圣治章第九</w:t>
          </w:r>
          <w:r>
            <w:tab/>
          </w:r>
          <w:r>
            <w:fldChar w:fldCharType="begin"/>
          </w:r>
          <w:r>
            <w:instrText xml:space="preserve"> PAGEREF _Toc12358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t>纪孝行章第十</w:t>
          </w:r>
          <w:r>
            <w:tab/>
          </w:r>
          <w:r>
            <w:fldChar w:fldCharType="begin"/>
          </w:r>
          <w:r>
            <w:instrText xml:space="preserve"> PAGEREF _Toc16516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t>刑章第十一</w:t>
          </w:r>
          <w:r>
            <w:tab/>
          </w:r>
          <w:r>
            <w:fldChar w:fldCharType="begin"/>
          </w:r>
          <w:r>
            <w:instrText xml:space="preserve"> PAGEREF _Toc5988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t>广要道章第十二</w:t>
          </w:r>
          <w:r>
            <w:tab/>
          </w:r>
          <w:r>
            <w:fldChar w:fldCharType="begin"/>
          </w:r>
          <w:r>
            <w:instrText xml:space="preserve"> PAGEREF _Toc28263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1.13. </w:t>
          </w:r>
          <w:r>
            <w:t>广至德章第十三</w:t>
          </w:r>
          <w:r>
            <w:tab/>
          </w:r>
          <w:r>
            <w:fldChar w:fldCharType="begin"/>
          </w:r>
          <w:r>
            <w:instrText xml:space="preserve"> PAGEREF _Toc16167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1.14. </w:t>
          </w:r>
          <w:r>
            <w:t>广扬名章第十四</w:t>
          </w:r>
          <w:r>
            <w:tab/>
          </w:r>
          <w:r>
            <w:fldChar w:fldCharType="begin"/>
          </w:r>
          <w:r>
            <w:instrText xml:space="preserve"> PAGEREF _Toc20862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1.15. </w:t>
          </w:r>
          <w:r>
            <w:t>谏诤章第十五</w:t>
          </w:r>
          <w:r>
            <w:tab/>
          </w:r>
          <w:r>
            <w:fldChar w:fldCharType="begin"/>
          </w:r>
          <w:r>
            <w:instrText xml:space="preserve"> PAGEREF _Toc15080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1.16. </w:t>
          </w:r>
          <w:r>
            <w:t>感应章第十六</w:t>
          </w:r>
          <w:r>
            <w:tab/>
          </w:r>
          <w:r>
            <w:fldChar w:fldCharType="begin"/>
          </w:r>
          <w:r>
            <w:instrText xml:space="preserve"> PAGEREF _Toc21197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1.17. </w:t>
          </w:r>
          <w:r>
            <w:t>事君章第十七</w:t>
          </w:r>
          <w:r>
            <w:tab/>
          </w:r>
          <w:r>
            <w:fldChar w:fldCharType="begin"/>
          </w:r>
          <w:r>
            <w:instrText xml:space="preserve"> PAGEREF _Toc11874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1.18. </w:t>
          </w:r>
          <w:r>
            <w:t>丧亲章第十八</w:t>
          </w:r>
          <w:r>
            <w:tab/>
          </w:r>
          <w:r>
            <w:fldChar w:fldCharType="begin"/>
          </w:r>
          <w:r>
            <w:instrText xml:space="preserve"> PAGEREF _Toc4807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8" w:name="_GoBack"/>
          <w:bookmarkEnd w:id="18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《孝经》全文 　　</w:t>
      </w:r>
    </w:p>
    <w:p>
      <w:pPr>
        <w:pStyle w:val="3"/>
      </w:pPr>
      <w:bookmarkStart w:id="0" w:name="_Toc9252"/>
      <w:r>
        <w:t>开宗明义章第一</w:t>
      </w:r>
      <w:bookmarkEnd w:id="0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仲尼居，曾子侍。子曰：“先王有至德要道，以顺天下，民用和睦，上下无怨。汝知之乎?”曾子避席曰：“参不敏，何足以知之?”子曰：“夫孝，德之本也，教之所由生也。复坐，吾语汝。身体发肤，受之父母，不敢毁伤，孝之始也。立身行道，扬名于后世，以显父母，孝之终也。夫孝，始于事亲，中　于事　君，终于立身。《大雅》云：‘无念尔祖，聿修厥德。’” 　　</w:t>
      </w:r>
    </w:p>
    <w:p>
      <w:pPr>
        <w:pStyle w:val="3"/>
      </w:pPr>
      <w:bookmarkStart w:id="1" w:name="_Toc24985"/>
      <w:r>
        <w:t>天子章第二</w:t>
      </w:r>
      <w:bookmarkEnd w:id="1"/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　　子曰：“爱亲者，不敢恶于人;敬亲者，不敢慢于人。爱敬尽于事亲，而德教加于百姓，刑于四海。盖天子之孝也。《甫刑》云：‘一人有庆，兆民赖之。’” 　　</w:t>
      </w:r>
    </w:p>
    <w:p>
      <w:pPr>
        <w:pStyle w:val="3"/>
      </w:pPr>
      <w:bookmarkStart w:id="2" w:name="_Toc27550"/>
      <w:r>
        <w:t>诸侯章第三</w:t>
      </w:r>
      <w:bookmarkEnd w:id="2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在上不骄，高而不危;制节谨度，满而不溢。高而不危，所以长守贵也。满而不溢，所以长守富也。富贵不离其身，然后能保其社稷，而和其民人。盖诸侯之孝也。《诗》云：“战战兢兢，如临深渊，如履薄冰。” 　　</w:t>
      </w:r>
    </w:p>
    <w:p>
      <w:pPr>
        <w:pStyle w:val="3"/>
      </w:pPr>
      <w:bookmarkStart w:id="3" w:name="_Toc17107"/>
      <w:r>
        <w:t>卿大夫章第四</w:t>
      </w:r>
      <w:bookmarkEnd w:id="3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非先王之法服不敢服，非先王之法言不敢道，非先王之德行不敢行。是故非法不言，非道不行;口无择言，身无择行。言满天下无口过，行满天下无怨恶。三者备矣，然后能守其宗庙。盖卿、大夫之孝也。《诗》云：“夙夜匪懈，以事一人。” 　</w:t>
      </w:r>
    </w:p>
    <w:p>
      <w:pPr>
        <w:pStyle w:val="3"/>
        <w:ind w:left="575" w:leftChars="0" w:hanging="575" w:firstLineChars="0"/>
      </w:pPr>
      <w:bookmarkStart w:id="4" w:name="_Toc26652"/>
      <w:r>
        <w:t>士章第五</w:t>
      </w:r>
      <w:bookmarkEnd w:id="4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资于事父以事母，而爱同;资于事父以事君，而敬同。故母取其爱，而君取其敬，兼之者父也。故以考事君则忠，以敬事长则顺。忠顺不失，以事其上，然后能保其禄位，而守其祭祀。盖士之孝也。《诗》云：“夙兴夜寐，无忝尔所生。”</w:t>
      </w:r>
    </w:p>
    <w:p>
      <w:pPr>
        <w:pStyle w:val="3"/>
      </w:pPr>
      <w:r>
        <w:t xml:space="preserve"> 　　</w:t>
      </w:r>
      <w:bookmarkStart w:id="5" w:name="_Toc6011"/>
      <w:r>
        <w:t>庶人章第六</w:t>
      </w:r>
      <w:bookmarkEnd w:id="5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用天之道，分地之利，谨身节用，以养父母，此庶人之孝也。故自天子至于庶人，孝无终始，而患不及者，未之有也。 　</w:t>
      </w:r>
    </w:p>
    <w:p>
      <w:pPr>
        <w:pStyle w:val="3"/>
      </w:pPr>
      <w:r>
        <w:t>　</w:t>
      </w:r>
      <w:bookmarkStart w:id="6" w:name="_Toc3039"/>
      <w:r>
        <w:t>三才章第七</w:t>
      </w:r>
      <w:bookmarkEnd w:id="6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曾子曰：“甚哉，孝之大也!”子曰：“夫孝，天之经也，地之义也，民之行也。天地之经，而民是则之。则天之明，因地之利，以顺天下。是以其教不肃而成，其政不严而治。先王见教之可以化民也，是故先之以博爱，而民莫遗其亲，陈之德义，而民兴行。先之以敬让，而民不争;导之以礼乐，而民和睦;示之以好恶，而民知禁。《诗》云：‘赫赫师尹，民具尔瞻。’” 　</w:t>
      </w:r>
    </w:p>
    <w:p>
      <w:pPr>
        <w:pStyle w:val="3"/>
      </w:pPr>
      <w:r>
        <w:t>　</w:t>
      </w:r>
      <w:bookmarkStart w:id="7" w:name="_Toc18080"/>
      <w:r>
        <w:t>孝治章第八</w:t>
      </w:r>
      <w:bookmarkEnd w:id="7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子曰：“昔者明王之孝治天下也，不敢遗小国之臣，而况于公、侯、伯、子、男乎?故得万国之欢心，以事其先王。治国者，不敢侮于鳏寡，而况于士民乎?故得百姓之欢心，以事其先君。治家者，不敢失于臣妾，而况于妻子乎?故得人之欢心，以事其亲。夫然，故生则亲安之，祭则鬼享之。是以天下和平，灾害不生，祸乱不作。故明王之以孝治天下也如此。《诗》云：‘有觉德行，四国顺之。’” 　</w:t>
      </w:r>
    </w:p>
    <w:p>
      <w:pPr>
        <w:pStyle w:val="3"/>
      </w:pPr>
      <w:r>
        <w:t>　</w:t>
      </w:r>
      <w:bookmarkStart w:id="8" w:name="_Toc12358"/>
      <w:r>
        <w:t>圣治章第九</w:t>
      </w:r>
      <w:bookmarkEnd w:id="8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曾子曰：“敢问圣人之德，无以加于孝乎?”子曰：“天地之性，人为贵。人之行，莫大于孝。孝莫大于严父。严父莫大于配天，则周公其人也。昔者，周公郊祀后稷以配天，宗祀文王于明堂，以配上帝。是以四海之内，各以其职来祭。夫圣人之德，又何以加于孝乎?故亲生之膝下，以养父母日严。圣人因严以教敬，因亲以教爱。圣人之教，不肃而成，其政不严而治，其所因者本也。父子之道，天性也，君臣之义也。父母生之，续莫大焉。君亲临之，厚莫重焉。故不爱其亲而爱他人者，谓之悖德;不敬其亲而敬他人者，谓之悖礼。以顺则逆，民无则焉。不在于善，而皆在于凶德，虽得之，君子不贵也。君子则不然，言思可道，行思可乐，德义可尊，作事可法，容止可观，进退可度，以临其民。是以其民畏而爱之，则而象之。故能成其德教，而行其政令。《诗》云：‘淑人君子，其仪不忒。’” 　</w:t>
      </w:r>
    </w:p>
    <w:p>
      <w:pPr>
        <w:pStyle w:val="3"/>
      </w:pPr>
      <w:r>
        <w:t>　</w:t>
      </w:r>
      <w:bookmarkStart w:id="9" w:name="_Toc16516"/>
      <w:r>
        <w:t>纪孝行章第十</w:t>
      </w:r>
      <w:bookmarkEnd w:id="9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子曰：“孝子之事亲也，居则致其敬，养则致其乐，病则致其忧，丧则致其哀，祭则致其严。五者备矣，然后能事亲。事亲者，居上不骄，为下不乱，在丑不争。居上骄则亡，为下而乱则刑，在丑而争则兵。三者不除，虽日用三牲之养，犹为不孝也。” 　　五</w:t>
      </w:r>
    </w:p>
    <w:p>
      <w:pPr>
        <w:pStyle w:val="3"/>
      </w:pPr>
      <w:bookmarkStart w:id="10" w:name="_Toc5988"/>
      <w:r>
        <w:t>刑章第十一</w:t>
      </w:r>
      <w:bookmarkEnd w:id="10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子曰：“五刑之属三千，而罪莫大于不孝。要君者无上，非圣人者无法，非孝者无亲。此大乱之道也。” 　</w:t>
      </w:r>
    </w:p>
    <w:p>
      <w:pPr>
        <w:pStyle w:val="3"/>
      </w:pPr>
      <w:r>
        <w:t>　</w:t>
      </w:r>
      <w:bookmarkStart w:id="11" w:name="_Toc28263"/>
      <w:r>
        <w:t>广要道章第十二</w:t>
      </w:r>
      <w:bookmarkEnd w:id="11"/>
      <w:r>
        <w:t xml:space="preserve"> 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子曰：“教民亲爱，莫善于孝。教民礼顺，莫善于悌。移风易俗，莫善于乐。安上治民，莫善于礼。礼者，敬而已矣。故敬其父，则子悦;敬其兄，则弟悦;敬其君，则臣悦;敬一人，而千万人悦。所敬者寡，而悦者众，此之谓要道也。” 　　</w:t>
      </w:r>
    </w:p>
    <w:p>
      <w:pPr>
        <w:pStyle w:val="3"/>
      </w:pPr>
      <w:bookmarkStart w:id="12" w:name="_Toc16167"/>
      <w:r>
        <w:t>广至德章第十三</w:t>
      </w:r>
      <w:bookmarkEnd w:id="12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　子曰：“君子之教以孝也，非家至而日见之也。教以孝，所以敬天下之为人父者也。教以悌，所以敬天下之为人兄者也。教以臣，所以敬天下之为人君者也。《诗》云：‘恺悌君子，民之父母。’非至德，其孰能顺民如此其大者乎!” </w:t>
      </w:r>
    </w:p>
    <w:p>
      <w:pPr>
        <w:pStyle w:val="3"/>
      </w:pPr>
      <w:r>
        <w:t>　　</w:t>
      </w:r>
      <w:bookmarkStart w:id="13" w:name="_Toc20862"/>
      <w:r>
        <w:t>广扬名章第十四</w:t>
      </w:r>
      <w:bookmarkEnd w:id="13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子曰：“君子之事亲孝，故忠可移　于　君。事兄悌，故顺可移于长。居家理，故治可移于官。是以行成于内，而名立于后世矣。” 　　</w:t>
      </w:r>
    </w:p>
    <w:p>
      <w:pPr>
        <w:pStyle w:val="3"/>
      </w:pPr>
      <w:bookmarkStart w:id="14" w:name="_Toc15080"/>
      <w:r>
        <w:t>谏诤章第十五</w:t>
      </w:r>
      <w:bookmarkEnd w:id="14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曾子曰：“若夫慈爱、恭敬、安亲、扬名，则闻命矣。敢问子从父之令，可谓孝乎?”子曰：“是何言与，是何言与!昔者天子有争臣七人，虽无道，不失其天下;诸侯有争臣五人，虽无道，不失其国;大夫有争臣三人，虽无道，不失其家;士有争友，则身不离于令名;父有争子，则身不陷于不义。则子不可以不争于父，臣不可以不争　于　君;故当不义，则争之。从父之令，又焉得为孝乎!” 　</w:t>
      </w:r>
    </w:p>
    <w:p>
      <w:pPr>
        <w:pStyle w:val="3"/>
      </w:pPr>
      <w:r>
        <w:t>　</w:t>
      </w:r>
      <w:bookmarkStart w:id="15" w:name="_Toc21197"/>
      <w:r>
        <w:t>感应章第十六</w:t>
      </w:r>
      <w:bookmarkEnd w:id="15"/>
      <w:r>
        <w:t xml:space="preserve"> 　</w:t>
      </w:r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子曰：“昔者明王事父孝，故事天明;事母孝，故事地察;长幼顺，故上下治。天地明察，神明彰矣。故虽天子，必有尊也，言有父也;必有先也，言有兄也。宗庙致敬，不忘亲也;修身慎行，恐辱先也。宗庙致敬，鬼神着矣。孝悌之至，通于神明，光于四海，无所不通。《诗》云：‘自西自东，自南自北，无思不服。’” 　</w:t>
      </w:r>
    </w:p>
    <w:p>
      <w:pPr>
        <w:pStyle w:val="3"/>
      </w:pPr>
      <w:r>
        <w:t>　</w:t>
      </w:r>
      <w:bookmarkStart w:id="16" w:name="_Toc11874"/>
      <w:r>
        <w:t>事君章第十七</w:t>
      </w:r>
      <w:bookmarkEnd w:id="16"/>
    </w:p>
    <w:p>
      <w:pPr>
        <w:ind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　　子曰：“君子之事上也，进思尽忠，进思补过，将顺其美，匡救其恶，故上下能相亲也。《诗》云：‘心乎爱矣，遐不谓矣，中心藏之，何日忘之。’” 　</w:t>
      </w:r>
    </w:p>
    <w:p>
      <w:pPr>
        <w:pStyle w:val="3"/>
      </w:pPr>
      <w:r>
        <w:t>　</w:t>
      </w:r>
      <w:bookmarkStart w:id="17" w:name="_Toc4807"/>
      <w:r>
        <w:t>丧亲章第十八</w:t>
      </w:r>
      <w:bookmarkEnd w:id="17"/>
      <w: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子曰：“孝子之丧亲也，哭不偯，礼无容，言不文，服美不安，闻乐不乐，食旨不甘，此哀戚之情也。三日而食，教民无以死伤生。毁不灭性，此圣人之政也。丧不过三年，示民有终也。为之棺椁衣衾而举之，陈其簠簋而哀戚之;擗踊哭泣，哀以送之;卜其宅兆，而安措之;为之宗庙，以鬼享之;春秋祭祀，以时思之。生事爱敬，死事哀戚，生民之本尽矣，死生之义备矣，孝子之事亲终矣。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该文章《《孝经》全文》来源于出国留学网，网址：https://www.liuxue86.com/a/3012251.html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60D0"/>
    <w:multiLevelType w:val="multilevel"/>
    <w:tmpl w:val="9E2160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32F2"/>
    <w:rsid w:val="22705F53"/>
    <w:rsid w:val="284C0F33"/>
    <w:rsid w:val="2C4F7A7A"/>
    <w:rsid w:val="4A9B32F2"/>
    <w:rsid w:val="4F6101C0"/>
    <w:rsid w:val="6D535020"/>
    <w:rsid w:val="6DD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2018-09-06T13:01:00Z</dcterms:created>
  <dc:creator>ATI老哇的爪子007</dc:creator>
  <cp:lastModifiedBy>ATI老哇的爪子007</cp:lastModifiedBy>
  <dcterms:modified xsi:type="dcterms:W3CDTF">2018-09-06T13:04:02Z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