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Atitti.</w:t>
      </w:r>
      <w:bookmarkStart w:id="1" w:name="OLE_LINK2"/>
      <w:r>
        <w:rPr>
          <w:rFonts w:hint="eastAsia"/>
          <w:lang w:val="en-US" w:eastAsia="zh-CN"/>
        </w:rPr>
        <w:t>南华真经</w:t>
      </w:r>
      <w:bookmarkEnd w:id="1"/>
      <w:r>
        <w:rPr>
          <w:rFonts w:hint="eastAsia"/>
          <w:lang w:val="en-US" w:eastAsia="zh-CN"/>
        </w:rPr>
        <w:t>读后感attilax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南华真经</w:t>
      </w:r>
      <w:r>
        <w:tab/>
      </w:r>
      <w:r>
        <w:fldChar w:fldCharType="begin"/>
      </w:r>
      <w:r>
        <w:instrText xml:space="preserve"> PAGEREF _Toc1722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主题</w:t>
      </w:r>
      <w:r>
        <w:tab/>
      </w:r>
      <w:r>
        <w:fldChar w:fldCharType="begin"/>
      </w:r>
      <w:r>
        <w:instrText xml:space="preserve"> PAGEREF _Toc22823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_Toc6323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_Toc27464 </w:instrText>
      </w:r>
      <w:r>
        <w:rPr>
          <w:rFonts w:hint="eastAsia"/>
          <w:lang w:val="en-US" w:eastAsia="zh-CN"/>
        </w:rPr>
        <w:fldChar w:fldCharType="separate"/>
      </w:r>
      <w:r>
        <w:rPr>
          <w:i w:val="0"/>
          <w:caps w:val="0"/>
          <w:spacing w:val="0"/>
          <w:szCs w:val="27"/>
          <w:shd w:val="clear" w:fill="FFFFFF"/>
        </w:rPr>
        <w:t>杂篇</w:t>
      </w:r>
      <w:bookmarkStart w:id="37" w:name="_GoBack"/>
      <w:bookmarkEnd w:id="37"/>
      <w:r>
        <w:tab/>
      </w:r>
      <w:r>
        <w:fldChar w:fldCharType="begin"/>
      </w:r>
      <w:r>
        <w:instrText xml:space="preserve"> PAGEREF _Toc27464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经典语句</w:t>
      </w:r>
      <w:r>
        <w:tab/>
      </w:r>
      <w:r>
        <w:fldChar w:fldCharType="begin"/>
      </w:r>
      <w:r>
        <w:instrText xml:space="preserve"> PAGEREF _Toc24265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典故</w:t>
      </w:r>
      <w:r>
        <w:tab/>
      </w:r>
      <w:r>
        <w:fldChar w:fldCharType="begin"/>
      </w:r>
      <w:r>
        <w:instrText xml:space="preserve"> PAGEREF _Toc9658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成语240个</w:t>
      </w:r>
      <w:r>
        <w:tab/>
      </w:r>
      <w:r>
        <w:fldChar w:fldCharType="begin"/>
      </w:r>
      <w:r>
        <w:instrText xml:space="preserve"> PAGEREF _Toc766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OLE_LINK11"/>
      <w:bookmarkStart w:id="3" w:name="_Toc1722"/>
      <w:r>
        <w:rPr>
          <w:rFonts w:hint="eastAsia"/>
          <w:lang w:val="en-US" w:eastAsia="zh-CN"/>
        </w:rPr>
        <w:t>南华真经</w:t>
      </w:r>
      <w:bookmarkEnd w:id="2"/>
      <w:bookmarkEnd w:id="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其书与《老子》《周易》合称“三玄”。《庄子》一书主要反映了庄子的哲学、艺术、美学与人生观、政治观等等。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4" w:name="OLE_LINK8"/>
      <w:r>
        <w:rPr>
          <w:rFonts w:hint="eastAsia"/>
          <w:lang w:val="en-US" w:eastAsia="zh-CN"/>
        </w:rPr>
        <w:t>今天我又拜读了</w:t>
      </w:r>
      <w:bookmarkStart w:id="5" w:name="OLE_LINK5"/>
      <w:bookmarkStart w:id="6" w:name="OLE_LINK3"/>
      <w:r>
        <w:rPr>
          <w:rFonts w:hint="eastAsia"/>
          <w:lang w:val="en-US" w:eastAsia="zh-CN"/>
        </w:rPr>
        <w:t>南华真人</w:t>
      </w:r>
      <w:bookmarkEnd w:id="5"/>
      <w:r>
        <w:rPr>
          <w:rFonts w:hint="eastAsia"/>
          <w:lang w:val="en-US" w:eastAsia="zh-CN"/>
        </w:rPr>
        <w:t>的南华</w:t>
      </w:r>
      <w:bookmarkStart w:id="7" w:name="OLE_LINK6"/>
      <w:r>
        <w:rPr>
          <w:rFonts w:hint="eastAsia"/>
          <w:lang w:val="en-US" w:eastAsia="zh-CN"/>
        </w:rPr>
        <w:t>真</w:t>
      </w:r>
      <w:bookmarkEnd w:id="6"/>
      <w:r>
        <w:rPr>
          <w:rFonts w:hint="eastAsia"/>
          <w:lang w:val="en-US" w:eastAsia="zh-CN"/>
        </w:rPr>
        <w:t>经</w:t>
      </w:r>
      <w:bookmarkEnd w:id="7"/>
      <w:r>
        <w:rPr>
          <w:rFonts w:hint="eastAsia"/>
          <w:lang w:val="en-US" w:eastAsia="zh-CN"/>
        </w:rPr>
        <w:t>，受益匪浅啊。。</w:t>
      </w:r>
      <w:bookmarkStart w:id="8" w:name="OLE_LINK7"/>
      <w:r>
        <w:rPr>
          <w:rFonts w:hint="eastAsia"/>
          <w:lang w:val="en-US" w:eastAsia="zh-CN"/>
        </w:rPr>
        <w:t>太上老君</w:t>
      </w:r>
      <w:bookmarkEnd w:id="8"/>
      <w:r>
        <w:rPr>
          <w:rFonts w:hint="eastAsia"/>
          <w:lang w:val="en-US" w:eastAsia="zh-CN"/>
        </w:rPr>
        <w:t>的道德真经自成一派，</w:t>
      </w:r>
      <w:bookmarkStart w:id="9" w:name="OLE_LINK4"/>
      <w:r>
        <w:rPr>
          <w:rFonts w:hint="eastAsia"/>
          <w:lang w:val="en-US" w:eastAsia="zh-CN"/>
        </w:rPr>
        <w:t>文始真</w:t>
      </w:r>
      <w:bookmarkEnd w:id="9"/>
      <w:r>
        <w:rPr>
          <w:rFonts w:hint="eastAsia"/>
          <w:lang w:val="en-US" w:eastAsia="zh-CN"/>
        </w:rPr>
        <w:t>人的文始真经和南华真经真正的发扬过大，殊途于归。。太上老君的文采还是比南华真人差一些的。</w:t>
      </w:r>
      <w:bookmarkStart w:id="10" w:name="OLE_LINK9"/>
      <w:r>
        <w:rPr>
          <w:rFonts w:hint="eastAsia"/>
          <w:lang w:val="en-US" w:eastAsia="zh-CN"/>
        </w:rPr>
        <w:t>太上老君</w:t>
      </w:r>
      <w:bookmarkEnd w:id="10"/>
      <w:r>
        <w:rPr>
          <w:rFonts w:hint="eastAsia"/>
          <w:lang w:val="en-US" w:eastAsia="zh-CN"/>
        </w:rPr>
        <w:t>只有五千真言，南华真人居然有5万，目前只研究修炼到30%了。。太上老君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571年至471年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/>
          <w:lang w:val="en-US" w:eastAsia="zh-CN"/>
        </w:rPr>
        <w:t>南华真人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(约前369～前286年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，差了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200年好几代了，果然青出于蓝啊。。</w:t>
      </w:r>
    </w:p>
    <w:bookmarkEnd w:id="4"/>
    <w:p>
      <w:pPr>
        <w:pStyle w:val="2"/>
        <w:rPr>
          <w:rFonts w:hint="eastAsia"/>
          <w:lang w:eastAsia="zh-CN"/>
        </w:rPr>
      </w:pPr>
      <w:bookmarkStart w:id="11" w:name="_Toc22823"/>
      <w:r>
        <w:rPr>
          <w:rFonts w:hint="eastAsia"/>
          <w:lang w:eastAsia="zh-CN"/>
        </w:rPr>
        <w:t>主题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最早提出“内圣外王思想”对儒家影响深远；庄子洞悉易理，深刻指出“《易》以道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阴阳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”；庄子“三籁”思想与《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"http://baike.baidu.com/view/4102.htm"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易经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"http://baike.baidu.com/view/2642808.htm"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三才之道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相合。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[2-3]</w:t>
      </w:r>
      <w:bookmarkStart w:id="12" w:name="ref_[2-3]_5744095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《庄子·山木》篇最早提出了“天与人一也”之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天人合一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命题。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现存三十三篇，大小寓言二百多个。其中，内篇为庄子思想的核心，有七篇；外篇十五；杂篇十一。该书包罗万象，对宇宙、人与自然的关系、生命的价值等都有详尽的论述。其思想内容主要有以下几个方面：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而今本《庄子》仅33篇6万5千多字，分内篇、外篇、杂篇三部分。</w:t>
      </w:r>
    </w:p>
    <w:p>
      <w:pPr>
        <w:pStyle w:val="2"/>
        <w:rPr>
          <w:rFonts w:hint="eastAsia"/>
          <w:lang w:val="en-US" w:eastAsia="zh-CN"/>
        </w:rPr>
      </w:pPr>
      <w:bookmarkStart w:id="13" w:name="_Toc6323"/>
      <w:r>
        <w:rPr>
          <w:rFonts w:hint="eastAsia"/>
          <w:lang w:val="en-US" w:eastAsia="zh-CN"/>
        </w:rPr>
        <w:t>目录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逍遥游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齐物论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养生主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人间世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德充符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大宗师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应帝王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外篇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骈拇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马蹄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肱箧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刻意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缮性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秋水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至乐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达生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山木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田子方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知北游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4" w:name="_Toc27464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杂篇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"http://baike.baidu.com/view/2790678.htm"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庄子·杂篇·庚桑楚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第二十三》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"http://baike.baidu.com/view/2789002.htm"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庄子·杂篇·徐无鬼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第二十四》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"http://baike.baidu.com/view/2787691.htm"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庄子·杂篇·则阳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第二十五》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"http://baike.baidu.com/view/2787632.htm"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庄子·杂篇·外物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第二十六》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"http://baike.baidu.com/view/2790708.htm"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庄子·杂篇·寓言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第二十七》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"http://baike.baidu.com/view/2790756.htm"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庄子·杂篇·让王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第二十八》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"http://baike.baidu.com/view/2790916.htm"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庄子·杂篇·盗跖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第二十九》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"http://baike.baidu.com/view/2790855.htm"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庄子·杂篇·说剑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第三十》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"http://baike.baidu.com/view/2791806.htm"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庄子·杂篇·渔父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第三十一》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"http://baike.baidu.com/view/2787574.htm"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庄子·杂篇·列御寇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第三十二》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"http://baike.baidu.com/view/2790832.htm"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庄子·杂篇·天下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第三十三》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4265"/>
      <w:r>
        <w:rPr>
          <w:rFonts w:hint="eastAsia"/>
          <w:lang w:val="en-US" w:eastAsia="zh-CN"/>
        </w:rPr>
        <w:t>经典语句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6" w:name="OLE_LINK10"/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——《庄子·内篇·逍遥游第一》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形固可使如槁木，而心固可使如死灰乎？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天地与我并生，而万物与我为一。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鱼见之深入，鸟见之高飞。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不知周之梦为胡蝶与，胡蝶之梦为周与？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——《庄子·内篇·齐物论第二》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吾生也有涯，而知也无涯。以有涯随无涯，殆已！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指穷于薪，火传也，不知其尽也。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——《庄子·内篇·德充符第五》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不忘其所始，不求其所终。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泉涸，鱼相与处于陆，相呴以湿，相濡以沫，不如相忘于江湖。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——《庄子·外篇·骈拇第八》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圣人不死，大盗不止。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彼窃钩者诛，窃国者为诸侯，诸侯之门而仁义存焉，则是非窃仁义圣知邪？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——《庄子·外篇·缮性第十六》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今我睹子之难穷也，吾非至于子之门则殆矣，吾长见笑于大方之家。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往矣！吾将曳尾于涂中。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惠子曰：“子非鱼，安知鱼之乐？”庄子曰：“子非我，安知我不知鱼之乐？”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——《庄子·外篇·达生第十九》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君子之交淡若水，小人之交甘若醴。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直木先伐，甘井先竭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——《庄子·外篇·山木第二十》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夫哀莫大于心死，而人死亦次之。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——《庄子·外篇·田子方第二十一》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人生天地之间，若白驹之过隙，忽然而已！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——《庄子·杂篇·盗跖第二十九》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庄子曰：知道易，勿言难。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——《庄子·杂篇·列御寇第三十二》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一尺之捶，日取其半，万世不竭。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7" w:name="_Toc9658"/>
      <w:bookmarkStart w:id="18" w:name="OLE_LINK29"/>
      <w:r>
        <w:rPr>
          <w:rFonts w:hint="eastAsia"/>
          <w:lang w:eastAsia="zh-CN"/>
        </w:rPr>
        <w:t>典故</w:t>
      </w:r>
      <w:bookmarkEnd w:id="17"/>
    </w:p>
    <w:p>
      <w:r>
        <w:rPr>
          <w:rFonts w:hint="default"/>
          <w:lang w:val="en-US" w:eastAsia="zh-CN"/>
        </w:rPr>
        <w:t>朝三暮四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呆若木鸡,代越庖俎,盗亦有道,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大匠运斤,,东施效颦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邯郸学步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涸辙之鲋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井底之蛙,救黥医劓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庖丁解牛,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,鹏游蝶梦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螳臂当车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尾生抱柱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相濡以沫,</w:t>
      </w:r>
      <w:r>
        <w:rPr>
          <w:rFonts w:hint="eastAsia"/>
          <w:lang w:val="en-US" w:eastAsia="zh-CN"/>
        </w:rPr>
        <w:t xml:space="preserve"> 相忘江湖 </w:t>
      </w:r>
      <w:r>
        <w:rPr>
          <w:rFonts w:hint="default"/>
          <w:lang w:val="en-US" w:eastAsia="zh-CN"/>
        </w:rPr>
        <w:t>小巫见大巫,曳尾涂中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郢匠挥斤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鱼游濠上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运斤成风,</w:t>
      </w:r>
      <w:r>
        <w:rPr>
          <w:rFonts w:hint="eastAsia"/>
          <w:lang w:val="en-US" w:eastAsia="zh-CN"/>
        </w:rPr>
        <w:t xml:space="preserve"> </w:t>
      </w:r>
      <w:r>
        <w:t>神巫季咸</w:t>
      </w:r>
      <w:r>
        <w:rPr>
          <w:rFonts w:hint="eastAsia"/>
          <w:lang w:val="en-US" w:eastAsia="zh-CN"/>
        </w:rPr>
        <w:t xml:space="preserve"> ，</w:t>
      </w:r>
      <w:r>
        <w:t>七窍</w:t>
      </w:r>
      <w:r>
        <w:rPr>
          <w:rFonts w:hint="eastAsia"/>
          <w:lang w:eastAsia="zh-CN"/>
        </w:rPr>
        <w:t>而死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立锥之地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伯乐善治马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"https://www.baidu.com/link?url=DtZlVwEFSH51Ckrf40VdScm0eot7KLufHwucQNDMOmRBDHLHFiLzsmtuQuH3KXqnGeytrJSTmepRCu0n24NBM_&amp;wd=&amp;eqid=d86f40590008c29a0000000657dba499" \t "https://www.baidu.com/_blank"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轮扁</w:t>
      </w:r>
      <w:r>
        <w:rPr>
          <w:rStyle w:val="8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斫轮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"https://www.baidu.com/link?url=Hp-JKUGqVdsi9HC_rnB84N19hO_0Nc8WUbxLCwk8Tdg3S-1Xee-O-Y009ygok_HLTii4fMx4FTjrJ7SeNAO6ga&amp;wd=&amp;eqid=b393f5f3000a28c30000000657dba5d5" \t "https://www.baidu.com/_blank"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庄子</w:t>
      </w:r>
      <w:r>
        <w:rPr>
          <w:rStyle w:val="8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和</w:t>
      </w:r>
      <w:r>
        <w:rPr>
          <w:rStyle w:val="8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骷髅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鲁侯养鸟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eastAsia="zh-CN"/>
        </w:rPr>
        <w:t>螳螂捕蝉</w:t>
      </w:r>
      <w:r>
        <w:rPr>
          <w:rFonts w:hint="eastAsia" w:ascii="Verdana" w:hAnsi="Verdana" w:cs="Verdana"/>
          <w:i w:val="0"/>
          <w:caps w:val="0"/>
          <w:color w:val="000000"/>
          <w:spacing w:val="0"/>
          <w:shd w:val="clear" w:fill="F5FAFE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吴王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猎猴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蜗角之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争</w:t>
      </w:r>
      <w:r>
        <w:rPr>
          <w:rStyle w:val="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诗礼发冢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宋元君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eastAsia="zh-CN"/>
        </w:rPr>
        <w:t>与白龟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庄子说剑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  <w:lang w:val="en-US" w:eastAsia="zh-CN"/>
        </w:rPr>
        <w:t xml:space="preserve"> </w:t>
      </w:r>
      <w:r>
        <w:rPr>
          <w:rStyle w:val="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屠龙之技</w:t>
      </w:r>
    </w:p>
    <w:p/>
    <w:p>
      <w:pP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</w:pPr>
    </w:p>
    <w:bookmarkEnd w:id="18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6"/>
    <w:p>
      <w:pPr>
        <w:pStyle w:val="2"/>
        <w:rPr>
          <w:rFonts w:hint="eastAsia"/>
          <w:lang w:val="en-US" w:eastAsia="zh-CN"/>
        </w:rPr>
      </w:pPr>
      <w:bookmarkStart w:id="19" w:name="_Toc766"/>
      <w:r>
        <w:rPr>
          <w:rFonts w:hint="eastAsia"/>
          <w:lang w:val="en-US" w:eastAsia="zh-CN"/>
        </w:rPr>
        <w:t>成语240个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哀莫大于心死,爱人利物,安常处顺,安时处顺,安室利处,安危相易,安之若命,案剑瞋目,白驹过隙,百家诸子,苞苴竿牍,抱瓮灌园,奔逸绝尘,碧血丹心,避世绝俗,变化无常,冰解冻释,播糠眯目,不近人情,不可端倪,不可偏废,不上不下,不知端倪,不知利害,不主故常,材大难用,餐腥啄腐,超轶绝尘,</w:t>
      </w:r>
      <w:bookmarkStart w:id="20" w:name="OLE_LINK12"/>
      <w:r>
        <w:rPr>
          <w:rFonts w:hint="default"/>
          <w:lang w:val="en-US" w:eastAsia="zh-CN"/>
        </w:rPr>
        <w:t>朝三暮四</w:t>
      </w:r>
      <w:bookmarkEnd w:id="20"/>
      <w:r>
        <w:rPr>
          <w:rFonts w:hint="default"/>
          <w:lang w:val="en-US" w:eastAsia="zh-CN"/>
        </w:rPr>
        <w:t>,尘垢秕糠,沉鱼落雁,瞠乎其后,虫臂鼠肝,踌躇满志,初生之犊,褚小怀大,触斗蛮争,椿萱并茂,存而不论,大而无当,大方之家,大惑不解,</w:t>
      </w:r>
      <w:bookmarkStart w:id="21" w:name="OLE_LINK14"/>
      <w:r>
        <w:rPr>
          <w:rFonts w:hint="default"/>
          <w:lang w:val="en-US" w:eastAsia="zh-CN"/>
        </w:rPr>
        <w:t>大匠运斤,</w:t>
      </w:r>
      <w:bookmarkEnd w:id="21"/>
      <w:r>
        <w:rPr>
          <w:rFonts w:hint="default"/>
          <w:lang w:val="en-US" w:eastAsia="zh-CN"/>
        </w:rPr>
        <w:t>大难临头,大同小异,大相径庭,大有径庭,大有迳庭,</w:t>
      </w:r>
      <w:bookmarkStart w:id="22" w:name="OLE_LINK13"/>
      <w:r>
        <w:rPr>
          <w:rFonts w:hint="default"/>
          <w:lang w:val="en-US" w:eastAsia="zh-CN"/>
        </w:rPr>
        <w:t>呆若木鸡,代越庖俎,盗亦有道,</w:t>
      </w:r>
      <w:bookmarkEnd w:id="22"/>
      <w:r>
        <w:rPr>
          <w:rFonts w:hint="default"/>
          <w:lang w:val="en-US" w:eastAsia="zh-CN"/>
        </w:rPr>
        <w:t>道存目击,得兔忘蹄,得心应手,得意忘言,得鱼忘筌</w:t>
      </w:r>
      <w:bookmarkStart w:id="23" w:name="OLE_LINK15"/>
      <w:r>
        <w:rPr>
          <w:rFonts w:hint="default"/>
          <w:lang w:val="en-US" w:eastAsia="zh-CN"/>
        </w:rPr>
        <w:t>,东施效颦</w:t>
      </w:r>
      <w:bookmarkEnd w:id="23"/>
      <w:r>
        <w:rPr>
          <w:rFonts w:hint="default"/>
          <w:lang w:val="en-US" w:eastAsia="zh-CN"/>
        </w:rPr>
        <w:t>,斗升之水,斗水活鳞,独往独来,断鹤续凫,方外之人,废然而返,分庭抗礼,缝衣浅带,凫胫鹤膝,扶摇直上,浮生若梦,妇姑勃谿,附赘悬疣,腹载五车,肝胆楚越,膏火自煎,槁木死灰,槁项黄馘,绠短汲深,姑妄听之,姑妄言之,鼓盆之戚,诡衔窃辔,邯郸匍匐,</w:t>
      </w:r>
      <w:bookmarkStart w:id="24" w:name="OLE_LINK16"/>
      <w:r>
        <w:rPr>
          <w:rFonts w:hint="default"/>
          <w:lang w:val="en-US" w:eastAsia="zh-CN"/>
        </w:rPr>
        <w:t>邯郸学步</w:t>
      </w:r>
      <w:bookmarkEnd w:id="24"/>
      <w:r>
        <w:rPr>
          <w:rFonts w:hint="default"/>
          <w:lang w:val="en-US" w:eastAsia="zh-CN"/>
        </w:rPr>
        <w:t>,含哺鼓腹,蒿目时艰,和盘托出,</w:t>
      </w:r>
      <w:bookmarkStart w:id="25" w:name="OLE_LINK17"/>
      <w:r>
        <w:rPr>
          <w:rFonts w:hint="default"/>
          <w:lang w:val="en-US" w:eastAsia="zh-CN"/>
        </w:rPr>
        <w:t>涸辙之鲋</w:t>
      </w:r>
      <w:bookmarkEnd w:id="25"/>
      <w:r>
        <w:rPr>
          <w:rFonts w:hint="default"/>
          <w:lang w:val="en-US" w:eastAsia="zh-CN"/>
        </w:rPr>
        <w:t>,鹤短凫长,鹤长凫短,厚貌深情,呼牛呼马,化腐成奇,画地而趋,欢呼雀跃,灰心槁形,恢恢有余,恢恢有馀,惠子知我,喙长三尺,汲深绠短,际地蟠天,济窍飘风,兼爱无私,见弹求鸮,见笑大方,剑头一吷,交臂失之,截鹤续凫,矜愚饰智,</w:t>
      </w:r>
      <w:bookmarkStart w:id="26" w:name="OLE_LINK18"/>
      <w:r>
        <w:rPr>
          <w:rFonts w:hint="default"/>
          <w:lang w:val="en-US" w:eastAsia="zh-CN"/>
        </w:rPr>
        <w:t>井底之蛙,救黥医劓</w:t>
      </w:r>
      <w:bookmarkEnd w:id="26"/>
      <w:r>
        <w:rPr>
          <w:rFonts w:hint="default"/>
          <w:lang w:val="en-US" w:eastAsia="zh-CN"/>
        </w:rPr>
        <w:t>,君子之交,坎井之蛙,咳唾成珠,空谷足音,枯木死灰,枯鱼之肆,款学寡闻,里丑捧心,陵弱暴寡,令人发指,卤莽灭裂,落雁沉鱼,蛮触相争,满坑满谷,每下愈况,莫逆于心,莫逆之交,目牛无全,目无全牛,暮四朝三,内圣外王,能者多劳,</w:t>
      </w:r>
      <w:bookmarkStart w:id="27" w:name="OLE_LINK19"/>
      <w:bookmarkStart w:id="28" w:name="OLE_LINK20"/>
      <w:r>
        <w:rPr>
          <w:rFonts w:hint="default"/>
          <w:lang w:val="en-US" w:eastAsia="zh-CN"/>
        </w:rPr>
        <w:t>庖丁解牛,</w:t>
      </w:r>
      <w:bookmarkEnd w:id="27"/>
      <w:r>
        <w:rPr>
          <w:rFonts w:hint="default"/>
          <w:lang w:val="en-US" w:eastAsia="zh-CN"/>
        </w:rPr>
        <w:t>鹏程万里,鹏抟鹢退,鹏游蝶梦</w:t>
      </w:r>
      <w:bookmarkEnd w:id="28"/>
      <w:r>
        <w:rPr>
          <w:rFonts w:hint="default"/>
          <w:lang w:val="en-US" w:eastAsia="zh-CN"/>
        </w:rPr>
        <w:t>,骈拇枝指,飘瓦虚舟,贫无置锥,其应如响,其应若响,弃其馀鱼,千变万化,牵衣肘见,强凫变鹤,强聒不舍,窃钩者诛，窃国者侯,青黄沟木,倾柯卫足,如蚁附膻,三皇五帝,三年化碧,桑枢韦带,桑枢瓮牖,色若死灰,善始善终,上漏下湿,舍策追羊,失之交臂,诗书发冢,食不果腹,饰智矜愚,视而不见,视为畏途,寿陵失步,鼠肝虫臂,数米而炊,随乡入乡,太仓稊米,</w:t>
      </w:r>
      <w:bookmarkStart w:id="29" w:name="OLE_LINK21"/>
      <w:r>
        <w:rPr>
          <w:rFonts w:hint="default"/>
          <w:lang w:val="en-US" w:eastAsia="zh-CN"/>
        </w:rPr>
        <w:t>螳臂当车</w:t>
      </w:r>
      <w:bookmarkEnd w:id="29"/>
      <w:r>
        <w:rPr>
          <w:rFonts w:hint="default"/>
          <w:lang w:val="en-US" w:eastAsia="zh-CN"/>
        </w:rPr>
        <w:t>,傥来之物,跳梁小丑,投刃皆虚,屠龙之技,吐故纳新,瓦查尿溺,妄言妄听,</w:t>
      </w:r>
      <w:bookmarkStart w:id="30" w:name="OLE_LINK22"/>
      <w:r>
        <w:rPr>
          <w:rFonts w:hint="default"/>
          <w:lang w:val="en-US" w:eastAsia="zh-CN"/>
        </w:rPr>
        <w:t>尾生抱柱</w:t>
      </w:r>
      <w:bookmarkEnd w:id="30"/>
      <w:r>
        <w:rPr>
          <w:rFonts w:hint="default"/>
          <w:lang w:val="en-US" w:eastAsia="zh-CN"/>
        </w:rPr>
        <w:t>,瓮里醯鸡,无何有之乡,无思无虑,吸风饮露,息黥补劓,鼷腹鹪枝,</w:t>
      </w:r>
      <w:bookmarkStart w:id="31" w:name="OLE_LINK23"/>
      <w:r>
        <w:rPr>
          <w:rFonts w:hint="default"/>
          <w:lang w:val="en-US" w:eastAsia="zh-CN"/>
        </w:rPr>
        <w:t>相濡以沫,</w:t>
      </w:r>
      <w:bookmarkEnd w:id="31"/>
      <w:r>
        <w:rPr>
          <w:rFonts w:hint="default"/>
          <w:lang w:val="en-US" w:eastAsia="zh-CN"/>
        </w:rPr>
        <w:t>相失交臂,相呴相济,相呴以湿,向若而叹,逍遥法外,逍遥自得,</w:t>
      </w:r>
      <w:bookmarkStart w:id="32" w:name="OLE_LINK24"/>
      <w:r>
        <w:rPr>
          <w:rFonts w:hint="default"/>
          <w:lang w:val="en-US" w:eastAsia="zh-CN"/>
        </w:rPr>
        <w:t>小巫见大巫,</w:t>
      </w:r>
      <w:bookmarkEnd w:id="32"/>
      <w:r>
        <w:rPr>
          <w:rFonts w:hint="default"/>
          <w:lang w:val="en-US" w:eastAsia="zh-CN"/>
        </w:rPr>
        <w:t>心服口服,心如死灰,心在魏阙,薪尽火传,虚往实归,虚与委蛇,呴湿濡沫,悬疣附赘,学步邯郸,学富五车,延颈举踵,雁默先烹,洋洋大观,摇唇鼓舌,摇尾涂中,</w:t>
      </w:r>
      <w:bookmarkStart w:id="33" w:name="OLE_LINK25"/>
      <w:r>
        <w:rPr>
          <w:rFonts w:hint="default"/>
          <w:lang w:val="en-US" w:eastAsia="zh-CN"/>
        </w:rPr>
        <w:t>曳尾涂中</w:t>
      </w:r>
      <w:bookmarkEnd w:id="33"/>
      <w:r>
        <w:rPr>
          <w:rFonts w:hint="default"/>
          <w:lang w:val="en-US" w:eastAsia="zh-CN"/>
        </w:rPr>
        <w:t>,一步一趋,一日千里,贻笑大方,遗笑大方,以管窥天,以火救火,以利累形,以沫相濡,以强凌弱,以珠弹雀,以锥刺地,亦步亦趋,饮冰内热,饮河满腹,饮河鼹鼠,</w:t>
      </w:r>
      <w:bookmarkStart w:id="34" w:name="OLE_LINK26"/>
      <w:r>
        <w:rPr>
          <w:rFonts w:hint="default"/>
          <w:lang w:val="en-US" w:eastAsia="zh-CN"/>
        </w:rPr>
        <w:t>郢匠挥斤</w:t>
      </w:r>
      <w:bookmarkEnd w:id="34"/>
      <w:r>
        <w:rPr>
          <w:rFonts w:hint="default"/>
          <w:lang w:val="en-US" w:eastAsia="zh-CN"/>
        </w:rPr>
        <w:t>,游刃有余,游刃有馀,鱼沉雁落,</w:t>
      </w:r>
      <w:bookmarkStart w:id="35" w:name="OLE_LINK27"/>
      <w:r>
        <w:rPr>
          <w:rFonts w:hint="default"/>
          <w:lang w:val="en-US" w:eastAsia="zh-CN"/>
        </w:rPr>
        <w:t>鱼游濠上</w:t>
      </w:r>
      <w:bookmarkEnd w:id="35"/>
      <w:r>
        <w:rPr>
          <w:rFonts w:hint="default"/>
          <w:lang w:val="en-US" w:eastAsia="zh-CN"/>
        </w:rPr>
        <w:t>,越俎代庖,</w:t>
      </w:r>
      <w:bookmarkStart w:id="36" w:name="OLE_LINK28"/>
      <w:r>
        <w:rPr>
          <w:rFonts w:hint="default"/>
          <w:lang w:val="en-US" w:eastAsia="zh-CN"/>
        </w:rPr>
        <w:t>运斤成风,</w:t>
      </w:r>
      <w:bookmarkEnd w:id="36"/>
      <w:r>
        <w:rPr>
          <w:rFonts w:hint="default"/>
          <w:lang w:val="en-US" w:eastAsia="zh-CN"/>
        </w:rPr>
        <w:t>在谷满谷,臧谷亡羊,臧穀亡羊,詹詹炎炎,支策据梧,知一万毕,逐物不还,捉衿见肘,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649F8"/>
    <w:rsid w:val="00C37136"/>
    <w:rsid w:val="01222210"/>
    <w:rsid w:val="02123385"/>
    <w:rsid w:val="02AF6685"/>
    <w:rsid w:val="02DE0892"/>
    <w:rsid w:val="037F019B"/>
    <w:rsid w:val="04246B24"/>
    <w:rsid w:val="07D21766"/>
    <w:rsid w:val="0A901B9C"/>
    <w:rsid w:val="0AFD014C"/>
    <w:rsid w:val="0BA714B8"/>
    <w:rsid w:val="0BE10E2D"/>
    <w:rsid w:val="0CD24809"/>
    <w:rsid w:val="0CE3661F"/>
    <w:rsid w:val="0D620139"/>
    <w:rsid w:val="106E6B2E"/>
    <w:rsid w:val="10871434"/>
    <w:rsid w:val="111F0DB1"/>
    <w:rsid w:val="120000B3"/>
    <w:rsid w:val="12A6618B"/>
    <w:rsid w:val="12F4508D"/>
    <w:rsid w:val="134D47B4"/>
    <w:rsid w:val="147C12D5"/>
    <w:rsid w:val="147C2E69"/>
    <w:rsid w:val="14A21CB4"/>
    <w:rsid w:val="14BF0FFA"/>
    <w:rsid w:val="14D26F6E"/>
    <w:rsid w:val="15DD5FD5"/>
    <w:rsid w:val="164C77BE"/>
    <w:rsid w:val="16E2469C"/>
    <w:rsid w:val="1857206F"/>
    <w:rsid w:val="19F36EFB"/>
    <w:rsid w:val="1A241DB3"/>
    <w:rsid w:val="1B0A2FB5"/>
    <w:rsid w:val="1B9E331E"/>
    <w:rsid w:val="1BC941BE"/>
    <w:rsid w:val="1C424DA6"/>
    <w:rsid w:val="1C555926"/>
    <w:rsid w:val="1D4051C7"/>
    <w:rsid w:val="1E564D9F"/>
    <w:rsid w:val="1E9A0B4C"/>
    <w:rsid w:val="1F115815"/>
    <w:rsid w:val="1F264161"/>
    <w:rsid w:val="206555E8"/>
    <w:rsid w:val="20A866FA"/>
    <w:rsid w:val="216D3337"/>
    <w:rsid w:val="21B344FF"/>
    <w:rsid w:val="22041FA2"/>
    <w:rsid w:val="221B32BC"/>
    <w:rsid w:val="2245713F"/>
    <w:rsid w:val="227B2DFE"/>
    <w:rsid w:val="22A71B03"/>
    <w:rsid w:val="22BD2533"/>
    <w:rsid w:val="2480446F"/>
    <w:rsid w:val="25291EAD"/>
    <w:rsid w:val="25327FC5"/>
    <w:rsid w:val="25F36AF4"/>
    <w:rsid w:val="25F717B6"/>
    <w:rsid w:val="26440147"/>
    <w:rsid w:val="27510E4B"/>
    <w:rsid w:val="285C6A1A"/>
    <w:rsid w:val="29803E25"/>
    <w:rsid w:val="29820F41"/>
    <w:rsid w:val="29BE0D38"/>
    <w:rsid w:val="2A66099F"/>
    <w:rsid w:val="2A6C59A8"/>
    <w:rsid w:val="2AA13B48"/>
    <w:rsid w:val="2ACD7E1E"/>
    <w:rsid w:val="2B9A6ADB"/>
    <w:rsid w:val="2CA07652"/>
    <w:rsid w:val="2D0B349D"/>
    <w:rsid w:val="2D3F3ECA"/>
    <w:rsid w:val="2D945EFD"/>
    <w:rsid w:val="2EA32993"/>
    <w:rsid w:val="2ED74BFA"/>
    <w:rsid w:val="2F865694"/>
    <w:rsid w:val="30002555"/>
    <w:rsid w:val="303368A3"/>
    <w:rsid w:val="31376341"/>
    <w:rsid w:val="32145F93"/>
    <w:rsid w:val="33052487"/>
    <w:rsid w:val="33313D41"/>
    <w:rsid w:val="33E36740"/>
    <w:rsid w:val="34686F85"/>
    <w:rsid w:val="361C0964"/>
    <w:rsid w:val="36A76653"/>
    <w:rsid w:val="36C13BDB"/>
    <w:rsid w:val="36CD0722"/>
    <w:rsid w:val="37723157"/>
    <w:rsid w:val="388A7A23"/>
    <w:rsid w:val="38C374DA"/>
    <w:rsid w:val="38DD535A"/>
    <w:rsid w:val="3A2B4CB2"/>
    <w:rsid w:val="3A3B1606"/>
    <w:rsid w:val="3A51283C"/>
    <w:rsid w:val="3B5F5E03"/>
    <w:rsid w:val="3D3F2905"/>
    <w:rsid w:val="3D5665B6"/>
    <w:rsid w:val="3DCE118E"/>
    <w:rsid w:val="40015868"/>
    <w:rsid w:val="40D23AF8"/>
    <w:rsid w:val="41706EC4"/>
    <w:rsid w:val="420C25BD"/>
    <w:rsid w:val="424335B9"/>
    <w:rsid w:val="42CA6D64"/>
    <w:rsid w:val="42E60F69"/>
    <w:rsid w:val="43C02ACF"/>
    <w:rsid w:val="44354DF8"/>
    <w:rsid w:val="450E1F78"/>
    <w:rsid w:val="4520076E"/>
    <w:rsid w:val="47291BAE"/>
    <w:rsid w:val="47BD2F7D"/>
    <w:rsid w:val="47D03764"/>
    <w:rsid w:val="47FF0221"/>
    <w:rsid w:val="48A5539D"/>
    <w:rsid w:val="4C447FAD"/>
    <w:rsid w:val="4CDE6727"/>
    <w:rsid w:val="4D4756F3"/>
    <w:rsid w:val="4DFD62B4"/>
    <w:rsid w:val="4E150092"/>
    <w:rsid w:val="4E3753DE"/>
    <w:rsid w:val="516246C3"/>
    <w:rsid w:val="54512F19"/>
    <w:rsid w:val="54AC39EF"/>
    <w:rsid w:val="555C51F5"/>
    <w:rsid w:val="55F75807"/>
    <w:rsid w:val="56255E23"/>
    <w:rsid w:val="564D05C9"/>
    <w:rsid w:val="56E94E62"/>
    <w:rsid w:val="56EB59F3"/>
    <w:rsid w:val="572F07B7"/>
    <w:rsid w:val="57B200BF"/>
    <w:rsid w:val="57EC5D36"/>
    <w:rsid w:val="58A15679"/>
    <w:rsid w:val="58C2209D"/>
    <w:rsid w:val="58C47042"/>
    <w:rsid w:val="591D66AB"/>
    <w:rsid w:val="59BF0BD6"/>
    <w:rsid w:val="5A627E24"/>
    <w:rsid w:val="5AAF41FE"/>
    <w:rsid w:val="5CCF3687"/>
    <w:rsid w:val="5D7F7D26"/>
    <w:rsid w:val="5D886844"/>
    <w:rsid w:val="5D8B6C89"/>
    <w:rsid w:val="5DA32819"/>
    <w:rsid w:val="5E9243F9"/>
    <w:rsid w:val="5ECB19DB"/>
    <w:rsid w:val="5ED84792"/>
    <w:rsid w:val="5F4D164F"/>
    <w:rsid w:val="5FF46D54"/>
    <w:rsid w:val="60700BF7"/>
    <w:rsid w:val="60783A56"/>
    <w:rsid w:val="61540E48"/>
    <w:rsid w:val="62786A4E"/>
    <w:rsid w:val="62890024"/>
    <w:rsid w:val="63797645"/>
    <w:rsid w:val="645D3602"/>
    <w:rsid w:val="66085E03"/>
    <w:rsid w:val="666E1210"/>
    <w:rsid w:val="669941B3"/>
    <w:rsid w:val="68185B98"/>
    <w:rsid w:val="6857098E"/>
    <w:rsid w:val="69814FA6"/>
    <w:rsid w:val="69857FA6"/>
    <w:rsid w:val="6A4E532B"/>
    <w:rsid w:val="6A9E2965"/>
    <w:rsid w:val="6ABF6DAA"/>
    <w:rsid w:val="6EC43359"/>
    <w:rsid w:val="6F4C776E"/>
    <w:rsid w:val="6F8D69BF"/>
    <w:rsid w:val="70491412"/>
    <w:rsid w:val="70B649F8"/>
    <w:rsid w:val="719C6759"/>
    <w:rsid w:val="72095610"/>
    <w:rsid w:val="735C536E"/>
    <w:rsid w:val="73CA6ABA"/>
    <w:rsid w:val="741D1EB1"/>
    <w:rsid w:val="7436477A"/>
    <w:rsid w:val="74D90492"/>
    <w:rsid w:val="755B26A0"/>
    <w:rsid w:val="756412A9"/>
    <w:rsid w:val="75F77202"/>
    <w:rsid w:val="7670471C"/>
    <w:rsid w:val="76CA6662"/>
    <w:rsid w:val="77367F5C"/>
    <w:rsid w:val="777F42B0"/>
    <w:rsid w:val="78A859A8"/>
    <w:rsid w:val="78C07556"/>
    <w:rsid w:val="78E1299B"/>
    <w:rsid w:val="79660AA7"/>
    <w:rsid w:val="7970540A"/>
    <w:rsid w:val="7A515056"/>
    <w:rsid w:val="7A8B2DF2"/>
    <w:rsid w:val="7B9B0D9A"/>
    <w:rsid w:val="7C0B0E18"/>
    <w:rsid w:val="7CE329B2"/>
    <w:rsid w:val="7F264E32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2016-09-14T16:15:00Z</dcterms:created>
  <dc:creator>Administrator</dc:creator>
  <cp:lastModifiedBy>Administrator</cp:lastModifiedBy>
  <dcterms:modified xsi:type="dcterms:W3CDTF">2017-02-17T15:09:31Z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