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三种架构 集中，分布式，微服务架构</w:t>
      </w:r>
    </w:p>
    <w:p>
      <w:pPr>
        <w:rPr>
          <w:rFonts w:hint="eastAsia"/>
          <w:lang w:val="en-US" w:eastAsia="zh-CN"/>
        </w:rPr>
      </w:pPr>
    </w:p>
    <w:p>
      <w:pPr>
        <w:rPr>
          <w:rFonts w:hint="eastAsia"/>
          <w:lang w:val="en-US" w:eastAsia="zh-CN"/>
        </w:rPr>
      </w:pPr>
    </w:p>
    <w:p>
      <w:pPr>
        <w:rPr>
          <w:rFonts w:hint="eastAsia" w:ascii="微软雅黑" w:hAnsi="微软雅黑" w:eastAsia="微软雅黑" w:cs="微软雅黑"/>
          <w:b w:val="0"/>
          <w:i w:val="0"/>
          <w:caps w:val="0"/>
          <w:color w:val="555555"/>
          <w:spacing w:val="0"/>
          <w:sz w:val="21"/>
          <w:szCs w:val="21"/>
          <w:shd w:val="clear" w:fill="FFFFFF"/>
        </w:rPr>
      </w:pPr>
      <w:r>
        <w:rPr>
          <w:rFonts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"http://img.blog.csdn.net/20170119152801315?watermark/2/text/aHR0cDovL2Jsb2cuY3Nkbi5uZXQvdTAxMzk3MDk5MQ==/font/5a6L5L2T/fontsize/400/fill/I0JBQkFCMA==/dissolve/70/gravity/SouthEast" \* MERGEFORMATINET </w:instrText>
      </w:r>
      <w:r>
        <w:rPr>
          <w:rFonts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w:t>
      </w:r>
      <w:r>
        <w:drawing>
          <wp:inline distT="0" distB="0" distL="114300" distR="114300">
            <wp:extent cx="5269230" cy="25057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5057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从图中可以看到，共有三种模式，第一种是集中式架构也是单块应用最常使用的架构模式。第二种是分布式架构，最常见的应用是将一个大的任务拆分到不同的机器中进行计算，最终有一台服务器合并计算结果就是分布式架构的一个好的体现。第三种就是微服务架构。</w:t>
      </w:r>
    </w:p>
    <w:p>
      <w:pPr>
        <w:rPr>
          <w:rFonts w:hint="eastAsia" w:ascii="微软雅黑" w:hAnsi="微软雅黑" w:eastAsia="微软雅黑" w:cs="微软雅黑"/>
          <w:b w:val="0"/>
          <w:i w:val="0"/>
          <w:caps w:val="0"/>
          <w:color w:val="555555"/>
          <w:spacing w:val="0"/>
          <w:sz w:val="21"/>
          <w:szCs w:val="21"/>
          <w:shd w:val="clear" w:fill="FFFFFF"/>
        </w:rPr>
      </w:pPr>
    </w:p>
    <w:p>
      <w:pPr>
        <w:rPr>
          <w:rFonts w:hint="eastAsia" w:ascii="微软雅黑" w:hAnsi="微软雅黑" w:eastAsia="微软雅黑" w:cs="微软雅黑"/>
          <w:b w:val="0"/>
          <w:i w:val="0"/>
          <w:caps w:val="0"/>
          <w:color w:val="555555"/>
          <w:spacing w:val="0"/>
          <w:sz w:val="21"/>
          <w:szCs w:val="2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Style w:val="13"/>
          <w:rFonts w:hint="eastAsia" w:ascii="微软雅黑" w:hAnsi="微软雅黑" w:eastAsia="微软雅黑" w:cs="微软雅黑"/>
          <w:i w:val="0"/>
          <w:caps w:val="0"/>
          <w:color w:val="555555"/>
          <w:spacing w:val="0"/>
          <w:sz w:val="21"/>
          <w:szCs w:val="21"/>
          <w:bdr w:val="none" w:color="auto" w:sz="0" w:space="0"/>
          <w:shd w:val="clear" w:fill="FFFFFF"/>
        </w:rPr>
        <w:t>4、微服务和SOA的区别</w:t>
      </w:r>
    </w:p>
    <w:p>
      <w:pPr>
        <w:keepNext w:val="0"/>
        <w:keepLines w:val="0"/>
        <w:widowControl/>
        <w:numPr>
          <w:ilvl w:val="0"/>
          <w:numId w:val="2"/>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微服务只是一种为经过良好架构设计的SOA解决方案，是面向服务的交付方案。</w:t>
      </w:r>
    </w:p>
    <w:p>
      <w:pPr>
        <w:keepNext w:val="0"/>
        <w:keepLines w:val="0"/>
        <w:widowControl/>
        <w:numPr>
          <w:ilvl w:val="0"/>
          <w:numId w:val="2"/>
        </w:numPr>
        <w:suppressLineNumbers w:val="0"/>
        <w:spacing w:before="0" w:beforeAutospacing="1" w:after="0" w:afterAutospacing="1" w:line="525" w:lineRule="atLeast"/>
        <w:ind w:left="1440" w:hanging="360"/>
      </w:pPr>
    </w:p>
    <w:p>
      <w:pPr>
        <w:keepNext w:val="0"/>
        <w:keepLines w:val="0"/>
        <w:widowControl/>
        <w:numPr>
          <w:ilvl w:val="0"/>
          <w:numId w:val="2"/>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微服务更趋向于以自治的方式产生价值。</w:t>
      </w:r>
    </w:p>
    <w:p>
      <w:pPr>
        <w:keepNext w:val="0"/>
        <w:keepLines w:val="0"/>
        <w:widowControl/>
        <w:numPr>
          <w:ilvl w:val="0"/>
          <w:numId w:val="2"/>
        </w:numPr>
        <w:suppressLineNumbers w:val="0"/>
        <w:spacing w:before="0" w:beforeAutospacing="1" w:after="0" w:afterAutospacing="1" w:line="525" w:lineRule="atLeast"/>
        <w:ind w:left="1440" w:hanging="360"/>
      </w:pPr>
    </w:p>
    <w:p>
      <w:pPr>
        <w:keepNext w:val="0"/>
        <w:keepLines w:val="0"/>
        <w:widowControl/>
        <w:numPr>
          <w:ilvl w:val="0"/>
          <w:numId w:val="2"/>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微服务与敏捷开发的思想高度结合在一起，服务的定义更加清晰，同时减少了企业ESB开发的复杂性。</w:t>
      </w:r>
    </w:p>
    <w:p>
      <w:pPr>
        <w:keepNext w:val="0"/>
        <w:keepLines w:val="0"/>
        <w:widowControl/>
        <w:numPr>
          <w:ilvl w:val="0"/>
          <w:numId w:val="2"/>
        </w:numPr>
        <w:suppressLineNumbers w:val="0"/>
        <w:spacing w:before="0" w:beforeAutospacing="1" w:after="0" w:afterAutospacing="1" w:line="525" w:lineRule="atLeast"/>
        <w:ind w:left="1440" w:hanging="360"/>
      </w:pPr>
    </w:p>
    <w:p>
      <w:pPr>
        <w:keepNext w:val="0"/>
        <w:keepLines w:val="0"/>
        <w:widowControl/>
        <w:numPr>
          <w:ilvl w:val="0"/>
          <w:numId w:val="2"/>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微服务是soa思想的一种提炼！</w:t>
      </w:r>
    </w:p>
    <w:p>
      <w:pPr>
        <w:keepNext w:val="0"/>
        <w:keepLines w:val="0"/>
        <w:widowControl/>
        <w:numPr>
          <w:ilvl w:val="0"/>
          <w:numId w:val="2"/>
        </w:numPr>
        <w:suppressLineNumbers w:val="0"/>
        <w:spacing w:before="0" w:beforeAutospacing="1" w:after="0" w:afterAutospacing="1" w:line="525" w:lineRule="atLeast"/>
        <w:ind w:left="1440" w:hanging="360"/>
      </w:pPr>
    </w:p>
    <w:p>
      <w:pPr>
        <w:keepNext w:val="0"/>
        <w:keepLines w:val="0"/>
        <w:widowControl/>
        <w:numPr>
          <w:ilvl w:val="0"/>
          <w:numId w:val="2"/>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SOA是重ESB，微服务是轻网关。</w:t>
      </w:r>
    </w:p>
    <w:p>
      <w:pPr>
        <w:keepNext w:val="0"/>
        <w:keepLines w:val="0"/>
        <w:widowControl/>
        <w:numPr>
          <w:ilvl w:val="0"/>
          <w:numId w:val="2"/>
        </w:numPr>
        <w:suppressLineNumbers w:val="0"/>
        <w:spacing w:before="0" w:beforeAutospacing="1" w:after="0" w:afterAutospacing="1" w:line="525" w:lineRule="atLeast"/>
        <w:ind w:left="1440" w:hanging="360"/>
      </w:pPr>
    </w:p>
    <w:p>
      <w:pPr>
        <w:rPr>
          <w:rFonts w:hint="eastAsia" w:ascii="微软雅黑" w:hAnsi="微软雅黑" w:eastAsia="微软雅黑" w:cs="微软雅黑"/>
          <w:b w:val="0"/>
          <w:i w:val="0"/>
          <w:caps w:val="0"/>
          <w:color w:val="555555"/>
          <w:spacing w:val="0"/>
          <w:sz w:val="21"/>
          <w:szCs w:val="21"/>
          <w:shd w:val="clear" w:fill="FFFFFF"/>
          <w:lang w:val="en-US" w:eastAsia="zh-CN"/>
        </w:rPr>
      </w:pPr>
    </w:p>
    <w:p>
      <w:pPr>
        <w:rPr>
          <w:rFonts w:hint="eastAsia" w:ascii="微软雅黑" w:hAnsi="微软雅黑" w:eastAsia="微软雅黑" w:cs="微软雅黑"/>
          <w:b w:val="0"/>
          <w:i w:val="0"/>
          <w:caps w:val="0"/>
          <w:color w:val="555555"/>
          <w:spacing w:val="0"/>
          <w:sz w:val="21"/>
          <w:szCs w:val="21"/>
          <w:shd w:val="clear" w:fill="FFFFFF"/>
          <w:lang w:val="en-US" w:eastAsia="zh-CN"/>
        </w:rPr>
      </w:pPr>
    </w:p>
    <w:p>
      <w:pPr>
        <w:rPr>
          <w:rFonts w:hint="eastAsia" w:ascii="微软雅黑" w:hAnsi="微软雅黑" w:eastAsia="微软雅黑" w:cs="微软雅黑"/>
          <w:b w:val="0"/>
          <w:i w:val="0"/>
          <w:caps w:val="0"/>
          <w:color w:val="555555"/>
          <w:spacing w:val="0"/>
          <w:sz w:val="21"/>
          <w:szCs w:val="21"/>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Style w:val="13"/>
          <w:rFonts w:hint="eastAsia" w:ascii="微软雅黑" w:hAnsi="微软雅黑" w:eastAsia="微软雅黑" w:cs="微软雅黑"/>
          <w:i w:val="0"/>
          <w:caps w:val="0"/>
          <w:color w:val="555555"/>
          <w:spacing w:val="0"/>
          <w:sz w:val="21"/>
          <w:szCs w:val="21"/>
          <w:bdr w:val="none" w:color="auto" w:sz="0" w:space="0"/>
          <w:shd w:val="clear" w:fill="FFFFFF"/>
        </w:rPr>
        <w:t>逐步上下文</w:t>
      </w:r>
    </w:p>
    <w:p>
      <w:pPr>
        <w:keepNext w:val="0"/>
        <w:keepLines w:val="0"/>
        <w:widowControl/>
        <w:numPr>
          <w:ilvl w:val="0"/>
          <w:numId w:val="3"/>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划分方法：一开始识别粗粒度的限界上下文、这些粗粒度的上下文可能包括一些套嵌的限界上下文，这些套嵌的上下文不直接对外可见。</w:t>
      </w:r>
    </w:p>
    <w:p>
      <w:pPr>
        <w:keepNext w:val="0"/>
        <w:keepLines w:val="0"/>
        <w:widowControl/>
        <w:numPr>
          <w:ilvl w:val="0"/>
          <w:numId w:val="3"/>
        </w:numPr>
        <w:suppressLineNumbers w:val="0"/>
        <w:spacing w:before="0" w:beforeAutospacing="1" w:after="0" w:afterAutospacing="1" w:line="525" w:lineRule="atLeast"/>
        <w:ind w:left="1440" w:hanging="360"/>
      </w:pPr>
    </w:p>
    <w:p>
      <w:pPr>
        <w:keepNext w:val="0"/>
        <w:keepLines w:val="0"/>
        <w:widowControl/>
        <w:numPr>
          <w:ilvl w:val="0"/>
          <w:numId w:val="3"/>
        </w:numPr>
        <w:suppressLineNumbers w:val="0"/>
        <w:spacing w:before="0" w:beforeAutospacing="1" w:after="0" w:afterAutospacing="1" w:line="525" w:lineRule="atLeast"/>
        <w:ind w:left="144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暴露原则：使用粗粒度上下文还是套嵌上下文暴露服务，哪个更合理，应该有组织结构来决定的。</w:t>
      </w:r>
    </w:p>
    <w:p>
      <w:pPr>
        <w:keepNext w:val="0"/>
        <w:keepLines w:val="0"/>
        <w:widowControl/>
        <w:numPr>
          <w:ilvl w:val="0"/>
          <w:numId w:val="3"/>
        </w:numPr>
        <w:suppressLineNumbers w:val="0"/>
        <w:spacing w:before="0" w:beforeAutospacing="1" w:after="0" w:afterAutospacing="1" w:line="525" w:lineRule="atLeast"/>
        <w:ind w:left="1440" w:hanging="360"/>
      </w:pPr>
    </w:p>
    <w:p>
      <w:pPr>
        <w:pStyle w:val="3"/>
        <w:ind w:left="575" w:leftChars="0" w:hanging="575" w:firstLineChars="0"/>
        <w:rPr>
          <w:rFonts w:hint="eastAsia" w:ascii="微软雅黑" w:hAnsi="微软雅黑" w:eastAsia="微软雅黑" w:cs="微软雅黑"/>
          <w:b w:val="0"/>
          <w:i w:val="0"/>
          <w:caps w:val="0"/>
          <w:color w:val="555555"/>
          <w:spacing w:val="0"/>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"http://img.blog.csdn.net/20170120144118841?watermark/2/text/aHR0cDovL2Jsb2cuY3Nkbi5uZXQvdTAxMzk3MDk5MQ==/font/5a6L5L2T/fontsize/400/fill/I0JBQkFCMA==/dissolve/70/gravity/SouthEast"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Cs w:val="21"/>
          <w:bdr w:val="none" w:color="auto" w:sz="0" w:space="0"/>
          <w:shd w:val="clear" w:fill="FFFFFF"/>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Cs w:val="21"/>
          <w:bdr w:val="none" w:color="auto" w:sz="0" w:space="0"/>
          <w:shd w:val="clear" w:fill="FFFFFF"/>
        </w:rPr>
        <w:fldChar w:fldCharType="end"/>
      </w:r>
      <w:r>
        <w:rPr>
          <w:rFonts w:hint="eastAsia"/>
        </w:rPr>
        <w:fldChar w:fldCharType="begin"/>
      </w:r>
      <w:r>
        <w:rPr>
          <w:rFonts w:hint="eastAsia"/>
        </w:rPr>
        <w:instrText xml:space="preserve">INCLUDEPICTURE \d "http://img.blog.csdn.net/20170120144212855?watermark/2/text/aHR0cDovL2Jsb2cuY3Nkbi5uZXQvdTAxMzk3MDk5MQ==/font/5a6L5L2T/fontsize/400/fill/I0JBQkFCMA==/dissolve/70/gravity/SouthEast" \* MERGEFORMATINET </w:instrText>
      </w:r>
      <w:r>
        <w:rPr>
          <w:rFonts w:hint="eastAsia"/>
        </w:rPr>
        <w:fldChar w:fldCharType="separate"/>
      </w:r>
      <w:r>
        <w:rPr>
          <w:rFonts w:hint="eastAsia"/>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rPr>
        <w:fldChar w:fldCharType="end"/>
      </w:r>
      <w:r>
        <w:rPr>
          <w:rFonts w:hint="eastAsia"/>
          <w:lang w:eastAsia="zh-CN"/>
        </w:rPr>
        <w:t>架构的演进原则</w:t>
      </w:r>
    </w:p>
    <w:p>
      <w:pPr>
        <w:rPr>
          <w:rFonts w:hint="eastAsia"/>
        </w:rPr>
      </w:pPr>
      <w:r>
        <w:drawing>
          <wp:inline distT="0" distB="0" distL="114300" distR="114300">
            <wp:extent cx="5273040" cy="1527175"/>
            <wp:effectExtent l="0" t="0" r="381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15271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bdr w:val="none" w:color="auto" w:sz="0" w:space="0"/>
          <w:shd w:val="clear" w:fill="FFFFFF"/>
        </w:rPr>
      </w:pPr>
      <w:r>
        <w:rPr>
          <w:rFonts w:hint="eastAsia" w:ascii="微软雅黑" w:hAnsi="微软雅黑" w:eastAsia="微软雅黑" w:cs="微软雅黑"/>
          <w:b w:val="0"/>
          <w:i w:val="0"/>
          <w:caps w:val="0"/>
          <w:color w:val="555555"/>
          <w:spacing w:val="0"/>
          <w:sz w:val="21"/>
          <w:szCs w:val="21"/>
          <w:bdr w:val="none" w:color="auto" w:sz="0" w:space="0"/>
          <w:shd w:val="clear" w:fill="FFFFFF"/>
        </w:rPr>
        <w:t>正如上面二个图的示例所示，左边的订单处理，货物接收和库存管理三个模块在项目研发初期被归集到了仓库服务中，财务服务获取库存管理的数据，直接访问仓库服务的库存管理接口就可以了。随着这三个模块的不断演进和壮大，单个服务已经不能满足业务和团队发展的需求，这时候将这三个模块分别拆分演变成右边的结构图，这时候订单管理，货物接收和库存管理分别以服务的形式对应不同的团队，财务服务只需请求库存管理服务就可以得到相应的数据。</w:t>
      </w:r>
    </w:p>
    <w:p>
      <w:pPr>
        <w:pStyle w:val="3"/>
        <w:rPr>
          <w:rFonts w:hint="eastAsia" w:ascii="微软雅黑" w:hAnsi="微软雅黑" w:eastAsia="微软雅黑" w:cs="微软雅黑"/>
          <w:b w:val="0"/>
          <w:i w:val="0"/>
          <w:caps w:val="0"/>
          <w:color w:val="555555"/>
          <w:spacing w:val="0"/>
          <w:sz w:val="21"/>
          <w:szCs w:val="21"/>
          <w:bdr w:val="none" w:color="auto" w:sz="0" w:space="0"/>
          <w:shd w:val="clear" w:fill="FFFFFF"/>
          <w:lang w:val="en-US" w:eastAsia="zh-CN"/>
        </w:rPr>
      </w:pPr>
      <w:r>
        <w:rPr>
          <w:rFonts w:hint="eastAsia" w:ascii="微软雅黑" w:hAnsi="微软雅黑" w:eastAsia="微软雅黑" w:cs="微软雅黑"/>
          <w:b w:val="0"/>
          <w:i w:val="0"/>
          <w:color w:val="555555"/>
          <w:spacing w:val="0"/>
          <w:sz w:val="21"/>
          <w:szCs w:val="21"/>
          <w:bdr w:val="none" w:color="auto" w:sz="0" w:space="0"/>
          <w:shd w:val="clear" w:fill="FFFFFF"/>
          <w:lang w:val="en-US" w:eastAsia="zh-CN"/>
        </w:rPr>
        <w:t>L</w:t>
      </w:r>
      <w:r>
        <w:rPr>
          <w:rFonts w:hint="eastAsia" w:ascii="微软雅黑" w:hAnsi="微软雅黑" w:eastAsia="微软雅黑" w:cs="微软雅黑"/>
          <w:b w:val="0"/>
          <w:i w:val="0"/>
          <w:caps w:val="0"/>
          <w:color w:val="555555"/>
          <w:spacing w:val="0"/>
          <w:sz w:val="21"/>
          <w:szCs w:val="21"/>
          <w:bdr w:val="none" w:color="auto" w:sz="0" w:space="0"/>
          <w:shd w:val="clear" w:fill="FFFFFF"/>
          <w:lang w:val="en-US" w:eastAsia="zh-CN"/>
        </w:rPr>
        <w:t xml:space="preserve">azy原则 </w:t>
      </w:r>
      <w:r>
        <w:rPr>
          <w:rFonts w:ascii="微软雅黑" w:hAnsi="微软雅黑" w:eastAsia="微软雅黑" w:cs="微软雅黑"/>
          <w:b w:val="0"/>
          <w:i w:val="0"/>
          <w:caps w:val="0"/>
          <w:color w:val="555555"/>
          <w:spacing w:val="0"/>
          <w:sz w:val="21"/>
          <w:szCs w:val="21"/>
          <w:shd w:val="clear" w:fill="FFFFFF"/>
        </w:rPr>
        <w:t>尽可能推迟破坏性修改</w:t>
      </w:r>
      <w:r>
        <w:rPr>
          <w:rFonts w:hint="eastAsia" w:ascii="微软雅黑" w:hAnsi="微软雅黑" w:eastAsia="微软雅黑" w:cs="微软雅黑"/>
          <w:b w:val="0"/>
          <w:i w:val="0"/>
          <w:caps w:val="0"/>
          <w:color w:val="555555"/>
          <w:spacing w:val="0"/>
          <w:sz w:val="21"/>
          <w:szCs w:val="21"/>
          <w:shd w:val="clear" w:fill="FFFFFF"/>
        </w:rPr>
        <w:t> </w:t>
      </w:r>
    </w:p>
    <w:p>
      <w:pPr>
        <w:pStyle w:val="3"/>
        <w:rPr>
          <w:rFonts w:hint="eastAsia"/>
          <w:lang w:eastAsia="zh-CN"/>
        </w:rPr>
      </w:pPr>
      <w:r>
        <w:rPr>
          <w:rFonts w:hint="eastAsia"/>
          <w:lang w:eastAsia="zh-CN"/>
        </w:rPr>
        <w:t>微服务的实现模型</w:t>
      </w:r>
      <w:r>
        <w:rPr>
          <w:rFonts w:hint="eastAsia"/>
          <w:lang w:val="en-US" w:eastAsia="zh-CN"/>
        </w:rPr>
        <w:t xml:space="preserve"> 异步与通知订阅设计模式</w:t>
      </w:r>
    </w:p>
    <w:p>
      <w:pPr>
        <w:rPr>
          <w:rFonts w:hint="eastAsia"/>
          <w:lang w:eastAsia="zh-CN"/>
        </w:rPr>
      </w:pPr>
      <w:r>
        <w:drawing>
          <wp:inline distT="0" distB="0" distL="114300" distR="114300">
            <wp:extent cx="4028440" cy="409511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028440" cy="4095115"/>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555555"/>
          <w:spacing w:val="0"/>
          <w:sz w:val="21"/>
          <w:szCs w:val="21"/>
          <w:shd w:val="clear" w:fill="FFFFFF"/>
          <w:lang w:val="en-US" w:eastAsia="zh-CN"/>
        </w:rPr>
      </w:pPr>
    </w:p>
    <w:p>
      <w:pPr>
        <w:rPr>
          <w:rFonts w:hint="eastAsia" w:ascii="微软雅黑" w:hAnsi="微软雅黑" w:eastAsia="微软雅黑" w:cs="微软雅黑"/>
          <w:b w:val="0"/>
          <w:i w:val="0"/>
          <w:caps w:val="0"/>
          <w:color w:val="555555"/>
          <w:spacing w:val="0"/>
          <w:sz w:val="21"/>
          <w:szCs w:val="21"/>
          <w:shd w:val="clear" w:fill="FFFFFF"/>
          <w:lang w:val="en-US" w:eastAsia="zh-CN"/>
        </w:rPr>
      </w:pPr>
    </w:p>
    <w:p>
      <w:pPr>
        <w:pStyle w:val="3"/>
        <w:rPr>
          <w:rFonts w:hint="eastAsia"/>
          <w:lang w:val="en-US" w:eastAsia="zh-CN"/>
        </w:rPr>
      </w:pPr>
      <w:r>
        <w:t>版本共存</w:t>
      </w:r>
      <w:r>
        <w:rPr>
          <w:rFonts w:hint="eastAsia"/>
        </w:rPr>
        <w:t> </w:t>
      </w:r>
      <w:r>
        <w:rPr>
          <w:rFonts w:hint="eastAsia"/>
          <w:lang w:val="en-US" w:eastAsia="zh-CN"/>
        </w:rPr>
        <w:t xml:space="preserve"> </w:t>
      </w:r>
      <w:r>
        <w:rPr>
          <w:rFonts w:hint="eastAsia"/>
        </w:rPr>
        <w:t>最好共存两个版本</w:t>
      </w:r>
    </w:p>
    <w:p>
      <w:pPr>
        <w:pStyle w:val="3"/>
        <w:rPr>
          <w:rFonts w:ascii="微软雅黑" w:hAnsi="微软雅黑" w:eastAsia="微软雅黑" w:cs="微软雅黑"/>
          <w:b w:val="0"/>
          <w:i w:val="0"/>
          <w:caps w:val="0"/>
          <w:color w:val="555555"/>
          <w:spacing w:val="0"/>
          <w:sz w:val="21"/>
          <w:szCs w:val="21"/>
        </w:rPr>
      </w:pPr>
      <w:r>
        <w:rPr>
          <w:rStyle w:val="13"/>
          <w:rFonts w:hint="eastAsia" w:ascii="微软雅黑" w:hAnsi="微软雅黑" w:eastAsia="微软雅黑" w:cs="微软雅黑"/>
          <w:b/>
          <w:i w:val="0"/>
          <w:caps w:val="0"/>
          <w:color w:val="555555"/>
          <w:spacing w:val="0"/>
          <w:sz w:val="21"/>
          <w:szCs w:val="21"/>
          <w:bdr w:val="none" w:color="auto" w:sz="0" w:space="0"/>
          <w:shd w:val="clear" w:fill="FFFFFF"/>
        </w:rPr>
        <w:t>幂等</w:t>
      </w:r>
      <w:r>
        <w:rPr>
          <w:rStyle w:val="13"/>
          <w:rFonts w:hint="eastAsia" w:ascii="微软雅黑" w:hAnsi="微软雅黑" w:eastAsia="微软雅黑" w:cs="微软雅黑"/>
          <w:b/>
          <w:i w:val="0"/>
          <w:caps w:val="0"/>
          <w:color w:val="555555"/>
          <w:spacing w:val="0"/>
          <w:sz w:val="21"/>
          <w:szCs w:val="21"/>
          <w:bdr w:val="none" w:color="auto" w:sz="0" w:space="0"/>
          <w:shd w:val="clear" w:fill="FFFFFF"/>
          <w:lang w:eastAsia="zh-CN"/>
        </w:rPr>
        <w:t>原则</w:t>
      </w:r>
      <w:r>
        <w:rPr>
          <w:rStyle w:val="13"/>
          <w:rFonts w:hint="eastAsia" w:ascii="微软雅黑" w:hAnsi="微软雅黑" w:eastAsia="微软雅黑" w:cs="微软雅黑"/>
          <w:b/>
          <w:i w:val="0"/>
          <w:caps w:val="0"/>
          <w:color w:val="555555"/>
          <w:spacing w:val="0"/>
          <w:sz w:val="21"/>
          <w:szCs w:val="21"/>
          <w:bdr w:val="none" w:color="auto" w:sz="0" w:space="0"/>
          <w:shd w:val="clear" w:fill="FFFFFF"/>
          <w:lang w:val="en-US" w:eastAsia="zh-CN"/>
        </w:rPr>
        <w:t xml:space="preserve"> 设计模式？？</w:t>
      </w: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幂等操作，多次执行所产生的影响，均与一次执行影响相同。可以把某些特定业务操作设计成幂等的，比如客户下单送积分。</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18E3"/>
    <w:multiLevelType w:val="multilevel"/>
    <w:tmpl w:val="589618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961932"/>
    <w:multiLevelType w:val="multilevel"/>
    <w:tmpl w:val="589619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96195C"/>
    <w:multiLevelType w:val="multilevel"/>
    <w:tmpl w:val="5896195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64D1D"/>
    <w:rsid w:val="08A9736A"/>
    <w:rsid w:val="0AB7140D"/>
    <w:rsid w:val="0B064D1D"/>
    <w:rsid w:val="0BFA320F"/>
    <w:rsid w:val="1C237FB8"/>
    <w:rsid w:val="1F59730F"/>
    <w:rsid w:val="205E5B6A"/>
    <w:rsid w:val="29AD48E6"/>
    <w:rsid w:val="2BA01AEC"/>
    <w:rsid w:val="42323D41"/>
    <w:rsid w:val="472C7127"/>
    <w:rsid w:val="4B936D67"/>
    <w:rsid w:val="4C7D7F87"/>
    <w:rsid w:val="67132895"/>
    <w:rsid w:val="67BB106F"/>
    <w:rsid w:val="6B407A3E"/>
    <w:rsid w:val="749714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2017-02-04T17:40:00Z</dcterms:created>
  <dc:creator>Administrator</dc:creator>
  <cp:lastModifiedBy>Administrator</cp:lastModifiedBy>
  <dcterms:modified xsi:type="dcterms:W3CDTF">2017-02-04T17:51:49Z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